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EB9" w:rsidRPr="00AE3EB9" w:rsidRDefault="00AE3EB9" w:rsidP="00AE3EB9">
      <w:pPr>
        <w:jc w:val="left"/>
        <w:rPr>
          <w:rFonts w:ascii="黑体" w:eastAsia="黑体" w:hAnsi="黑体"/>
        </w:rPr>
      </w:pPr>
      <w:r w:rsidRPr="00AE3EB9">
        <w:rPr>
          <w:rFonts w:ascii="黑体" w:eastAsia="黑体" w:hAnsi="黑体"/>
        </w:rPr>
        <w:t>附件</w:t>
      </w:r>
    </w:p>
    <w:p w:rsidR="00AE3EB9" w:rsidRPr="00AE3EB9" w:rsidRDefault="00AE3EB9" w:rsidP="00AE3EB9">
      <w:pPr>
        <w:jc w:val="center"/>
        <w:rPr>
          <w:rFonts w:ascii="方正小标宋简体" w:eastAsia="方正小标宋简体"/>
          <w:sz w:val="36"/>
          <w:szCs w:val="36"/>
        </w:rPr>
      </w:pPr>
      <w:r w:rsidRPr="00AE3EB9">
        <w:rPr>
          <w:rFonts w:ascii="方正小标宋简体" w:eastAsia="方正小标宋简体" w:hint="eastAsia"/>
          <w:sz w:val="36"/>
          <w:szCs w:val="36"/>
        </w:rPr>
        <w:t>健康临潼行动主要指标</w:t>
      </w:r>
    </w:p>
    <w:p w:rsidR="00AE3EB9" w:rsidRPr="00AE3EB9" w:rsidRDefault="00AE3EB9" w:rsidP="00AE3EB9">
      <w:pPr>
        <w:jc w:val="center"/>
        <w:rPr>
          <w:rFonts w:eastAsia="方正仿宋简体"/>
          <w:b/>
          <w:sz w:val="36"/>
          <w:szCs w:val="36"/>
        </w:rPr>
      </w:pPr>
    </w:p>
    <w:tbl>
      <w:tblPr>
        <w:tblW w:w="8850" w:type="dxa"/>
        <w:shd w:val="clear" w:color="auto" w:fill="FFFFFF"/>
        <w:tblCellMar>
          <w:top w:w="15" w:type="dxa"/>
          <w:left w:w="15" w:type="dxa"/>
          <w:bottom w:w="15" w:type="dxa"/>
          <w:right w:w="15" w:type="dxa"/>
        </w:tblCellMar>
        <w:tblLook w:val="04A0"/>
      </w:tblPr>
      <w:tblGrid>
        <w:gridCol w:w="1176"/>
        <w:gridCol w:w="691"/>
        <w:gridCol w:w="3615"/>
        <w:gridCol w:w="1004"/>
        <w:gridCol w:w="1094"/>
        <w:gridCol w:w="276"/>
        <w:gridCol w:w="994"/>
      </w:tblGrid>
      <w:tr w:rsidR="00AE3EB9" w:rsidRPr="00AE3EB9" w:rsidTr="00C02DDA">
        <w:trPr>
          <w:trHeight w:val="397"/>
          <w:tblHeader/>
        </w:trPr>
        <w:tc>
          <w:tcPr>
            <w:tcW w:w="1176" w:type="dxa"/>
            <w:vMerge w:val="restart"/>
            <w:tcBorders>
              <w:top w:val="single" w:sz="8" w:space="0" w:color="auto"/>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领</w:t>
            </w:r>
            <w:r w:rsidRPr="00AE3EB9">
              <w:rPr>
                <w:rFonts w:eastAsia="方正仿宋简体"/>
                <w:color w:val="000000"/>
                <w:kern w:val="0"/>
                <w:sz w:val="21"/>
                <w:szCs w:val="21"/>
              </w:rPr>
              <w:t xml:space="preserve"> </w:t>
            </w:r>
            <w:r w:rsidRPr="00AE3EB9">
              <w:rPr>
                <w:rFonts w:eastAsia="方正仿宋简体"/>
                <w:color w:val="000000"/>
                <w:kern w:val="0"/>
                <w:sz w:val="21"/>
                <w:szCs w:val="21"/>
              </w:rPr>
              <w:t>域</w:t>
            </w:r>
          </w:p>
        </w:tc>
        <w:tc>
          <w:tcPr>
            <w:tcW w:w="691" w:type="dxa"/>
            <w:vMerge w:val="restart"/>
            <w:tcBorders>
              <w:top w:val="single" w:sz="8" w:space="0" w:color="auto"/>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序号</w:t>
            </w:r>
          </w:p>
        </w:tc>
        <w:tc>
          <w:tcPr>
            <w:tcW w:w="3615" w:type="dxa"/>
            <w:vMerge w:val="restart"/>
            <w:tcBorders>
              <w:top w:val="single" w:sz="8" w:space="0" w:color="auto"/>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指</w:t>
            </w:r>
            <w:r w:rsidRPr="00AE3EB9">
              <w:rPr>
                <w:rFonts w:eastAsia="方正仿宋简体"/>
                <w:color w:val="000000"/>
                <w:kern w:val="0"/>
                <w:sz w:val="21"/>
                <w:szCs w:val="21"/>
              </w:rPr>
              <w:t> </w:t>
            </w:r>
            <w:r w:rsidRPr="00AE3EB9">
              <w:rPr>
                <w:rFonts w:eastAsia="方正仿宋简体"/>
                <w:color w:val="000000"/>
                <w:kern w:val="0"/>
                <w:sz w:val="21"/>
                <w:szCs w:val="21"/>
              </w:rPr>
              <w:t>标</w:t>
            </w:r>
          </w:p>
        </w:tc>
        <w:tc>
          <w:tcPr>
            <w:tcW w:w="1004" w:type="dxa"/>
            <w:vMerge w:val="restart"/>
            <w:tcBorders>
              <w:top w:val="single" w:sz="8" w:space="0" w:color="auto"/>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指标性质</w:t>
            </w:r>
          </w:p>
        </w:tc>
        <w:tc>
          <w:tcPr>
            <w:tcW w:w="2364" w:type="dxa"/>
            <w:gridSpan w:val="3"/>
            <w:tcBorders>
              <w:top w:val="single" w:sz="8" w:space="0" w:color="auto"/>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健康临潼行动目标</w:t>
            </w:r>
          </w:p>
        </w:tc>
      </w:tr>
      <w:tr w:rsidR="00AE3EB9" w:rsidRPr="00AE3EB9" w:rsidTr="00C02DDA">
        <w:trPr>
          <w:trHeight w:val="397"/>
          <w:tblHeader/>
        </w:trPr>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0" w:type="auto"/>
            <w:vMerge/>
            <w:tcBorders>
              <w:top w:val="single" w:sz="8" w:space="0" w:color="auto"/>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2022</w:t>
            </w:r>
            <w:r w:rsidRPr="00AE3EB9">
              <w:rPr>
                <w:rFonts w:eastAsia="方正仿宋简体"/>
                <w:color w:val="000000"/>
                <w:kern w:val="0"/>
                <w:sz w:val="21"/>
                <w:szCs w:val="21"/>
              </w:rPr>
              <w:t>年</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2030</w:t>
            </w:r>
            <w:r w:rsidRPr="00AE3EB9">
              <w:rPr>
                <w:rFonts w:eastAsia="方正仿宋简体"/>
                <w:color w:val="000000"/>
                <w:kern w:val="0"/>
                <w:sz w:val="21"/>
                <w:szCs w:val="21"/>
              </w:rPr>
              <w:t>年</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rPr>
                <w:rFonts w:eastAsia="方正仿宋简体"/>
                <w:color w:val="000000"/>
                <w:kern w:val="0"/>
                <w:sz w:val="21"/>
                <w:szCs w:val="21"/>
              </w:rPr>
            </w:pPr>
            <w:r w:rsidRPr="00AE3EB9">
              <w:rPr>
                <w:rFonts w:eastAsia="方正仿宋简体"/>
                <w:color w:val="000000"/>
                <w:kern w:val="0"/>
                <w:sz w:val="21"/>
                <w:szCs w:val="21"/>
              </w:rPr>
              <w:t>（一）健康知识普及行动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居民健康素养水平（</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≥19</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个人定期记录身心健康状况</w:t>
            </w:r>
          </w:p>
        </w:tc>
        <w:tc>
          <w:tcPr>
            <w:tcW w:w="1004"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个人了解掌握基本中医药健康知识</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居民掌握基本急救知识和技能</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医务人员掌握与岗位相适应的健康科普知识，并在诊疗过程中主动提供健康指导</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建立并完善健康科普专家库和资源库，构建健康科普知识发布和传播机制</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实现</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建立医疗机构和医务人员开展健康教育和健康促进的绩效考核机制</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实现</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（二）合理膳食行动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成人肥胖增长率（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持续减缓</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居民营养健康知识知晓率（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left"/>
              <w:textAlignment w:val="center"/>
              <w:rPr>
                <w:rFonts w:eastAsia="方正仿宋简体"/>
                <w:color w:val="000000"/>
                <w:kern w:val="0"/>
                <w:sz w:val="21"/>
                <w:szCs w:val="21"/>
              </w:rPr>
            </w:pPr>
            <w:r w:rsidRPr="00AE3EB9">
              <w:rPr>
                <w:rFonts w:eastAsia="方正仿宋简体"/>
                <w:color w:val="000000"/>
                <w:kern w:val="0"/>
                <w:sz w:val="21"/>
                <w:szCs w:val="21"/>
              </w:rPr>
              <w:t>比</w:t>
            </w:r>
            <w:r w:rsidRPr="00AE3EB9">
              <w:rPr>
                <w:rFonts w:eastAsia="方正仿宋简体"/>
                <w:color w:val="000000"/>
                <w:kern w:val="0"/>
                <w:sz w:val="21"/>
                <w:szCs w:val="21"/>
              </w:rPr>
              <w:t>2019</w:t>
            </w:r>
            <w:r w:rsidRPr="00AE3EB9">
              <w:rPr>
                <w:rFonts w:eastAsia="方正仿宋简体"/>
                <w:color w:val="000000"/>
                <w:kern w:val="0"/>
                <w:sz w:val="21"/>
                <w:szCs w:val="21"/>
              </w:rPr>
              <w:t>年提高</w:t>
            </w:r>
            <w:r w:rsidRPr="00AE3EB9">
              <w:rPr>
                <w:rFonts w:eastAsia="方正仿宋简体"/>
                <w:color w:val="000000"/>
                <w:kern w:val="0"/>
                <w:sz w:val="21"/>
                <w:szCs w:val="21"/>
              </w:rPr>
              <w:t>10%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left"/>
              <w:textAlignment w:val="center"/>
              <w:rPr>
                <w:rFonts w:eastAsia="方正仿宋简体"/>
                <w:color w:val="000000"/>
                <w:kern w:val="0"/>
                <w:sz w:val="21"/>
                <w:szCs w:val="21"/>
              </w:rPr>
            </w:pPr>
            <w:r w:rsidRPr="00AE3EB9">
              <w:rPr>
                <w:rFonts w:eastAsia="方正仿宋简体"/>
                <w:color w:val="000000"/>
                <w:kern w:val="0"/>
                <w:sz w:val="21"/>
                <w:szCs w:val="21"/>
              </w:rPr>
              <w:t>比</w:t>
            </w:r>
            <w:r w:rsidRPr="00AE3EB9">
              <w:rPr>
                <w:rFonts w:eastAsia="方正仿宋简体"/>
                <w:color w:val="000000"/>
                <w:kern w:val="0"/>
                <w:sz w:val="21"/>
                <w:szCs w:val="21"/>
              </w:rPr>
              <w:t>2022</w:t>
            </w:r>
            <w:r w:rsidRPr="00AE3EB9">
              <w:rPr>
                <w:rFonts w:eastAsia="方正仿宋简体"/>
                <w:color w:val="000000"/>
                <w:kern w:val="0"/>
                <w:sz w:val="21"/>
                <w:szCs w:val="21"/>
              </w:rPr>
              <w:t>年提高</w:t>
            </w:r>
            <w:r w:rsidRPr="00AE3EB9">
              <w:rPr>
                <w:rFonts w:eastAsia="方正仿宋简体"/>
                <w:color w:val="000000"/>
                <w:kern w:val="0"/>
                <w:sz w:val="21"/>
                <w:szCs w:val="21"/>
              </w:rPr>
              <w:t>10%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孕妇贫血率（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14</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10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5</w:t>
            </w:r>
            <w:r w:rsidRPr="00AE3EB9">
              <w:rPr>
                <w:rFonts w:eastAsia="方正仿宋简体"/>
                <w:color w:val="000000"/>
                <w:kern w:val="0"/>
                <w:sz w:val="21"/>
                <w:szCs w:val="21"/>
              </w:rPr>
              <w:t>岁以下儿童生长迟缓率（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7</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5</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人均每日食盐摄入量（</w:t>
            </w:r>
            <w:r w:rsidRPr="00AE3EB9">
              <w:rPr>
                <w:rFonts w:eastAsia="方正仿宋简体"/>
                <w:color w:val="000000"/>
                <w:kern w:val="0"/>
                <w:sz w:val="21"/>
                <w:szCs w:val="21"/>
              </w:rPr>
              <w:t>g</w:t>
            </w:r>
            <w:r w:rsidRPr="00AE3EB9">
              <w:rPr>
                <w:rFonts w:eastAsia="方正仿宋简体"/>
                <w:color w:val="000000"/>
                <w:kern w:val="0"/>
                <w:sz w:val="21"/>
                <w:szCs w:val="21"/>
              </w:rPr>
              <w:t>）</w:t>
            </w:r>
          </w:p>
        </w:tc>
        <w:tc>
          <w:tcPr>
            <w:tcW w:w="1004"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成人人均每日食用油摄入量（</w:t>
            </w:r>
            <w:r w:rsidRPr="00AE3EB9">
              <w:rPr>
                <w:rFonts w:eastAsia="方正仿宋简体"/>
                <w:color w:val="000000"/>
                <w:kern w:val="0"/>
                <w:sz w:val="21"/>
                <w:szCs w:val="21"/>
              </w:rPr>
              <w:t>g</w:t>
            </w:r>
            <w:r w:rsidRPr="00AE3EB9">
              <w:rPr>
                <w:rFonts w:eastAsia="方正仿宋简体"/>
                <w:color w:val="000000"/>
                <w:kern w:val="0"/>
                <w:sz w:val="21"/>
                <w:szCs w:val="21"/>
              </w:rPr>
              <w:t>）</w:t>
            </w:r>
          </w:p>
        </w:tc>
        <w:tc>
          <w:tcPr>
            <w:tcW w:w="0" w:type="auto"/>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25—30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人均每日添加糖摄入量（</w:t>
            </w:r>
            <w:r w:rsidRPr="00AE3EB9">
              <w:rPr>
                <w:rFonts w:eastAsia="方正仿宋简体"/>
                <w:color w:val="000000"/>
                <w:kern w:val="0"/>
                <w:sz w:val="21"/>
                <w:szCs w:val="21"/>
              </w:rPr>
              <w:t>g</w:t>
            </w:r>
            <w:r w:rsidRPr="00AE3EB9">
              <w:rPr>
                <w:rFonts w:eastAsia="方正仿宋简体"/>
                <w:color w:val="000000"/>
                <w:kern w:val="0"/>
                <w:sz w:val="21"/>
                <w:szCs w:val="21"/>
              </w:rPr>
              <w:t>）</w:t>
            </w:r>
          </w:p>
        </w:tc>
        <w:tc>
          <w:tcPr>
            <w:tcW w:w="0" w:type="auto"/>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≤25</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蔬菜和水果每日摄入量（</w:t>
            </w:r>
            <w:r w:rsidRPr="00AE3EB9">
              <w:rPr>
                <w:rFonts w:eastAsia="方正仿宋简体"/>
                <w:color w:val="000000"/>
                <w:kern w:val="0"/>
                <w:sz w:val="21"/>
                <w:szCs w:val="21"/>
              </w:rPr>
              <w:t>g</w:t>
            </w:r>
            <w:r w:rsidRPr="00AE3EB9">
              <w:rPr>
                <w:rFonts w:eastAsia="方正仿宋简体"/>
                <w:color w:val="000000"/>
                <w:kern w:val="0"/>
                <w:sz w:val="21"/>
                <w:szCs w:val="21"/>
              </w:rPr>
              <w:t>）</w:t>
            </w:r>
          </w:p>
        </w:tc>
        <w:tc>
          <w:tcPr>
            <w:tcW w:w="0" w:type="auto"/>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≥500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每日摄入食物种类（种）</w:t>
            </w:r>
          </w:p>
        </w:tc>
        <w:tc>
          <w:tcPr>
            <w:tcW w:w="1004"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成人维持健康体重</w:t>
            </w:r>
          </w:p>
        </w:tc>
        <w:tc>
          <w:tcPr>
            <w:tcW w:w="0" w:type="auto"/>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18.5≤BMI&lt;24</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每万人拥有营养指导员（名）</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（三）全民健身行动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城乡居民达到《国民体质测定标准》合格以上的人数比例（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≥92</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≥94</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经常参加体育锻炼人数比例（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机关企事业单位积极开展工间操</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1245"/>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鼓励个人至少有</w:t>
            </w:r>
            <w:r w:rsidRPr="00AE3EB9">
              <w:rPr>
                <w:rFonts w:eastAsia="方正仿宋简体"/>
                <w:color w:val="000000"/>
                <w:kern w:val="0"/>
                <w:sz w:val="21"/>
                <w:szCs w:val="21"/>
              </w:rPr>
              <w:t>1</w:t>
            </w:r>
            <w:r w:rsidRPr="00AE3EB9">
              <w:rPr>
                <w:rFonts w:eastAsia="方正仿宋简体"/>
                <w:color w:val="000000"/>
                <w:kern w:val="0"/>
                <w:sz w:val="21"/>
                <w:szCs w:val="21"/>
              </w:rPr>
              <w:t>项运动爱好或者掌握一项传统运动项目，参加至少</w:t>
            </w:r>
            <w:r w:rsidRPr="00AE3EB9">
              <w:rPr>
                <w:rFonts w:eastAsia="方正仿宋简体"/>
                <w:color w:val="000000"/>
                <w:kern w:val="0"/>
                <w:sz w:val="21"/>
                <w:szCs w:val="21"/>
              </w:rPr>
              <w:t>1</w:t>
            </w:r>
            <w:r w:rsidRPr="00AE3EB9">
              <w:rPr>
                <w:rFonts w:eastAsia="方正仿宋简体"/>
                <w:color w:val="000000"/>
                <w:kern w:val="0"/>
                <w:sz w:val="21"/>
                <w:szCs w:val="21"/>
              </w:rPr>
              <w:t>个健身组织，每天进行中等强度运动至少半小时</w:t>
            </w:r>
          </w:p>
        </w:tc>
        <w:tc>
          <w:tcPr>
            <w:tcW w:w="1004"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123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鼓励医疗机构提供运动促进健康的指导服务，鼓励引导社会体育指导员在健身场所等地方为群众提供科学健身指导服务，提高健身效果，预防运动损伤</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99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鼓励公共体育场地设施更多更好地提供免费或低收费开放服务，符合条件的企事业单位体育场地设施全部向社会开放</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64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城市慢跑步行道绿道的人均长度</w:t>
            </w:r>
          </w:p>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m/</w:t>
            </w:r>
            <w:r w:rsidRPr="00AE3EB9">
              <w:rPr>
                <w:rFonts w:eastAsia="方正仿宋简体"/>
                <w:color w:val="000000"/>
                <w:kern w:val="0"/>
                <w:sz w:val="21"/>
                <w:szCs w:val="21"/>
              </w:rPr>
              <w:t>万人）</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持续提升</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每千人拥有社会体育指导员（人）</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2.8</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农村行政村体育设施覆盖率（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基本</w:t>
            </w:r>
          </w:p>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全覆盖</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（四）控烟</w:t>
            </w:r>
            <w:r w:rsidRPr="00AE3EB9">
              <w:rPr>
                <w:rFonts w:eastAsia="方正仿宋简体"/>
                <w:color w:val="000000"/>
                <w:kern w:val="0"/>
                <w:sz w:val="21"/>
                <w:szCs w:val="21"/>
              </w:rPr>
              <w:lastRenderedPageBreak/>
              <w:t>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lastRenderedPageBreak/>
              <w:t>28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15</w:t>
            </w:r>
            <w:r w:rsidRPr="00AE3EB9">
              <w:rPr>
                <w:rFonts w:eastAsia="方正仿宋简体"/>
                <w:color w:val="000000"/>
                <w:kern w:val="0"/>
                <w:sz w:val="21"/>
                <w:szCs w:val="21"/>
              </w:rPr>
              <w:t>岁以上人群吸烟率（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24.5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20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全面无烟法规保护人口比例（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r>
      <w:tr w:rsidR="00AE3EB9" w:rsidRPr="00AE3EB9" w:rsidTr="00C02DDA">
        <w:trPr>
          <w:trHeight w:val="658"/>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个人戒烟，创建无烟家庭，保护家人免受二手烟危害</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875"/>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领导干部、医务人员和教师发挥在控烟方面的引领作用</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112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鼓励企业、单位出台室内全面无烟政策，为员工营造无烟工作环境，为吸烟员工戒烟提供必要的帮助</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503"/>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建成无烟党政机关</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基本实现</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持续保持</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（五）心理健康促进行动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居民心理健康素养水平（</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失眠现患率（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上升趋势减缓</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焦虑障碍患病率（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0" w:type="auto"/>
            <w:gridSpan w:val="3"/>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抑郁症患病率（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0" w:type="auto"/>
            <w:gridSpan w:val="3"/>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成人每日平均睡眠时间（小时）</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7—8</w:t>
            </w:r>
          </w:p>
        </w:tc>
      </w:tr>
      <w:tr w:rsidR="00AE3EB9" w:rsidRPr="00AE3EB9" w:rsidTr="00C02DDA">
        <w:trPr>
          <w:trHeight w:val="98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鼓励个人正确认识抑郁和焦虑症状，掌握基本的情绪管理、压力管理等自我心理调适方法</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67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各类临床医务人员主动掌握心理健康知识和技能，应用于临床诊疗活动中</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精神科执业（助理）医师（名</w:t>
            </w:r>
            <w:r w:rsidRPr="00AE3EB9">
              <w:rPr>
                <w:rFonts w:eastAsia="方正仿宋简体"/>
                <w:color w:val="000000"/>
                <w:kern w:val="0"/>
                <w:sz w:val="21"/>
                <w:szCs w:val="21"/>
              </w:rPr>
              <w:t>/10</w:t>
            </w:r>
            <w:r w:rsidRPr="00AE3EB9">
              <w:rPr>
                <w:rFonts w:eastAsia="方正仿宋简体"/>
                <w:color w:val="000000"/>
                <w:kern w:val="0"/>
                <w:sz w:val="21"/>
                <w:szCs w:val="21"/>
              </w:rPr>
              <w:t>万人）</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3.3</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4.5</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（六）健康环境促进行动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居民饮用水水质达标情况</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明显改善</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持续改善</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居民环境与健康素养水平（</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≥25</w:t>
            </w:r>
          </w:p>
        </w:tc>
      </w:tr>
      <w:tr w:rsidR="00AE3EB9" w:rsidRPr="00AE3EB9" w:rsidTr="00C02DDA">
        <w:trPr>
          <w:trHeight w:val="53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积极实施垃圾分类并及时清理，将固体废弃物主动投放到相应的回收地点及设施中</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51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防治室内空气污染，提倡简约绿色装饰，做好室内油烟排风，提高家居环境水平</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93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学校、医院、车站、大型商场、电影院等人员密集的地方应定期开展火灾、地震等自然灾害及突发事件的应急演练</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126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提高自身健康防护意识和能力，学会识别常见的危险标识、化学品安全标签及环境保护图形标志</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（七）中医药健康促进行动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中医医院设置治未病科室比例（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53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镇卫生院、社区卫生服务中心提供中医非药物疗法的比例（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64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0" w:type="auto"/>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村卫生室提供中医非药物疗法的比例（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0" w:type="auto"/>
            <w:vMerge/>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（八）妇幼健康促进行动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婴儿死亡率（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≤2.3</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5</w:t>
            </w:r>
            <w:r w:rsidRPr="00AE3EB9">
              <w:rPr>
                <w:rFonts w:eastAsia="方正仿宋简体"/>
                <w:color w:val="000000"/>
                <w:kern w:val="0"/>
                <w:sz w:val="21"/>
                <w:szCs w:val="21"/>
              </w:rPr>
              <w:t>岁以下儿童死亡率（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≤3.3</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孕产妇死亡率（</w:t>
            </w:r>
            <w:r w:rsidRPr="00AE3EB9">
              <w:rPr>
                <w:rFonts w:eastAsia="方正仿宋简体"/>
                <w:color w:val="000000"/>
                <w:kern w:val="0"/>
                <w:sz w:val="21"/>
                <w:szCs w:val="21"/>
              </w:rPr>
              <w:t>1/10</w:t>
            </w:r>
            <w:r w:rsidRPr="00AE3EB9">
              <w:rPr>
                <w:rFonts w:eastAsia="方正仿宋简体"/>
                <w:color w:val="000000"/>
                <w:kern w:val="0"/>
                <w:sz w:val="21"/>
                <w:szCs w:val="21"/>
              </w:rPr>
              <w:t>万）</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w:t>
            </w:r>
          </w:p>
        </w:tc>
      </w:tr>
      <w:tr w:rsidR="00AE3EB9" w:rsidRPr="00AE3EB9" w:rsidTr="00C02DDA">
        <w:trPr>
          <w:trHeight w:val="67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主动学习掌握出生缺陷防治和儿童早期发展知识</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64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主动接受婚前医学检查和孕前优生健康检查</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68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倡导</w:t>
            </w:r>
            <w:r w:rsidRPr="00AE3EB9">
              <w:rPr>
                <w:rFonts w:eastAsia="方正仿宋简体"/>
                <w:color w:val="000000"/>
                <w:kern w:val="0"/>
                <w:sz w:val="21"/>
                <w:szCs w:val="21"/>
              </w:rPr>
              <w:t>0—6</w:t>
            </w:r>
            <w:r w:rsidRPr="00AE3EB9">
              <w:rPr>
                <w:rFonts w:eastAsia="方正仿宋简体"/>
                <w:color w:val="000000"/>
                <w:kern w:val="0"/>
                <w:sz w:val="21"/>
                <w:szCs w:val="21"/>
              </w:rPr>
              <w:t>个月婴儿纯母乳喂养，为</w:t>
            </w:r>
            <w:r w:rsidRPr="00AE3EB9">
              <w:rPr>
                <w:rFonts w:eastAsia="方正仿宋简体"/>
                <w:color w:val="000000"/>
                <w:kern w:val="0"/>
                <w:sz w:val="21"/>
                <w:szCs w:val="21"/>
              </w:rPr>
              <w:t>6</w:t>
            </w:r>
            <w:r w:rsidRPr="00AE3EB9">
              <w:rPr>
                <w:rFonts w:eastAsia="方正仿宋简体"/>
                <w:color w:val="000000"/>
                <w:kern w:val="0"/>
                <w:sz w:val="21"/>
                <w:szCs w:val="21"/>
              </w:rPr>
              <w:t>个月以上婴儿适时合理添加辅食</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产前筛查率（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≥98</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新生儿遗传代谢性疾病筛查率（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≥98</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新生儿听力筛查率（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r>
      <w:tr w:rsidR="00AE3EB9" w:rsidRPr="00AE3EB9" w:rsidTr="00C02DDA">
        <w:trPr>
          <w:trHeight w:val="87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农村适龄妇女宫颈癌和乳腺癌筛查覆盖率（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（九）青少年健康促进行动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国家学生体质健康标准达标优良率（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全区儿童青少年总体近视率（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力争每年降低</w:t>
            </w:r>
            <w:r w:rsidRPr="00AE3EB9">
              <w:rPr>
                <w:rFonts w:eastAsia="方正仿宋简体"/>
                <w:color w:val="000000"/>
                <w:kern w:val="0"/>
                <w:sz w:val="21"/>
                <w:szCs w:val="21"/>
              </w:rPr>
              <w:t>1</w:t>
            </w:r>
            <w:r w:rsidRPr="00AE3EB9">
              <w:rPr>
                <w:rFonts w:eastAsia="方正仿宋简体"/>
                <w:color w:val="000000"/>
                <w:kern w:val="0"/>
                <w:sz w:val="21"/>
                <w:szCs w:val="21"/>
              </w:rPr>
              <w:t>个百分点以上</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ind w:right="-17"/>
              <w:textAlignment w:val="center"/>
              <w:rPr>
                <w:rFonts w:eastAsia="方正仿宋简体"/>
                <w:color w:val="000000"/>
                <w:kern w:val="0"/>
                <w:sz w:val="21"/>
                <w:szCs w:val="21"/>
              </w:rPr>
            </w:pPr>
            <w:r w:rsidRPr="00AE3EB9">
              <w:rPr>
                <w:rFonts w:eastAsia="方正仿宋简体"/>
                <w:color w:val="000000"/>
                <w:kern w:val="0"/>
                <w:sz w:val="21"/>
                <w:szCs w:val="21"/>
              </w:rPr>
              <w:t>新发率明显下降</w:t>
            </w:r>
          </w:p>
        </w:tc>
      </w:tr>
      <w:tr w:rsidR="00AE3EB9" w:rsidRPr="00AE3EB9" w:rsidTr="00C02DDA">
        <w:trPr>
          <w:trHeight w:val="865"/>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中小学生每天在校外接触自然光时间</w:t>
            </w:r>
            <w:r w:rsidRPr="00AE3EB9">
              <w:rPr>
                <w:rFonts w:eastAsia="方正仿宋简体"/>
                <w:color w:val="000000"/>
                <w:kern w:val="0"/>
                <w:sz w:val="21"/>
                <w:szCs w:val="21"/>
              </w:rPr>
              <w:t>1</w:t>
            </w:r>
            <w:r w:rsidRPr="00AE3EB9">
              <w:rPr>
                <w:rFonts w:eastAsia="方正仿宋简体"/>
                <w:color w:val="000000"/>
                <w:kern w:val="0"/>
                <w:sz w:val="21"/>
                <w:szCs w:val="21"/>
              </w:rPr>
              <w:t>小时以上</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73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小学生、初中生、高中生每天睡眠时间分别不少于</w:t>
            </w:r>
            <w:r w:rsidRPr="00AE3EB9">
              <w:rPr>
                <w:rFonts w:eastAsia="方正仿宋简体"/>
                <w:color w:val="000000"/>
                <w:kern w:val="0"/>
                <w:sz w:val="21"/>
                <w:szCs w:val="21"/>
              </w:rPr>
              <w:t>10</w:t>
            </w:r>
            <w:r w:rsidRPr="00AE3EB9">
              <w:rPr>
                <w:rFonts w:eastAsia="方正仿宋简体"/>
                <w:color w:val="000000"/>
                <w:kern w:val="0"/>
                <w:sz w:val="21"/>
                <w:szCs w:val="21"/>
              </w:rPr>
              <w:t>、</w:t>
            </w:r>
            <w:r w:rsidRPr="00AE3EB9">
              <w:rPr>
                <w:rFonts w:eastAsia="方正仿宋简体"/>
                <w:color w:val="000000"/>
                <w:kern w:val="0"/>
                <w:sz w:val="21"/>
                <w:szCs w:val="21"/>
              </w:rPr>
              <w:t>9</w:t>
            </w:r>
            <w:r w:rsidRPr="00AE3EB9">
              <w:rPr>
                <w:rFonts w:eastAsia="方正仿宋简体"/>
                <w:color w:val="000000"/>
                <w:kern w:val="0"/>
                <w:sz w:val="21"/>
                <w:szCs w:val="21"/>
              </w:rPr>
              <w:t>、</w:t>
            </w:r>
            <w:r w:rsidRPr="00AE3EB9">
              <w:rPr>
                <w:rFonts w:eastAsia="方正仿宋简体"/>
                <w:color w:val="000000"/>
                <w:kern w:val="0"/>
                <w:sz w:val="21"/>
                <w:szCs w:val="21"/>
              </w:rPr>
              <w:t>8</w:t>
            </w:r>
            <w:r w:rsidRPr="00AE3EB9">
              <w:rPr>
                <w:rFonts w:eastAsia="方正仿宋简体"/>
                <w:color w:val="000000"/>
                <w:kern w:val="0"/>
                <w:sz w:val="21"/>
                <w:szCs w:val="21"/>
              </w:rPr>
              <w:t>个小时</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中小学生非学习目的使用电子屏幕产品单次不宜超过</w:t>
            </w:r>
            <w:r w:rsidRPr="00AE3EB9">
              <w:rPr>
                <w:rFonts w:eastAsia="方正仿宋简体"/>
                <w:color w:val="000000"/>
                <w:kern w:val="0"/>
                <w:sz w:val="21"/>
                <w:szCs w:val="21"/>
              </w:rPr>
              <w:t>15</w:t>
            </w:r>
            <w:r w:rsidRPr="00AE3EB9">
              <w:rPr>
                <w:rFonts w:eastAsia="方正仿宋简体"/>
                <w:color w:val="000000"/>
                <w:kern w:val="0"/>
                <w:sz w:val="21"/>
                <w:szCs w:val="21"/>
              </w:rPr>
              <w:t>分钟，每天累计不宜超过</w:t>
            </w:r>
            <w:r w:rsidRPr="00AE3EB9">
              <w:rPr>
                <w:rFonts w:eastAsia="方正仿宋简体"/>
                <w:color w:val="000000"/>
                <w:kern w:val="0"/>
                <w:sz w:val="21"/>
                <w:szCs w:val="21"/>
              </w:rPr>
              <w:t>1</w:t>
            </w:r>
            <w:r w:rsidRPr="00AE3EB9">
              <w:rPr>
                <w:rFonts w:eastAsia="方正仿宋简体"/>
                <w:color w:val="000000"/>
                <w:kern w:val="0"/>
                <w:sz w:val="21"/>
                <w:szCs w:val="21"/>
              </w:rPr>
              <w:t>小时</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70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学校鼓励引导学生达到《国家学生体质健康标准》良好及以上水平</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728"/>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符合要求的中小学体育与健康课程开课率（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rPr>
                <w:rFonts w:eastAsia="方正仿宋简体"/>
                <w:color w:val="000000"/>
                <w:kern w:val="0"/>
                <w:sz w:val="21"/>
                <w:szCs w:val="21"/>
              </w:rPr>
            </w:pPr>
            <w:r w:rsidRPr="00AE3EB9">
              <w:rPr>
                <w:rFonts w:eastAsia="方正仿宋简体"/>
                <w:color w:val="000000"/>
                <w:kern w:val="0"/>
                <w:sz w:val="21"/>
                <w:szCs w:val="21"/>
              </w:rPr>
              <w:t>（九）青少年健康促进行动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中小学生每天校内体育活动时间（小时）</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学生眼保健操普及率（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153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寄宿制中小学校或</w:t>
            </w:r>
            <w:r w:rsidRPr="00AE3EB9">
              <w:rPr>
                <w:rFonts w:eastAsia="方正仿宋简体"/>
                <w:color w:val="000000"/>
                <w:kern w:val="0"/>
                <w:sz w:val="21"/>
                <w:szCs w:val="21"/>
              </w:rPr>
              <w:t>600</w:t>
            </w:r>
            <w:r w:rsidRPr="00AE3EB9">
              <w:rPr>
                <w:rFonts w:eastAsia="方正仿宋简体"/>
                <w:color w:val="000000"/>
                <w:kern w:val="0"/>
                <w:sz w:val="21"/>
                <w:szCs w:val="21"/>
              </w:rPr>
              <w:t>名学生以上的非寄宿制中小学校配备专职卫生专业技术人员、</w:t>
            </w:r>
            <w:r w:rsidRPr="00AE3EB9">
              <w:rPr>
                <w:rFonts w:eastAsia="方正仿宋简体"/>
                <w:color w:val="000000"/>
                <w:kern w:val="0"/>
                <w:sz w:val="21"/>
                <w:szCs w:val="21"/>
              </w:rPr>
              <w:t>600</w:t>
            </w:r>
            <w:r w:rsidRPr="00AE3EB9">
              <w:rPr>
                <w:rFonts w:eastAsia="方正仿宋简体"/>
                <w:color w:val="000000"/>
                <w:kern w:val="0"/>
                <w:sz w:val="21"/>
                <w:szCs w:val="21"/>
              </w:rPr>
              <w:t>名学生以下的非寄宿制中小学校配备专兼职保健教师或卫生</w:t>
            </w:r>
            <w:r w:rsidRPr="00AE3EB9">
              <w:rPr>
                <w:rFonts w:eastAsia="方正仿宋简体"/>
                <w:color w:val="000000"/>
                <w:kern w:val="0"/>
                <w:sz w:val="21"/>
                <w:szCs w:val="21"/>
              </w:rPr>
              <w:lastRenderedPageBreak/>
              <w:t>专业技术人员的比例（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lastRenderedPageBreak/>
              <w:t>约束性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r>
      <w:tr w:rsidR="00AE3EB9" w:rsidRPr="00AE3EB9" w:rsidTr="00C02DDA">
        <w:trPr>
          <w:trHeight w:val="68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配备专兼职心理健康工作人员的中小学校比例（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（十）职业健康保护行动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工伤保险参保人数（亿人）</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稳步提升</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实现工伤保险法定人群参保全覆盖</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接尘工龄不足</w:t>
            </w:r>
            <w:r w:rsidRPr="00AE3EB9">
              <w:rPr>
                <w:rFonts w:eastAsia="方正仿宋简体"/>
                <w:color w:val="000000"/>
                <w:kern w:val="0"/>
                <w:sz w:val="21"/>
                <w:szCs w:val="21"/>
              </w:rPr>
              <w:t>5</w:t>
            </w:r>
            <w:r w:rsidRPr="00AE3EB9">
              <w:rPr>
                <w:rFonts w:eastAsia="方正仿宋简体"/>
                <w:color w:val="000000"/>
                <w:kern w:val="0"/>
                <w:sz w:val="21"/>
                <w:szCs w:val="21"/>
              </w:rPr>
              <w:t>年的劳动者新发尘肺病报告病例数占年度报告总例数比例（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ind w:right="-21"/>
              <w:textAlignment w:val="center"/>
              <w:rPr>
                <w:rFonts w:eastAsia="方正仿宋简体"/>
                <w:color w:val="000000"/>
                <w:kern w:val="0"/>
                <w:sz w:val="21"/>
                <w:szCs w:val="21"/>
              </w:rPr>
            </w:pPr>
            <w:r w:rsidRPr="00AE3EB9">
              <w:rPr>
                <w:rFonts w:eastAsia="方正仿宋简体"/>
                <w:color w:val="000000"/>
                <w:spacing w:val="-4"/>
                <w:kern w:val="0"/>
                <w:sz w:val="21"/>
                <w:szCs w:val="21"/>
              </w:rPr>
              <w:t>2019—2022</w:t>
            </w:r>
            <w:r w:rsidRPr="00AE3EB9">
              <w:rPr>
                <w:rFonts w:eastAsia="方正仿宋简体"/>
                <w:color w:val="000000"/>
                <w:kern w:val="0"/>
                <w:sz w:val="21"/>
                <w:szCs w:val="21"/>
              </w:rPr>
              <w:t>年平均值</w:t>
            </w:r>
            <w:r w:rsidRPr="00AE3EB9">
              <w:rPr>
                <w:rFonts w:eastAsia="方正仿宋简体"/>
                <w:color w:val="000000"/>
                <w:spacing w:val="12"/>
                <w:kern w:val="0"/>
                <w:sz w:val="21"/>
                <w:szCs w:val="21"/>
              </w:rPr>
              <w:t>较</w:t>
            </w:r>
            <w:r w:rsidRPr="00AE3EB9">
              <w:rPr>
                <w:rFonts w:eastAsia="方正仿宋简体"/>
                <w:color w:val="000000"/>
                <w:spacing w:val="12"/>
                <w:kern w:val="0"/>
                <w:sz w:val="21"/>
                <w:szCs w:val="21"/>
              </w:rPr>
              <w:t>2015—</w:t>
            </w:r>
          </w:p>
          <w:p w:rsidR="00AE3EB9" w:rsidRPr="00AE3EB9" w:rsidRDefault="00AE3EB9" w:rsidP="00AE3EB9">
            <w:pPr>
              <w:widowControl/>
              <w:spacing w:line="280" w:lineRule="atLeast"/>
              <w:ind w:right="-21"/>
              <w:textAlignment w:val="center"/>
              <w:rPr>
                <w:rFonts w:eastAsia="方正仿宋简体"/>
                <w:color w:val="000000"/>
                <w:kern w:val="0"/>
                <w:sz w:val="21"/>
                <w:szCs w:val="21"/>
              </w:rPr>
            </w:pPr>
            <w:r w:rsidRPr="00AE3EB9">
              <w:rPr>
                <w:rFonts w:eastAsia="方正仿宋简体"/>
                <w:color w:val="000000"/>
                <w:kern w:val="0"/>
                <w:sz w:val="21"/>
                <w:szCs w:val="21"/>
              </w:rPr>
              <w:t>2018</w:t>
            </w:r>
            <w:r w:rsidRPr="00AE3EB9">
              <w:rPr>
                <w:rFonts w:eastAsia="方正仿宋简体"/>
                <w:color w:val="000000"/>
                <w:kern w:val="0"/>
                <w:sz w:val="21"/>
                <w:szCs w:val="21"/>
              </w:rPr>
              <w:t>年平均值明显下降</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持续下降</w:t>
            </w:r>
          </w:p>
        </w:tc>
      </w:tr>
      <w:tr w:rsidR="00AE3EB9" w:rsidRPr="00AE3EB9" w:rsidTr="00C02DDA">
        <w:trPr>
          <w:trHeight w:val="79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重点行业劳动者对本岗位主要危害及防护知识知晓率（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持续保持</w:t>
            </w:r>
          </w:p>
        </w:tc>
      </w:tr>
      <w:tr w:rsidR="00AE3EB9" w:rsidRPr="00AE3EB9" w:rsidTr="00C02DDA">
        <w:trPr>
          <w:trHeight w:val="1468"/>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鼓励各用人单位做好员工健康管理，评选</w:t>
            </w:r>
            <w:r w:rsidRPr="00AE3EB9">
              <w:rPr>
                <w:rFonts w:eastAsia="方正仿宋简体"/>
                <w:color w:val="000000"/>
                <w:kern w:val="0"/>
                <w:sz w:val="21"/>
                <w:szCs w:val="21"/>
              </w:rPr>
              <w:t>“</w:t>
            </w:r>
            <w:r w:rsidRPr="00AE3EB9">
              <w:rPr>
                <w:rFonts w:eastAsia="方正仿宋简体"/>
                <w:color w:val="000000"/>
                <w:kern w:val="0"/>
                <w:sz w:val="21"/>
                <w:szCs w:val="21"/>
              </w:rPr>
              <w:t>健康达人</w:t>
            </w:r>
            <w:r w:rsidRPr="00AE3EB9">
              <w:rPr>
                <w:rFonts w:eastAsia="方正仿宋简体"/>
                <w:color w:val="000000"/>
                <w:kern w:val="0"/>
                <w:sz w:val="21"/>
                <w:szCs w:val="21"/>
              </w:rPr>
              <w:t>”</w:t>
            </w:r>
            <w:r w:rsidRPr="00AE3EB9">
              <w:rPr>
                <w:rFonts w:eastAsia="方正仿宋简体"/>
                <w:color w:val="000000"/>
                <w:kern w:val="0"/>
                <w:sz w:val="21"/>
                <w:szCs w:val="21"/>
              </w:rPr>
              <w:t>，国家机关、学校、医疗卫生机构、国有企业等用人单位应支持员工率先树立健康形象，并予以奖励</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179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对从事长时间、高强度重复用力、快速移动等作业方式以及视屏作业人员，采取推广先进工艺技术、调整作息时间等措施，预防和控制过度疲劳和工作相关肌肉骨骼系统疾病发生</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采取综合措施降低或消除工作压力</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71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辖区职业健康检查和职业病诊断服务覆盖率（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r>
      <w:tr w:rsidR="00AE3EB9" w:rsidRPr="00AE3EB9" w:rsidTr="00C02DDA">
        <w:trPr>
          <w:trHeight w:val="386"/>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（十一）老年健康促进行动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65—74</w:t>
            </w:r>
            <w:r w:rsidRPr="00AE3EB9">
              <w:rPr>
                <w:rFonts w:eastAsia="方正仿宋简体"/>
                <w:color w:val="000000"/>
                <w:kern w:val="0"/>
                <w:sz w:val="21"/>
                <w:szCs w:val="21"/>
              </w:rPr>
              <w:t>岁老年人失能发生率（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有所下降</w:t>
            </w:r>
          </w:p>
        </w:tc>
      </w:tr>
      <w:tr w:rsidR="00AE3EB9" w:rsidRPr="00AE3EB9" w:rsidTr="00C02DDA">
        <w:trPr>
          <w:trHeight w:val="38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65</w:t>
            </w:r>
            <w:r w:rsidRPr="00AE3EB9">
              <w:rPr>
                <w:rFonts w:eastAsia="方正仿宋简体"/>
                <w:color w:val="000000"/>
                <w:kern w:val="0"/>
                <w:sz w:val="21"/>
                <w:szCs w:val="21"/>
              </w:rPr>
              <w:t>岁及以上人群老年期痴呆患病率（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增速下降</w:t>
            </w:r>
          </w:p>
        </w:tc>
      </w:tr>
      <w:tr w:rsidR="00AE3EB9" w:rsidRPr="00AE3EB9" w:rsidTr="00C02DDA">
        <w:trPr>
          <w:trHeight w:val="38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老年健康核心信息知晓率（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不断提高</w:t>
            </w:r>
          </w:p>
        </w:tc>
      </w:tr>
      <w:tr w:rsidR="00AE3EB9" w:rsidRPr="00AE3EB9" w:rsidTr="00C02DDA">
        <w:trPr>
          <w:trHeight w:val="4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提倡老年人参加定期体检，经常监测呼吸、脉搏、血压、大小便情况，接受家庭医生团队的健康指导</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44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鼓励和支持老年大学、老年活动中心、基层老年协会、有资质的社会组织等为老年人组织开展健康活动</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4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鼓励和支持社会力量参与、兴办居家养老服务机构</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42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二级以上综合性医院设老年医学科比例（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r>
      <w:tr w:rsidR="00AE3EB9" w:rsidRPr="00AE3EB9" w:rsidTr="00C02DDA">
        <w:trPr>
          <w:trHeight w:val="42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养老机构以不同形式为入住老年人提供医疗卫生服务比例（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持续改善</w:t>
            </w:r>
          </w:p>
        </w:tc>
      </w:tr>
      <w:tr w:rsidR="00AE3EB9" w:rsidRPr="00AE3EB9" w:rsidTr="00C02DDA">
        <w:trPr>
          <w:trHeight w:val="420"/>
        </w:trPr>
        <w:tc>
          <w:tcPr>
            <w:tcW w:w="1176" w:type="dxa"/>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（十二）残疾预防健康行动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二级以上医疗机构设置康复医学科比例（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386"/>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（十三）重点慢性病防治行动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心脑血管疾病死亡率（</w:t>
            </w:r>
            <w:r w:rsidRPr="00AE3EB9">
              <w:rPr>
                <w:rFonts w:eastAsia="方正仿宋简体"/>
                <w:color w:val="000000"/>
                <w:kern w:val="0"/>
                <w:sz w:val="21"/>
                <w:szCs w:val="21"/>
              </w:rPr>
              <w:t>1/10</w:t>
            </w:r>
            <w:r w:rsidRPr="00AE3EB9">
              <w:rPr>
                <w:rFonts w:eastAsia="方正仿宋简体"/>
                <w:color w:val="000000"/>
                <w:kern w:val="0"/>
                <w:sz w:val="21"/>
                <w:szCs w:val="21"/>
              </w:rPr>
              <w:t>万）</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≤291.7</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≤265.2</w:t>
            </w:r>
          </w:p>
        </w:tc>
      </w:tr>
      <w:tr w:rsidR="00AE3EB9" w:rsidRPr="00AE3EB9" w:rsidTr="00C02DDA">
        <w:trPr>
          <w:trHeight w:val="38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总体癌症</w:t>
            </w:r>
            <w:r w:rsidRPr="00AE3EB9">
              <w:rPr>
                <w:rFonts w:eastAsia="方正仿宋简体"/>
                <w:color w:val="000000"/>
                <w:kern w:val="0"/>
                <w:sz w:val="21"/>
                <w:szCs w:val="21"/>
              </w:rPr>
              <w:t>5</w:t>
            </w:r>
            <w:r w:rsidRPr="00AE3EB9">
              <w:rPr>
                <w:rFonts w:eastAsia="方正仿宋简体"/>
                <w:color w:val="000000"/>
                <w:kern w:val="0"/>
                <w:sz w:val="21"/>
                <w:szCs w:val="21"/>
              </w:rPr>
              <w:t>年生存率（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≥43.3</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≥46.6</w:t>
            </w:r>
          </w:p>
        </w:tc>
      </w:tr>
      <w:tr w:rsidR="00AE3EB9" w:rsidRPr="00AE3EB9" w:rsidTr="00C02DDA">
        <w:trPr>
          <w:trHeight w:val="42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70</w:t>
            </w:r>
            <w:r w:rsidRPr="00AE3EB9">
              <w:rPr>
                <w:rFonts w:eastAsia="方正仿宋简体"/>
                <w:color w:val="000000"/>
                <w:kern w:val="0"/>
                <w:sz w:val="21"/>
                <w:szCs w:val="21"/>
              </w:rPr>
              <w:t>岁及以下人群慢性呼吸系统疾病死亡率（</w:t>
            </w:r>
            <w:r w:rsidRPr="00AE3EB9">
              <w:rPr>
                <w:rFonts w:eastAsia="方正仿宋简体"/>
                <w:color w:val="000000"/>
                <w:kern w:val="0"/>
                <w:sz w:val="21"/>
                <w:szCs w:val="21"/>
              </w:rPr>
              <w:t>1/10</w:t>
            </w:r>
            <w:r w:rsidRPr="00AE3EB9">
              <w:rPr>
                <w:rFonts w:eastAsia="方正仿宋简体"/>
                <w:color w:val="000000"/>
                <w:kern w:val="0"/>
                <w:sz w:val="21"/>
                <w:szCs w:val="21"/>
              </w:rPr>
              <w:t>万）</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≤8.1</w:t>
            </w:r>
          </w:p>
        </w:tc>
      </w:tr>
      <w:tr w:rsidR="00AE3EB9" w:rsidRPr="00AE3EB9" w:rsidTr="00C02DDA">
        <w:trPr>
          <w:trHeight w:val="448"/>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30—70</w:t>
            </w:r>
            <w:r w:rsidRPr="00AE3EB9">
              <w:rPr>
                <w:rFonts w:eastAsia="方正仿宋简体"/>
                <w:color w:val="000000"/>
                <w:kern w:val="0"/>
                <w:sz w:val="21"/>
                <w:szCs w:val="21"/>
              </w:rPr>
              <w:t>岁人群因心脑血管疾病、癌症、慢性呼吸系统疾病和糖尿病导致的过早死亡率（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≤15.9</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≤13.0</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人群健康体检率（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持续提高</w:t>
            </w:r>
          </w:p>
        </w:tc>
      </w:tr>
      <w:tr w:rsidR="00AE3EB9" w:rsidRPr="00AE3EB9" w:rsidTr="00C02DDA">
        <w:trPr>
          <w:trHeight w:val="92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18</w:t>
            </w:r>
            <w:r w:rsidRPr="00AE3EB9">
              <w:rPr>
                <w:rFonts w:eastAsia="方正仿宋简体"/>
                <w:color w:val="000000"/>
                <w:kern w:val="0"/>
                <w:sz w:val="21"/>
                <w:szCs w:val="21"/>
              </w:rPr>
              <w:t>岁及以上成人定期自我监测血压，血压正常高值人群和其他高危人群经常测量血压</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121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40</w:t>
            </w:r>
            <w:r w:rsidRPr="00AE3EB9">
              <w:rPr>
                <w:rFonts w:eastAsia="方正仿宋简体"/>
                <w:color w:val="000000"/>
                <w:kern w:val="0"/>
                <w:sz w:val="21"/>
                <w:szCs w:val="21"/>
              </w:rPr>
              <w:t>岁以下血脂正常人群每</w:t>
            </w:r>
            <w:r w:rsidRPr="00AE3EB9">
              <w:rPr>
                <w:rFonts w:eastAsia="方正仿宋简体"/>
                <w:color w:val="000000"/>
                <w:kern w:val="0"/>
                <w:sz w:val="21"/>
                <w:szCs w:val="21"/>
              </w:rPr>
              <w:t>2—5</w:t>
            </w:r>
            <w:r w:rsidRPr="00AE3EB9">
              <w:rPr>
                <w:rFonts w:eastAsia="方正仿宋简体"/>
                <w:color w:val="000000"/>
                <w:kern w:val="0"/>
                <w:sz w:val="21"/>
                <w:szCs w:val="21"/>
              </w:rPr>
              <w:t>年检测</w:t>
            </w:r>
            <w:r w:rsidRPr="00AE3EB9">
              <w:rPr>
                <w:rFonts w:eastAsia="方正仿宋简体"/>
                <w:color w:val="000000"/>
                <w:kern w:val="0"/>
                <w:sz w:val="21"/>
                <w:szCs w:val="21"/>
              </w:rPr>
              <w:t>1</w:t>
            </w:r>
            <w:r w:rsidRPr="00AE3EB9">
              <w:rPr>
                <w:rFonts w:eastAsia="方正仿宋简体"/>
                <w:color w:val="000000"/>
                <w:kern w:val="0"/>
                <w:sz w:val="21"/>
                <w:szCs w:val="21"/>
              </w:rPr>
              <w:t>次血脂，</w:t>
            </w:r>
            <w:r w:rsidRPr="00AE3EB9">
              <w:rPr>
                <w:rFonts w:eastAsia="方正仿宋简体"/>
                <w:color w:val="000000"/>
                <w:kern w:val="0"/>
                <w:sz w:val="21"/>
                <w:szCs w:val="21"/>
              </w:rPr>
              <w:t>40</w:t>
            </w:r>
            <w:r w:rsidRPr="00AE3EB9">
              <w:rPr>
                <w:rFonts w:eastAsia="方正仿宋简体"/>
                <w:color w:val="000000"/>
                <w:kern w:val="0"/>
                <w:sz w:val="21"/>
                <w:szCs w:val="21"/>
              </w:rPr>
              <w:t>岁及以上人群至少每年检测</w:t>
            </w:r>
            <w:r w:rsidRPr="00AE3EB9">
              <w:rPr>
                <w:rFonts w:eastAsia="方正仿宋简体"/>
                <w:color w:val="000000"/>
                <w:kern w:val="0"/>
                <w:sz w:val="21"/>
                <w:szCs w:val="21"/>
              </w:rPr>
              <w:t>1</w:t>
            </w:r>
            <w:r w:rsidRPr="00AE3EB9">
              <w:rPr>
                <w:rFonts w:eastAsia="方正仿宋简体"/>
                <w:color w:val="000000"/>
                <w:kern w:val="0"/>
                <w:sz w:val="21"/>
                <w:szCs w:val="21"/>
              </w:rPr>
              <w:t>次血脂，心脑血管疾病高危人群每</w:t>
            </w:r>
            <w:r w:rsidRPr="00AE3EB9">
              <w:rPr>
                <w:rFonts w:eastAsia="方正仿宋简体"/>
                <w:color w:val="000000"/>
                <w:kern w:val="0"/>
                <w:sz w:val="21"/>
                <w:szCs w:val="21"/>
              </w:rPr>
              <w:t>6</w:t>
            </w:r>
            <w:r w:rsidRPr="00AE3EB9">
              <w:rPr>
                <w:rFonts w:eastAsia="方正仿宋简体"/>
                <w:color w:val="000000"/>
                <w:kern w:val="0"/>
                <w:sz w:val="21"/>
                <w:szCs w:val="21"/>
              </w:rPr>
              <w:t>个月检测</w:t>
            </w:r>
            <w:r w:rsidRPr="00AE3EB9">
              <w:rPr>
                <w:rFonts w:eastAsia="方正仿宋简体"/>
                <w:color w:val="000000"/>
                <w:kern w:val="0"/>
                <w:sz w:val="21"/>
                <w:szCs w:val="21"/>
              </w:rPr>
              <w:t>1</w:t>
            </w:r>
            <w:r w:rsidRPr="00AE3EB9">
              <w:rPr>
                <w:rFonts w:eastAsia="方正仿宋简体"/>
                <w:color w:val="000000"/>
                <w:kern w:val="0"/>
                <w:sz w:val="21"/>
                <w:szCs w:val="21"/>
              </w:rPr>
              <w:t>次血脂</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436"/>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rPr>
                <w:rFonts w:eastAsia="方正仿宋简体"/>
                <w:color w:val="000000"/>
                <w:kern w:val="0"/>
                <w:sz w:val="21"/>
                <w:szCs w:val="21"/>
              </w:rPr>
            </w:pPr>
            <w:r w:rsidRPr="00AE3EB9">
              <w:rPr>
                <w:rFonts w:eastAsia="方正仿宋简体"/>
                <w:color w:val="000000"/>
                <w:kern w:val="0"/>
                <w:sz w:val="21"/>
                <w:szCs w:val="21"/>
              </w:rPr>
              <w:t>（十三）重点慢性病防治行动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基本实现</w:t>
            </w:r>
            <w:r w:rsidRPr="00AE3EB9">
              <w:rPr>
                <w:rFonts w:eastAsia="方正仿宋简体"/>
                <w:color w:val="000000"/>
                <w:kern w:val="0"/>
                <w:sz w:val="21"/>
                <w:szCs w:val="21"/>
              </w:rPr>
              <w:t>40</w:t>
            </w:r>
            <w:r w:rsidRPr="00AE3EB9">
              <w:rPr>
                <w:rFonts w:eastAsia="方正仿宋简体"/>
                <w:color w:val="000000"/>
                <w:kern w:val="0"/>
                <w:sz w:val="21"/>
                <w:szCs w:val="21"/>
              </w:rPr>
              <w:t>岁及以上人群每年至少检测</w:t>
            </w:r>
            <w:r w:rsidRPr="00AE3EB9">
              <w:rPr>
                <w:rFonts w:eastAsia="方正仿宋简体"/>
                <w:color w:val="000000"/>
                <w:kern w:val="0"/>
                <w:sz w:val="21"/>
                <w:szCs w:val="21"/>
              </w:rPr>
              <w:t>1</w:t>
            </w:r>
            <w:r w:rsidRPr="00AE3EB9">
              <w:rPr>
                <w:rFonts w:eastAsia="方正仿宋简体"/>
                <w:color w:val="000000"/>
                <w:kern w:val="0"/>
                <w:sz w:val="21"/>
                <w:szCs w:val="21"/>
              </w:rPr>
              <w:t>次空腹血糖，糖尿病前期人群每</w:t>
            </w:r>
            <w:r w:rsidRPr="00AE3EB9">
              <w:rPr>
                <w:rFonts w:eastAsia="方正仿宋简体"/>
                <w:color w:val="000000"/>
                <w:kern w:val="0"/>
                <w:sz w:val="21"/>
                <w:szCs w:val="21"/>
              </w:rPr>
              <w:t>6</w:t>
            </w:r>
            <w:r w:rsidRPr="00AE3EB9">
              <w:rPr>
                <w:rFonts w:eastAsia="方正仿宋简体"/>
                <w:color w:val="000000"/>
                <w:kern w:val="0"/>
                <w:sz w:val="21"/>
                <w:szCs w:val="21"/>
              </w:rPr>
              <w:t>个月检测</w:t>
            </w:r>
            <w:r w:rsidRPr="00AE3EB9">
              <w:rPr>
                <w:rFonts w:eastAsia="方正仿宋简体"/>
                <w:color w:val="000000"/>
                <w:kern w:val="0"/>
                <w:sz w:val="21"/>
                <w:szCs w:val="21"/>
              </w:rPr>
              <w:t>1</w:t>
            </w:r>
            <w:r w:rsidRPr="00AE3EB9">
              <w:rPr>
                <w:rFonts w:eastAsia="方正仿宋简体"/>
                <w:color w:val="000000"/>
                <w:kern w:val="0"/>
                <w:sz w:val="21"/>
                <w:szCs w:val="21"/>
              </w:rPr>
              <w:t>次空腹或餐后</w:t>
            </w:r>
            <w:r w:rsidRPr="00AE3EB9">
              <w:rPr>
                <w:rFonts w:eastAsia="方正仿宋简体"/>
                <w:color w:val="000000"/>
                <w:kern w:val="0"/>
                <w:sz w:val="21"/>
                <w:szCs w:val="21"/>
              </w:rPr>
              <w:t>2</w:t>
            </w:r>
            <w:r w:rsidRPr="00AE3EB9">
              <w:rPr>
                <w:rFonts w:eastAsia="方正仿宋简体"/>
                <w:color w:val="000000"/>
                <w:kern w:val="0"/>
                <w:sz w:val="21"/>
                <w:szCs w:val="21"/>
              </w:rPr>
              <w:t>小时血糖</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54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基本实现癌症高危人群定期参加防癌体检</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42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40</w:t>
            </w:r>
            <w:r w:rsidRPr="00AE3EB9">
              <w:rPr>
                <w:rFonts w:eastAsia="方正仿宋简体"/>
                <w:color w:val="000000"/>
                <w:kern w:val="0"/>
                <w:sz w:val="21"/>
                <w:szCs w:val="21"/>
              </w:rPr>
              <w:t>岁及以上人群或慢性呼吸系统疾病高危人群每年检查肺功能</w:t>
            </w:r>
            <w:r w:rsidRPr="00AE3EB9">
              <w:rPr>
                <w:rFonts w:eastAsia="方正仿宋简体"/>
                <w:color w:val="000000"/>
                <w:kern w:val="0"/>
                <w:sz w:val="21"/>
                <w:szCs w:val="21"/>
              </w:rPr>
              <w:t>1</w:t>
            </w:r>
            <w:r w:rsidRPr="00AE3EB9">
              <w:rPr>
                <w:rFonts w:eastAsia="方正仿宋简体"/>
                <w:color w:val="000000"/>
                <w:kern w:val="0"/>
                <w:sz w:val="21"/>
                <w:szCs w:val="21"/>
              </w:rPr>
              <w:t>次</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36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30</w:t>
            </w:r>
            <w:r w:rsidRPr="00AE3EB9">
              <w:rPr>
                <w:rFonts w:eastAsia="方正仿宋简体"/>
                <w:color w:val="000000"/>
                <w:kern w:val="0"/>
                <w:sz w:val="21"/>
                <w:szCs w:val="21"/>
              </w:rPr>
              <w:t>岁及以上居民高血压知晓率（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≥65</w:t>
            </w:r>
          </w:p>
        </w:tc>
      </w:tr>
      <w:tr w:rsidR="00AE3EB9" w:rsidRPr="00AE3EB9" w:rsidTr="00C02DDA">
        <w:trPr>
          <w:trHeight w:val="36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高血压患者规范管理率（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≥70</w:t>
            </w:r>
          </w:p>
        </w:tc>
      </w:tr>
      <w:tr w:rsidR="00AE3EB9" w:rsidRPr="00AE3EB9" w:rsidTr="00C02DDA">
        <w:trPr>
          <w:trHeight w:val="36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高血压治疗率（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持续提高</w:t>
            </w:r>
          </w:p>
        </w:tc>
      </w:tr>
      <w:tr w:rsidR="00AE3EB9" w:rsidRPr="00AE3EB9" w:rsidTr="00C02DDA">
        <w:trPr>
          <w:trHeight w:val="36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高血压控制率（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持续提高</w:t>
            </w:r>
          </w:p>
        </w:tc>
      </w:tr>
      <w:tr w:rsidR="00AE3EB9" w:rsidRPr="00AE3EB9" w:rsidTr="00C02DDA">
        <w:trPr>
          <w:trHeight w:val="138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静脉溶栓技术开展情况</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left"/>
              <w:textAlignment w:val="center"/>
              <w:rPr>
                <w:rFonts w:eastAsia="方正仿宋简体"/>
                <w:color w:val="000000"/>
                <w:kern w:val="0"/>
                <w:sz w:val="21"/>
                <w:szCs w:val="21"/>
              </w:rPr>
            </w:pPr>
            <w:r w:rsidRPr="00AE3EB9">
              <w:rPr>
                <w:rFonts w:eastAsia="方正仿宋简体"/>
                <w:color w:val="000000"/>
                <w:kern w:val="0"/>
                <w:sz w:val="21"/>
                <w:szCs w:val="21"/>
              </w:rPr>
              <w:t>所有二级及以上综合公立医院卒中中心均开展</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left"/>
              <w:textAlignment w:val="center"/>
              <w:rPr>
                <w:rFonts w:eastAsia="方正仿宋简体"/>
                <w:color w:val="000000"/>
                <w:kern w:val="0"/>
                <w:sz w:val="21"/>
                <w:szCs w:val="21"/>
              </w:rPr>
            </w:pPr>
            <w:r w:rsidRPr="00AE3EB9">
              <w:rPr>
                <w:rFonts w:eastAsia="方正仿宋简体"/>
                <w:color w:val="000000"/>
                <w:kern w:val="0"/>
                <w:sz w:val="21"/>
                <w:szCs w:val="21"/>
              </w:rPr>
              <w:t>所有二级及以上医院卒中中心均开展</w:t>
            </w:r>
          </w:p>
        </w:tc>
      </w:tr>
      <w:tr w:rsidR="00AE3EB9" w:rsidRPr="00AE3EB9" w:rsidTr="00C02DDA">
        <w:trPr>
          <w:trHeight w:val="40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35</w:t>
            </w:r>
            <w:r w:rsidRPr="00AE3EB9">
              <w:rPr>
                <w:rFonts w:eastAsia="方正仿宋简体"/>
                <w:color w:val="000000"/>
                <w:kern w:val="0"/>
                <w:sz w:val="21"/>
                <w:szCs w:val="21"/>
              </w:rPr>
              <w:t>岁及以上居民年度血脂检测率（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≥27</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≥35</w:t>
            </w:r>
          </w:p>
        </w:tc>
      </w:tr>
      <w:tr w:rsidR="00AE3EB9" w:rsidRPr="00AE3EB9" w:rsidTr="00C02DDA">
        <w:trPr>
          <w:trHeight w:val="40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18</w:t>
            </w:r>
            <w:r w:rsidRPr="00AE3EB9">
              <w:rPr>
                <w:rFonts w:eastAsia="方正仿宋简体"/>
                <w:color w:val="000000"/>
                <w:kern w:val="0"/>
                <w:sz w:val="21"/>
                <w:szCs w:val="21"/>
              </w:rPr>
              <w:t>岁及以上居民糖尿病知晓率（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≥60</w:t>
            </w:r>
          </w:p>
        </w:tc>
      </w:tr>
      <w:tr w:rsidR="00AE3EB9" w:rsidRPr="00AE3EB9" w:rsidTr="00C02DDA">
        <w:trPr>
          <w:trHeight w:val="40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糖尿病患者规范管理率（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≥60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≥70</w:t>
            </w:r>
          </w:p>
        </w:tc>
      </w:tr>
      <w:tr w:rsidR="00AE3EB9" w:rsidRPr="00AE3EB9" w:rsidTr="00C02DDA">
        <w:trPr>
          <w:trHeight w:val="42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糖尿病治疗率（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持续提高</w:t>
            </w:r>
          </w:p>
        </w:tc>
      </w:tr>
      <w:tr w:rsidR="00AE3EB9" w:rsidRPr="00AE3EB9" w:rsidTr="00C02DDA">
        <w:trPr>
          <w:trHeight w:val="40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糖尿病控制率（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持续提高</w:t>
            </w:r>
          </w:p>
        </w:tc>
      </w:tr>
      <w:tr w:rsidR="00AE3EB9" w:rsidRPr="00AE3EB9" w:rsidTr="00C02DDA">
        <w:trPr>
          <w:trHeight w:val="40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癌症防治核心知识知晓率（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r>
      <w:tr w:rsidR="00AE3EB9" w:rsidRPr="00AE3EB9" w:rsidTr="00C02DDA">
        <w:trPr>
          <w:trHeight w:val="42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高发地区重点癌种早诊率（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持续提高</w:t>
            </w:r>
          </w:p>
        </w:tc>
      </w:tr>
      <w:tr w:rsidR="00AE3EB9" w:rsidRPr="00AE3EB9" w:rsidTr="00C02DDA">
        <w:trPr>
          <w:trHeight w:val="47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109</w:t>
            </w:r>
          </w:p>
        </w:tc>
        <w:tc>
          <w:tcPr>
            <w:tcW w:w="3615"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乡镇卫生院、社区卫生服务中心提供中医非药物疗法的比例（</w:t>
            </w:r>
            <w:r w:rsidRPr="00AE3EB9">
              <w:rPr>
                <w:rFonts w:eastAsia="方正仿宋简体"/>
                <w:color w:val="000000"/>
                <w:kern w:val="0"/>
                <w:sz w:val="21"/>
                <w:szCs w:val="21"/>
              </w:rPr>
              <w:t>%</w:t>
            </w:r>
            <w:r w:rsidRPr="00AE3EB9">
              <w:rPr>
                <w:rFonts w:eastAsia="方正仿宋简体"/>
                <w:color w:val="000000"/>
                <w:kern w:val="0"/>
                <w:sz w:val="21"/>
                <w:szCs w:val="21"/>
              </w:rPr>
              <w:t>），村卫生室提供中医非药物疗法的比例（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vMerge w:val="restart"/>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约束性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42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0" w:type="auto"/>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0" w:type="auto"/>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0" w:type="auto"/>
            <w:vMerge/>
            <w:tcBorders>
              <w:top w:val="nil"/>
              <w:left w:val="nil"/>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70</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80</w:t>
            </w:r>
          </w:p>
        </w:tc>
      </w:tr>
      <w:tr w:rsidR="00AE3EB9" w:rsidRPr="00AE3EB9" w:rsidTr="00C02DDA">
        <w:trPr>
          <w:trHeight w:val="76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鼓励开展群众性应急救护培训，取得培训证书的居民比例（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w:t>
            </w:r>
          </w:p>
        </w:tc>
      </w:tr>
      <w:tr w:rsidR="00AE3EB9" w:rsidRPr="00AE3EB9" w:rsidTr="00C02DDA">
        <w:trPr>
          <w:trHeight w:val="588"/>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40</w:t>
            </w:r>
            <w:r w:rsidRPr="00AE3EB9">
              <w:rPr>
                <w:rFonts w:eastAsia="方正仿宋简体"/>
                <w:color w:val="000000"/>
                <w:kern w:val="0"/>
                <w:sz w:val="21"/>
                <w:szCs w:val="21"/>
              </w:rPr>
              <w:t>岁及以上居民慢阻肺知晓率（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≥30</w:t>
            </w:r>
          </w:p>
        </w:tc>
      </w:tr>
      <w:tr w:rsidR="00AE3EB9" w:rsidRPr="00AE3EB9" w:rsidTr="00C02DDA">
        <w:trPr>
          <w:trHeight w:val="520"/>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（十四）传染病防控行动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艾滋病全人群感染率（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0.15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0.2</w:t>
            </w:r>
          </w:p>
        </w:tc>
      </w:tr>
      <w:tr w:rsidR="00AE3EB9" w:rsidRPr="00AE3EB9" w:rsidTr="00C02DDA">
        <w:trPr>
          <w:trHeight w:val="686"/>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5</w:t>
            </w:r>
            <w:r w:rsidRPr="00AE3EB9">
              <w:rPr>
                <w:rFonts w:eastAsia="方正仿宋简体"/>
                <w:color w:val="000000"/>
                <w:kern w:val="0"/>
                <w:sz w:val="21"/>
                <w:szCs w:val="21"/>
              </w:rPr>
              <w:t>岁以下儿童乙型肝炎病毒表面抗原流行率（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1</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0.5</w:t>
            </w:r>
          </w:p>
        </w:tc>
      </w:tr>
      <w:tr w:rsidR="00AE3EB9" w:rsidRPr="00AE3EB9" w:rsidTr="00C02DDA">
        <w:trPr>
          <w:trHeight w:val="518"/>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肺结核发病率（</w:t>
            </w:r>
            <w:r w:rsidRPr="00AE3EB9">
              <w:rPr>
                <w:rFonts w:eastAsia="方正仿宋简体"/>
                <w:color w:val="000000"/>
                <w:kern w:val="0"/>
                <w:sz w:val="21"/>
                <w:szCs w:val="21"/>
              </w:rPr>
              <w:t>1/10</w:t>
            </w:r>
            <w:r w:rsidRPr="00AE3EB9">
              <w:rPr>
                <w:rFonts w:eastAsia="方正仿宋简体"/>
                <w:color w:val="000000"/>
                <w:kern w:val="0"/>
                <w:sz w:val="21"/>
                <w:szCs w:val="21"/>
              </w:rPr>
              <w:t>万）</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w:t>
            </w:r>
            <w:r w:rsidRPr="00AE3EB9">
              <w:rPr>
                <w:rFonts w:eastAsia="方正仿宋简体"/>
                <w:color w:val="000000"/>
                <w:kern w:val="0"/>
                <w:sz w:val="21"/>
                <w:szCs w:val="21"/>
              </w:rPr>
              <w:t>55</w:t>
            </w: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有效控制</w:t>
            </w:r>
          </w:p>
        </w:tc>
      </w:tr>
      <w:tr w:rsidR="00AE3EB9" w:rsidRPr="00AE3EB9" w:rsidTr="00C02DDA">
        <w:trPr>
          <w:trHeight w:val="659"/>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提倡负责任和安全的性行为，鼓励使用安全套</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87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咳嗽、打喷嚏时用胳膊或纸巾掩口鼻，正确、文明吐痰</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87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充分认识疫苗对预防疾病的重要作用，积极接种疫苗</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倡导性</w:t>
            </w:r>
          </w:p>
        </w:tc>
        <w:tc>
          <w:tcPr>
            <w:tcW w:w="13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c>
          <w:tcPr>
            <w:tcW w:w="9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jc w:val="left"/>
              <w:rPr>
                <w:rFonts w:eastAsia="方正仿宋简体"/>
                <w:color w:val="000000"/>
                <w:kern w:val="0"/>
                <w:sz w:val="27"/>
                <w:szCs w:val="27"/>
              </w:rPr>
            </w:pPr>
          </w:p>
        </w:tc>
      </w:tr>
      <w:tr w:rsidR="00AE3EB9" w:rsidRPr="00AE3EB9" w:rsidTr="00C02DDA">
        <w:trPr>
          <w:trHeight w:val="803"/>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以街道为单位适龄儿童免疫规划疫苗接种率（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≥95</w:t>
            </w:r>
          </w:p>
        </w:tc>
      </w:tr>
      <w:tr w:rsidR="00AE3EB9" w:rsidRPr="00AE3EB9" w:rsidTr="00C02DDA">
        <w:trPr>
          <w:trHeight w:val="672"/>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（十五）地方病防控行动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119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达到基本控制要求的包虫病流行区比例（</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1053"/>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无输入性第二代继发病例，及时诊断和治疗输入性疟疾病例（例）</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不断提高</w:t>
            </w:r>
          </w:p>
        </w:tc>
      </w:tr>
      <w:tr w:rsidR="00AE3EB9" w:rsidRPr="00AE3EB9" w:rsidTr="00C02DDA">
        <w:trPr>
          <w:trHeight w:val="49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121</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血吸虫病防治</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rPr>
                <w:rFonts w:eastAsia="方正仿宋简体"/>
                <w:color w:val="000000"/>
                <w:kern w:val="0"/>
                <w:sz w:val="21"/>
                <w:szCs w:val="21"/>
              </w:rPr>
            </w:pPr>
            <w:r w:rsidRPr="00AE3EB9">
              <w:rPr>
                <w:rFonts w:eastAsia="方正仿宋简体"/>
                <w:color w:val="000000"/>
                <w:kern w:val="0"/>
                <w:sz w:val="21"/>
                <w:szCs w:val="21"/>
              </w:rPr>
              <w:t>无</w:t>
            </w:r>
          </w:p>
        </w:tc>
      </w:tr>
      <w:tr w:rsidR="00AE3EB9" w:rsidRPr="00AE3EB9" w:rsidTr="00C02DDA">
        <w:trPr>
          <w:trHeight w:val="81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122</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300" w:lineRule="atLeast"/>
              <w:textAlignment w:val="center"/>
              <w:rPr>
                <w:rFonts w:eastAsia="方正仿宋简体"/>
                <w:color w:val="000000"/>
                <w:kern w:val="0"/>
                <w:sz w:val="21"/>
                <w:szCs w:val="21"/>
              </w:rPr>
            </w:pPr>
            <w:r w:rsidRPr="00AE3EB9">
              <w:rPr>
                <w:rFonts w:eastAsia="方正仿宋简体"/>
                <w:color w:val="000000"/>
                <w:kern w:val="0"/>
                <w:sz w:val="21"/>
                <w:szCs w:val="21"/>
              </w:rPr>
              <w:t>燃煤污染型氟砷中毒、大骨节病和克山病危害</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保持基本消除</w:t>
            </w:r>
          </w:p>
        </w:tc>
      </w:tr>
      <w:tr w:rsidR="00AE3EB9" w:rsidRPr="00AE3EB9" w:rsidTr="00C02DDA">
        <w:trPr>
          <w:trHeight w:val="56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123</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饮水型氟砷中毒、水源性高碘危害</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2364" w:type="dxa"/>
            <w:gridSpan w:val="3"/>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有效控制</w:t>
            </w:r>
          </w:p>
        </w:tc>
      </w:tr>
      <w:tr w:rsidR="00AE3EB9" w:rsidRPr="00AE3EB9" w:rsidTr="00C02DDA">
        <w:trPr>
          <w:trHeight w:val="2526"/>
        </w:trPr>
        <w:tc>
          <w:tcPr>
            <w:tcW w:w="1176" w:type="dxa"/>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（十六）健康细胞示范建设行动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124</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健康细胞建设广泛开展</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0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形成一批具有典型示范作用的健康细胞。</w:t>
            </w:r>
          </w:p>
        </w:tc>
        <w:tc>
          <w:tcPr>
            <w:tcW w:w="12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健康细胞建设覆盖社会各个方面，健康服务落实到社会</w:t>
            </w:r>
            <w:r w:rsidRPr="00AE3EB9">
              <w:rPr>
                <w:rFonts w:eastAsia="方正仿宋简体"/>
                <w:color w:val="000000"/>
                <w:spacing w:val="-6"/>
                <w:kern w:val="0"/>
                <w:sz w:val="21"/>
                <w:szCs w:val="21"/>
              </w:rPr>
              <w:t>所有居民。</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（十七）健康保障完善行动</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125</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平均每千人口卫生技术人员数</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0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9.92</w:t>
            </w:r>
          </w:p>
        </w:tc>
        <w:tc>
          <w:tcPr>
            <w:tcW w:w="12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13.58</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126</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每千常住人口执业（助理）医师数</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0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3.39</w:t>
            </w:r>
          </w:p>
        </w:tc>
        <w:tc>
          <w:tcPr>
            <w:tcW w:w="12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3.66</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127</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平均每千人口注册护士数</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0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4.76</w:t>
            </w:r>
          </w:p>
        </w:tc>
        <w:tc>
          <w:tcPr>
            <w:tcW w:w="12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8.5</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128</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远程医疗覆盖率（</w:t>
            </w:r>
            <w:r w:rsidRPr="00AE3EB9">
              <w:rPr>
                <w:rFonts w:eastAsia="方正仿宋简体"/>
                <w:color w:val="000000"/>
                <w:kern w:val="0"/>
                <w:sz w:val="21"/>
                <w:szCs w:val="21"/>
              </w:rPr>
              <w:t>%</w:t>
            </w:r>
            <w:r w:rsidRPr="00AE3EB9">
              <w:rPr>
                <w:rFonts w:eastAsia="方正仿宋简体"/>
                <w:color w:val="000000"/>
                <w:kern w:val="0"/>
                <w:sz w:val="21"/>
                <w:szCs w:val="21"/>
              </w:rPr>
              <w:t>）</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0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50</w:t>
            </w:r>
          </w:p>
        </w:tc>
        <w:tc>
          <w:tcPr>
            <w:tcW w:w="12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100</w:t>
            </w:r>
          </w:p>
        </w:tc>
      </w:tr>
      <w:tr w:rsidR="00AE3EB9" w:rsidRPr="00AE3EB9" w:rsidTr="00C02DDA">
        <w:trPr>
          <w:trHeight w:val="397"/>
        </w:trPr>
        <w:tc>
          <w:tcPr>
            <w:tcW w:w="1176" w:type="dxa"/>
            <w:vMerge w:val="restart"/>
            <w:tcBorders>
              <w:top w:val="nil"/>
              <w:left w:val="single" w:sz="8" w:space="0" w:color="auto"/>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rPr>
                <w:rFonts w:eastAsia="方正仿宋简体"/>
                <w:color w:val="000000"/>
                <w:kern w:val="0"/>
                <w:sz w:val="21"/>
                <w:szCs w:val="21"/>
              </w:rPr>
            </w:pPr>
            <w:r w:rsidRPr="00AE3EB9">
              <w:rPr>
                <w:rFonts w:eastAsia="方正仿宋简体"/>
                <w:color w:val="000000"/>
                <w:kern w:val="0"/>
                <w:sz w:val="21"/>
                <w:szCs w:val="21"/>
              </w:rPr>
              <w:t>健康水平</w:t>
            </w: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129</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人均预期寿命（岁）</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0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79.88</w:t>
            </w:r>
          </w:p>
        </w:tc>
        <w:tc>
          <w:tcPr>
            <w:tcW w:w="12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81.88</w:t>
            </w:r>
          </w:p>
        </w:tc>
      </w:tr>
      <w:tr w:rsidR="00AE3EB9" w:rsidRPr="00AE3EB9" w:rsidTr="00C02DDA">
        <w:trPr>
          <w:trHeight w:val="39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E3EB9" w:rsidRPr="00AE3EB9" w:rsidRDefault="00AE3EB9" w:rsidP="00AE3EB9">
            <w:pPr>
              <w:widowControl/>
              <w:jc w:val="left"/>
              <w:rPr>
                <w:rFonts w:eastAsia="方正仿宋简体"/>
                <w:color w:val="000000"/>
                <w:kern w:val="0"/>
                <w:sz w:val="21"/>
                <w:szCs w:val="21"/>
              </w:rPr>
            </w:pPr>
          </w:p>
        </w:tc>
        <w:tc>
          <w:tcPr>
            <w:tcW w:w="691"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130</w:t>
            </w:r>
          </w:p>
        </w:tc>
        <w:tc>
          <w:tcPr>
            <w:tcW w:w="3615"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textAlignment w:val="center"/>
              <w:rPr>
                <w:rFonts w:eastAsia="方正仿宋简体"/>
                <w:color w:val="000000"/>
                <w:kern w:val="0"/>
                <w:sz w:val="21"/>
                <w:szCs w:val="21"/>
              </w:rPr>
            </w:pPr>
            <w:r w:rsidRPr="00AE3EB9">
              <w:rPr>
                <w:rFonts w:eastAsia="方正仿宋简体"/>
                <w:color w:val="000000"/>
                <w:kern w:val="0"/>
                <w:sz w:val="21"/>
                <w:szCs w:val="21"/>
              </w:rPr>
              <w:t>人均健康预期寿命（岁）</w:t>
            </w:r>
          </w:p>
        </w:tc>
        <w:tc>
          <w:tcPr>
            <w:tcW w:w="100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预期性</w:t>
            </w:r>
          </w:p>
        </w:tc>
        <w:tc>
          <w:tcPr>
            <w:tcW w:w="1094" w:type="dxa"/>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提高</w:t>
            </w:r>
          </w:p>
        </w:tc>
        <w:tc>
          <w:tcPr>
            <w:tcW w:w="1270" w:type="dxa"/>
            <w:gridSpan w:val="2"/>
            <w:tcBorders>
              <w:top w:val="nil"/>
              <w:left w:val="nil"/>
              <w:bottom w:val="single" w:sz="8" w:space="0" w:color="auto"/>
              <w:right w:val="single" w:sz="8" w:space="0" w:color="auto"/>
            </w:tcBorders>
            <w:shd w:val="clear" w:color="auto" w:fill="FFFFFF"/>
            <w:tcMar>
              <w:top w:w="57" w:type="dxa"/>
              <w:left w:w="57" w:type="dxa"/>
              <w:bottom w:w="57" w:type="dxa"/>
              <w:right w:w="57" w:type="dxa"/>
            </w:tcMar>
            <w:vAlign w:val="center"/>
            <w:hideMark/>
          </w:tcPr>
          <w:p w:rsidR="00AE3EB9" w:rsidRPr="00AE3EB9" w:rsidRDefault="00AE3EB9" w:rsidP="00AE3EB9">
            <w:pPr>
              <w:widowControl/>
              <w:spacing w:line="280" w:lineRule="atLeast"/>
              <w:jc w:val="center"/>
              <w:textAlignment w:val="center"/>
              <w:rPr>
                <w:rFonts w:eastAsia="方正仿宋简体"/>
                <w:color w:val="000000"/>
                <w:kern w:val="0"/>
                <w:sz w:val="21"/>
                <w:szCs w:val="21"/>
              </w:rPr>
            </w:pPr>
            <w:r w:rsidRPr="00AE3EB9">
              <w:rPr>
                <w:rFonts w:eastAsia="方正仿宋简体"/>
                <w:color w:val="000000"/>
                <w:kern w:val="0"/>
                <w:sz w:val="21"/>
                <w:szCs w:val="21"/>
              </w:rPr>
              <w:t>显著提高</w:t>
            </w:r>
          </w:p>
        </w:tc>
      </w:tr>
    </w:tbl>
    <w:p w:rsidR="00AE3EB9" w:rsidRPr="00AE3EB9" w:rsidRDefault="00AE3EB9" w:rsidP="00AE3EB9">
      <w:pPr>
        <w:rPr>
          <w:rFonts w:eastAsia="方正仿宋简体"/>
        </w:rPr>
      </w:pPr>
    </w:p>
    <w:p w:rsidR="00AE3EB9" w:rsidRPr="00AE3EB9" w:rsidRDefault="00AE3EB9" w:rsidP="00AE3EB9">
      <w:pPr>
        <w:rPr>
          <w:rFonts w:eastAsia="方正仿宋简体"/>
        </w:rPr>
      </w:pPr>
    </w:p>
    <w:p w:rsidR="00116E4E" w:rsidRPr="00AE3EB9" w:rsidRDefault="00116E4E" w:rsidP="00AE3EB9">
      <w:pPr>
        <w:rPr>
          <w:szCs w:val="24"/>
        </w:rPr>
      </w:pPr>
    </w:p>
    <w:sectPr w:rsidR="00116E4E" w:rsidRPr="00AE3EB9" w:rsidSect="003A582D">
      <w:footerReference w:type="even" r:id="rId7"/>
      <w:footerReference w:type="default" r:id="rId8"/>
      <w:footerReference w:type="first" r:id="rId9"/>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111C" w:rsidRDefault="005E111C" w:rsidP="001F5E93">
      <w:r>
        <w:separator/>
      </w:r>
    </w:p>
  </w:endnote>
  <w:endnote w:type="continuationSeparator" w:id="1">
    <w:p w:rsidR="005E111C" w:rsidRDefault="005E111C"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方正楷体_GBK">
    <w:altName w:val="Arial Unicode MS"/>
    <w:charset w:val="86"/>
    <w:family w:val="script"/>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方正黑体_GBK">
    <w:altName w:val="Arial Unicode MS"/>
    <w:charset w:val="86"/>
    <w:family w:val="script"/>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A21026"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A21026" w:rsidRPr="003876A0">
      <w:rPr>
        <w:rFonts w:ascii="宋体" w:eastAsia="宋体" w:hAnsi="宋体" w:hint="eastAsia"/>
        <w:sz w:val="28"/>
      </w:rPr>
      <w:fldChar w:fldCharType="separate"/>
    </w:r>
    <w:r>
      <w:rPr>
        <w:rFonts w:ascii="宋体" w:eastAsia="宋体" w:hAnsi="宋体"/>
        <w:noProof/>
        <w:sz w:val="28"/>
      </w:rPr>
      <w:t>16</w:t>
    </w:r>
    <w:r w:rsidR="00A21026"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A21026">
      <w:rPr>
        <w:rFonts w:ascii="宋体" w:hint="eastAsia"/>
        <w:sz w:val="28"/>
      </w:rPr>
      <w:fldChar w:fldCharType="begin"/>
    </w:r>
    <w:r>
      <w:rPr>
        <w:rFonts w:ascii="宋体" w:hint="eastAsia"/>
        <w:sz w:val="28"/>
      </w:rPr>
      <w:instrText xml:space="preserve"> PAGE \* Arabic </w:instrText>
    </w:r>
    <w:r w:rsidR="00A21026">
      <w:rPr>
        <w:rFonts w:ascii="宋体" w:hint="eastAsia"/>
        <w:sz w:val="28"/>
      </w:rPr>
      <w:fldChar w:fldCharType="separate"/>
    </w:r>
    <w:r w:rsidR="00AE3EB9">
      <w:rPr>
        <w:rFonts w:ascii="宋体"/>
        <w:noProof/>
        <w:sz w:val="28"/>
      </w:rPr>
      <w:t>1</w:t>
    </w:r>
    <w:r w:rsidR="00A21026">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111C" w:rsidRDefault="005E111C" w:rsidP="001F5E93">
      <w:r>
        <w:separator/>
      </w:r>
    </w:p>
  </w:footnote>
  <w:footnote w:type="continuationSeparator" w:id="1">
    <w:p w:rsidR="005E111C" w:rsidRDefault="005E111C"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E1A6BE02"/>
    <w:multiLevelType w:val="singleLevel"/>
    <w:tmpl w:val="E1A6BE02"/>
    <w:lvl w:ilvl="0">
      <w:start w:val="1"/>
      <w:numFmt w:val="decimal"/>
      <w:lvlText w:val="%1."/>
      <w:lvlJc w:val="left"/>
      <w:pPr>
        <w:tabs>
          <w:tab w:val="left" w:pos="312"/>
        </w:tabs>
      </w:pPr>
    </w:lvl>
  </w:abstractNum>
  <w:abstractNum w:abstractNumId="3">
    <w:nsid w:val="E8DFA627"/>
    <w:multiLevelType w:val="singleLevel"/>
    <w:tmpl w:val="E8DFA627"/>
    <w:lvl w:ilvl="0">
      <w:start w:val="1"/>
      <w:numFmt w:val="decimal"/>
      <w:suff w:val="nothing"/>
      <w:lvlText w:val="%1．"/>
      <w:lvlJc w:val="left"/>
    </w:lvl>
  </w:abstractNum>
  <w:abstractNum w:abstractNumId="4">
    <w:nsid w:val="02205611"/>
    <w:multiLevelType w:val="singleLevel"/>
    <w:tmpl w:val="02205611"/>
    <w:lvl w:ilvl="0">
      <w:start w:val="1"/>
      <w:numFmt w:val="decimal"/>
      <w:lvlText w:val="%1."/>
      <w:lvlJc w:val="left"/>
      <w:pPr>
        <w:tabs>
          <w:tab w:val="left" w:pos="312"/>
        </w:tabs>
      </w:pPr>
    </w:lvl>
  </w:abstractNum>
  <w:abstractNum w:abstractNumId="5">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nsid w:val="056D7273"/>
    <w:multiLevelType w:val="singleLevel"/>
    <w:tmpl w:val="056D7273"/>
    <w:lvl w:ilvl="0">
      <w:start w:val="1"/>
      <w:numFmt w:val="decimal"/>
      <w:suff w:val="nothing"/>
      <w:lvlText w:val="%1．"/>
      <w:lvlJc w:val="left"/>
    </w:lvl>
  </w:abstractNum>
  <w:abstractNum w:abstractNumId="7">
    <w:nsid w:val="22DCB23B"/>
    <w:multiLevelType w:val="singleLevel"/>
    <w:tmpl w:val="22DCB23B"/>
    <w:lvl w:ilvl="0">
      <w:start w:val="1"/>
      <w:numFmt w:val="decimal"/>
      <w:suff w:val="nothing"/>
      <w:lvlText w:val="%1．"/>
      <w:lvlJc w:val="left"/>
    </w:lvl>
  </w:abstractNum>
  <w:abstractNum w:abstractNumId="8">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3A69B42F"/>
    <w:multiLevelType w:val="singleLevel"/>
    <w:tmpl w:val="3A69B42F"/>
    <w:lvl w:ilvl="0">
      <w:start w:val="1"/>
      <w:numFmt w:val="decimal"/>
      <w:lvlText w:val="%1."/>
      <w:lvlJc w:val="left"/>
      <w:pPr>
        <w:ind w:left="425" w:hanging="425"/>
      </w:pPr>
      <w:rPr>
        <w:rFonts w:cs="Times New Roman" w:hint="default"/>
      </w:rPr>
    </w:lvl>
  </w:abstractNum>
  <w:abstractNum w:abstractNumId="10">
    <w:nsid w:val="3CD6AC3D"/>
    <w:multiLevelType w:val="singleLevel"/>
    <w:tmpl w:val="3CD6AC3D"/>
    <w:lvl w:ilvl="0">
      <w:start w:val="1"/>
      <w:numFmt w:val="decimal"/>
      <w:suff w:val="nothing"/>
      <w:lvlText w:val="%1．"/>
      <w:lvlJc w:val="left"/>
    </w:lvl>
  </w:abstractNum>
  <w:num w:numId="1">
    <w:abstractNumId w:val="5"/>
  </w:num>
  <w:num w:numId="2">
    <w:abstractNumId w:val="9"/>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0"/>
  </w:num>
  <w:num w:numId="6">
    <w:abstractNumId w:val="1"/>
  </w:num>
  <w:num w:numId="7">
    <w:abstractNumId w:val="6"/>
  </w:num>
  <w:num w:numId="8">
    <w:abstractNumId w:val="10"/>
  </w:num>
  <w:num w:numId="9">
    <w:abstractNumId w:val="3"/>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46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09C6"/>
    <w:rsid w:val="00046813"/>
    <w:rsid w:val="00056821"/>
    <w:rsid w:val="00061FAB"/>
    <w:rsid w:val="0006282F"/>
    <w:rsid w:val="00067280"/>
    <w:rsid w:val="0008297F"/>
    <w:rsid w:val="00090551"/>
    <w:rsid w:val="000A514E"/>
    <w:rsid w:val="000B123E"/>
    <w:rsid w:val="000C764A"/>
    <w:rsid w:val="000F2852"/>
    <w:rsid w:val="000F748A"/>
    <w:rsid w:val="00116E4E"/>
    <w:rsid w:val="00143DC7"/>
    <w:rsid w:val="00193E32"/>
    <w:rsid w:val="001A610D"/>
    <w:rsid w:val="001A71D0"/>
    <w:rsid w:val="001C149A"/>
    <w:rsid w:val="001C7BC7"/>
    <w:rsid w:val="001F2809"/>
    <w:rsid w:val="001F3227"/>
    <w:rsid w:val="001F5E93"/>
    <w:rsid w:val="00212FB6"/>
    <w:rsid w:val="002165DF"/>
    <w:rsid w:val="00232218"/>
    <w:rsid w:val="002557D7"/>
    <w:rsid w:val="00272687"/>
    <w:rsid w:val="00297C35"/>
    <w:rsid w:val="002C465E"/>
    <w:rsid w:val="002D3903"/>
    <w:rsid w:val="002D6DA1"/>
    <w:rsid w:val="002E0C56"/>
    <w:rsid w:val="002E6BA8"/>
    <w:rsid w:val="0030321C"/>
    <w:rsid w:val="00310C9D"/>
    <w:rsid w:val="00322137"/>
    <w:rsid w:val="00343672"/>
    <w:rsid w:val="00345C32"/>
    <w:rsid w:val="0037723E"/>
    <w:rsid w:val="003851EA"/>
    <w:rsid w:val="003A582D"/>
    <w:rsid w:val="003B036A"/>
    <w:rsid w:val="003D0C1D"/>
    <w:rsid w:val="003D2D53"/>
    <w:rsid w:val="003D3E5C"/>
    <w:rsid w:val="003F412D"/>
    <w:rsid w:val="003F7494"/>
    <w:rsid w:val="0040437D"/>
    <w:rsid w:val="00412A2B"/>
    <w:rsid w:val="0043071B"/>
    <w:rsid w:val="0044633E"/>
    <w:rsid w:val="00460754"/>
    <w:rsid w:val="0048244E"/>
    <w:rsid w:val="00483818"/>
    <w:rsid w:val="0048410C"/>
    <w:rsid w:val="00492DD7"/>
    <w:rsid w:val="004A43C1"/>
    <w:rsid w:val="004E2031"/>
    <w:rsid w:val="004F0EC2"/>
    <w:rsid w:val="004F7249"/>
    <w:rsid w:val="004F7E7B"/>
    <w:rsid w:val="005227D3"/>
    <w:rsid w:val="00531984"/>
    <w:rsid w:val="00532142"/>
    <w:rsid w:val="00537CFD"/>
    <w:rsid w:val="005C610F"/>
    <w:rsid w:val="005E111C"/>
    <w:rsid w:val="006071F3"/>
    <w:rsid w:val="006153DC"/>
    <w:rsid w:val="0064014E"/>
    <w:rsid w:val="006451F4"/>
    <w:rsid w:val="0064672E"/>
    <w:rsid w:val="00651D56"/>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9355B"/>
    <w:rsid w:val="007A147E"/>
    <w:rsid w:val="007A290F"/>
    <w:rsid w:val="007A3333"/>
    <w:rsid w:val="007B63E9"/>
    <w:rsid w:val="007D31F7"/>
    <w:rsid w:val="007F5C7C"/>
    <w:rsid w:val="008102F0"/>
    <w:rsid w:val="00837F70"/>
    <w:rsid w:val="008505F4"/>
    <w:rsid w:val="00855D2F"/>
    <w:rsid w:val="00867743"/>
    <w:rsid w:val="00876B08"/>
    <w:rsid w:val="00880DAE"/>
    <w:rsid w:val="008836B0"/>
    <w:rsid w:val="00887733"/>
    <w:rsid w:val="008A4EE1"/>
    <w:rsid w:val="008B1A4A"/>
    <w:rsid w:val="008D38BB"/>
    <w:rsid w:val="0094088D"/>
    <w:rsid w:val="009447A9"/>
    <w:rsid w:val="00971391"/>
    <w:rsid w:val="0097334A"/>
    <w:rsid w:val="009751AA"/>
    <w:rsid w:val="00993D7C"/>
    <w:rsid w:val="00996769"/>
    <w:rsid w:val="009E06CA"/>
    <w:rsid w:val="009F3AC3"/>
    <w:rsid w:val="00A21026"/>
    <w:rsid w:val="00A25DB2"/>
    <w:rsid w:val="00A363F2"/>
    <w:rsid w:val="00A36837"/>
    <w:rsid w:val="00A36AB3"/>
    <w:rsid w:val="00A40956"/>
    <w:rsid w:val="00A810E3"/>
    <w:rsid w:val="00AB166B"/>
    <w:rsid w:val="00AE315B"/>
    <w:rsid w:val="00AE3EB9"/>
    <w:rsid w:val="00AE6349"/>
    <w:rsid w:val="00B52B00"/>
    <w:rsid w:val="00B62E90"/>
    <w:rsid w:val="00B72411"/>
    <w:rsid w:val="00B81BF4"/>
    <w:rsid w:val="00B83801"/>
    <w:rsid w:val="00B83C9C"/>
    <w:rsid w:val="00B87365"/>
    <w:rsid w:val="00BB1C35"/>
    <w:rsid w:val="00BC5053"/>
    <w:rsid w:val="00BC78D4"/>
    <w:rsid w:val="00BD051F"/>
    <w:rsid w:val="00BE6DAF"/>
    <w:rsid w:val="00BE6EF3"/>
    <w:rsid w:val="00C0599A"/>
    <w:rsid w:val="00C2746D"/>
    <w:rsid w:val="00C43D67"/>
    <w:rsid w:val="00C50256"/>
    <w:rsid w:val="00C63A2B"/>
    <w:rsid w:val="00C926A4"/>
    <w:rsid w:val="00CC204C"/>
    <w:rsid w:val="00CC2C3C"/>
    <w:rsid w:val="00CD5CA1"/>
    <w:rsid w:val="00CD7445"/>
    <w:rsid w:val="00CE6157"/>
    <w:rsid w:val="00CF0514"/>
    <w:rsid w:val="00CF50E3"/>
    <w:rsid w:val="00CF6429"/>
    <w:rsid w:val="00D01562"/>
    <w:rsid w:val="00D1103C"/>
    <w:rsid w:val="00D45224"/>
    <w:rsid w:val="00D46DD6"/>
    <w:rsid w:val="00D50988"/>
    <w:rsid w:val="00D5366B"/>
    <w:rsid w:val="00D611BE"/>
    <w:rsid w:val="00D631CC"/>
    <w:rsid w:val="00D70AAD"/>
    <w:rsid w:val="00D71414"/>
    <w:rsid w:val="00D936B2"/>
    <w:rsid w:val="00DB4446"/>
    <w:rsid w:val="00DB6EAD"/>
    <w:rsid w:val="00DE50E7"/>
    <w:rsid w:val="00DE64C1"/>
    <w:rsid w:val="00DF6A84"/>
    <w:rsid w:val="00E22AC9"/>
    <w:rsid w:val="00E40DBE"/>
    <w:rsid w:val="00E43060"/>
    <w:rsid w:val="00E47F6A"/>
    <w:rsid w:val="00E50626"/>
    <w:rsid w:val="00E57353"/>
    <w:rsid w:val="00E57C4A"/>
    <w:rsid w:val="00E626EA"/>
    <w:rsid w:val="00E63F7F"/>
    <w:rsid w:val="00E65819"/>
    <w:rsid w:val="00E67091"/>
    <w:rsid w:val="00E807DF"/>
    <w:rsid w:val="00E946EB"/>
    <w:rsid w:val="00E97A6E"/>
    <w:rsid w:val="00EA2565"/>
    <w:rsid w:val="00EC3534"/>
    <w:rsid w:val="00ED013E"/>
    <w:rsid w:val="00ED0E8F"/>
    <w:rsid w:val="00ED6749"/>
    <w:rsid w:val="00ED7DFB"/>
    <w:rsid w:val="00EE22BE"/>
    <w:rsid w:val="00F00262"/>
    <w:rsid w:val="00F009FD"/>
    <w:rsid w:val="00F018A6"/>
    <w:rsid w:val="00F154DD"/>
    <w:rsid w:val="00F223C9"/>
    <w:rsid w:val="00F36420"/>
    <w:rsid w:val="00F45D71"/>
    <w:rsid w:val="00F466F5"/>
    <w:rsid w:val="00F572F4"/>
    <w:rsid w:val="00F62BB9"/>
    <w:rsid w:val="00F71E79"/>
    <w:rsid w:val="00FB1705"/>
    <w:rsid w:val="00FB4A47"/>
    <w:rsid w:val="00FB7E41"/>
    <w:rsid w:val="00FC380A"/>
    <w:rsid w:val="00FE4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64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FollowedHyperlink" w:uiPriority="0"/>
    <w:lsdException w:name="Strong" w:semiHidden="0" w:uiPriority="0" w:unhideWhenUsed="0" w:qFormat="1"/>
    <w:lsdException w:name="Emphasis" w:semiHidden="0" w:unhideWhenUsed="0" w:qFormat="1"/>
    <w:lsdException w:name="Plain Text" w:uiPriority="0" w:qFormat="1"/>
    <w:lsdException w:name="Normal (Web)" w:uiPriority="0" w:qFormat="1"/>
    <w:lsdException w:name="HTML Preformatted" w:uiPriority="0"/>
    <w:lsdException w:name="HTML Variabl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9"/>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paragraph" w:styleId="3">
    <w:name w:val="heading 3"/>
    <w:basedOn w:val="a"/>
    <w:next w:val="a"/>
    <w:link w:val="3Char"/>
    <w:uiPriority w:val="99"/>
    <w:qFormat/>
    <w:rsid w:val="00A40956"/>
    <w:pPr>
      <w:keepNext/>
      <w:keepLines/>
      <w:spacing w:before="260" w:after="260" w:line="416" w:lineRule="auto"/>
      <w:outlineLvl w:val="2"/>
    </w:pPr>
    <w:rPr>
      <w:rFonts w:eastAsia="方正仿宋简体"/>
      <w:b/>
      <w:bCs/>
    </w:rPr>
  </w:style>
  <w:style w:type="paragraph" w:styleId="4">
    <w:name w:val="heading 4"/>
    <w:basedOn w:val="a"/>
    <w:next w:val="a"/>
    <w:link w:val="4Char"/>
    <w:uiPriority w:val="99"/>
    <w:qFormat/>
    <w:rsid w:val="00A40956"/>
    <w:pPr>
      <w:keepNext/>
      <w:keepLines/>
      <w:spacing w:before="280" w:after="290" w:line="376" w:lineRule="auto"/>
      <w:outlineLvl w:val="3"/>
    </w:pPr>
    <w:rPr>
      <w:rFonts w:ascii="Cambria" w:eastAsia="宋体"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qFormat/>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qFormat/>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qFormat/>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99"/>
    <w:rsid w:val="002165DF"/>
    <w:rPr>
      <w:rFonts w:ascii="宋体" w:eastAsia="仿宋" w:hAnsi="宋体" w:cs="Times New Roman"/>
      <w:b/>
      <w:sz w:val="36"/>
      <w:szCs w:val="33"/>
    </w:rPr>
  </w:style>
  <w:style w:type="paragraph" w:styleId="a0">
    <w:name w:val="Body Text"/>
    <w:basedOn w:val="a"/>
    <w:link w:val="Char1"/>
    <w:uiPriority w:val="99"/>
    <w:qFormat/>
    <w:rsid w:val="002165DF"/>
    <w:pPr>
      <w:ind w:left="120"/>
    </w:pPr>
    <w:rPr>
      <w:rFonts w:ascii="宋体" w:eastAsia="宋体" w:hAnsi="宋体"/>
      <w:sz w:val="31"/>
      <w:szCs w:val="31"/>
    </w:rPr>
  </w:style>
  <w:style w:type="character" w:customStyle="1" w:styleId="Char1">
    <w:name w:val="正文文本 Char"/>
    <w:basedOn w:val="a1"/>
    <w:link w:val="a0"/>
    <w:uiPriority w:val="99"/>
    <w:rsid w:val="002165DF"/>
    <w:rPr>
      <w:rFonts w:ascii="宋体" w:eastAsia="宋体" w:hAnsi="宋体" w:cs="Times New Roman"/>
      <w:sz w:val="31"/>
      <w:szCs w:val="31"/>
    </w:rPr>
  </w:style>
  <w:style w:type="character" w:customStyle="1" w:styleId="2Char">
    <w:name w:val="标题 2 Char"/>
    <w:basedOn w:val="a1"/>
    <w:link w:val="2"/>
    <w:uiPriority w:val="99"/>
    <w:rsid w:val="002165DF"/>
    <w:rPr>
      <w:rFonts w:asciiTheme="majorHAnsi" w:eastAsiaTheme="majorEastAsia" w:hAnsiTheme="majorHAnsi" w:cstheme="majorBidi"/>
      <w:b/>
      <w:bCs/>
      <w:sz w:val="32"/>
      <w:szCs w:val="32"/>
    </w:rPr>
  </w:style>
  <w:style w:type="paragraph" w:styleId="a8">
    <w:name w:val="Date"/>
    <w:basedOn w:val="a"/>
    <w:next w:val="a"/>
    <w:link w:val="Char2"/>
    <w:uiPriority w:val="99"/>
    <w:rsid w:val="004E2031"/>
    <w:pPr>
      <w:ind w:leftChars="2500" w:left="100"/>
    </w:pPr>
    <w:rPr>
      <w:rFonts w:eastAsia="宋体"/>
      <w:sz w:val="21"/>
      <w:szCs w:val="24"/>
    </w:rPr>
  </w:style>
  <w:style w:type="character" w:customStyle="1" w:styleId="Char2">
    <w:name w:val="日期 Char"/>
    <w:basedOn w:val="a1"/>
    <w:link w:val="a8"/>
    <w:uiPriority w:val="99"/>
    <w:rsid w:val="004E2031"/>
    <w:rPr>
      <w:rFonts w:ascii="Times New Roman" w:eastAsia="宋体" w:hAnsi="Times New Roman" w:cs="Times New Roman"/>
      <w:szCs w:val="24"/>
    </w:rPr>
  </w:style>
  <w:style w:type="paragraph" w:styleId="a9">
    <w:name w:val="annotation text"/>
    <w:basedOn w:val="a"/>
    <w:link w:val="Char3"/>
    <w:uiPriority w:val="99"/>
    <w:rsid w:val="004E2031"/>
    <w:pPr>
      <w:jc w:val="left"/>
    </w:pPr>
    <w:rPr>
      <w:rFonts w:eastAsia="宋体"/>
      <w:sz w:val="21"/>
      <w:szCs w:val="24"/>
    </w:rPr>
  </w:style>
  <w:style w:type="character" w:customStyle="1" w:styleId="Char3">
    <w:name w:val="批注文字 Char"/>
    <w:basedOn w:val="a1"/>
    <w:link w:val="a9"/>
    <w:uiPriority w:val="99"/>
    <w:rsid w:val="004E2031"/>
    <w:rPr>
      <w:rFonts w:ascii="Times New Roman" w:eastAsia="宋体" w:hAnsi="Times New Roman" w:cs="Times New Roman"/>
      <w:szCs w:val="24"/>
    </w:rPr>
  </w:style>
  <w:style w:type="paragraph" w:styleId="aa">
    <w:name w:val="Balloon Text"/>
    <w:basedOn w:val="a"/>
    <w:link w:val="Char4"/>
    <w:uiPriority w:val="99"/>
    <w:rsid w:val="004E2031"/>
    <w:rPr>
      <w:rFonts w:eastAsia="宋体"/>
      <w:sz w:val="18"/>
      <w:szCs w:val="18"/>
    </w:rPr>
  </w:style>
  <w:style w:type="character" w:customStyle="1" w:styleId="Char4">
    <w:name w:val="批注框文本 Char"/>
    <w:basedOn w:val="a1"/>
    <w:link w:val="aa"/>
    <w:uiPriority w:val="99"/>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uiPriority w:val="99"/>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0">
    <w:name w:val="正文文本 (4)_"/>
    <w:basedOn w:val="a1"/>
    <w:link w:val="41"/>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1">
    <w:name w:val="正文文本 (4)"/>
    <w:basedOn w:val="a"/>
    <w:link w:val="40"/>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uiPriority w:val="34"/>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qFormat/>
    <w:rsid w:val="00DE50E7"/>
    <w:rPr>
      <w:rFonts w:ascii="宋体" w:eastAsia="宋体" w:hAnsi="Courier New"/>
      <w:sz w:val="21"/>
      <w:szCs w:val="20"/>
    </w:rPr>
  </w:style>
  <w:style w:type="character" w:customStyle="1" w:styleId="Char5">
    <w:name w:val="纯文本 Char"/>
    <w:basedOn w:val="a1"/>
    <w:link w:val="af1"/>
    <w:qFormat/>
    <w:rsid w:val="00DE50E7"/>
    <w:rPr>
      <w:rFonts w:ascii="宋体" w:eastAsia="宋体" w:hAnsi="Courier New" w:cs="Times New Roman"/>
      <w:szCs w:val="20"/>
    </w:rPr>
  </w:style>
  <w:style w:type="character" w:customStyle="1" w:styleId="3Char">
    <w:name w:val="标题 3 Char"/>
    <w:basedOn w:val="a1"/>
    <w:link w:val="3"/>
    <w:uiPriority w:val="99"/>
    <w:rsid w:val="00A40956"/>
    <w:rPr>
      <w:rFonts w:ascii="Times New Roman" w:eastAsia="方正仿宋简体" w:hAnsi="Times New Roman" w:cs="Times New Roman"/>
      <w:b/>
      <w:bCs/>
      <w:sz w:val="32"/>
      <w:szCs w:val="32"/>
    </w:rPr>
  </w:style>
  <w:style w:type="character" w:customStyle="1" w:styleId="4Char">
    <w:name w:val="标题 4 Char"/>
    <w:basedOn w:val="a1"/>
    <w:link w:val="4"/>
    <w:uiPriority w:val="99"/>
    <w:rsid w:val="00A40956"/>
    <w:rPr>
      <w:rFonts w:ascii="Cambria" w:eastAsia="宋体" w:hAnsi="Cambria" w:cs="Times New Roman"/>
      <w:b/>
      <w:bCs/>
      <w:sz w:val="28"/>
      <w:szCs w:val="28"/>
    </w:rPr>
  </w:style>
  <w:style w:type="numbering" w:customStyle="1" w:styleId="11">
    <w:name w:val="无列表1"/>
    <w:next w:val="a3"/>
    <w:uiPriority w:val="99"/>
    <w:semiHidden/>
    <w:unhideWhenUsed/>
    <w:rsid w:val="00A40956"/>
  </w:style>
  <w:style w:type="character" w:customStyle="1" w:styleId="Char10">
    <w:name w:val="批注主题 Char1"/>
    <w:rsid w:val="00A40956"/>
    <w:rPr>
      <w:rFonts w:ascii="仿宋_GB2312" w:eastAsia="仿宋_GB2312" w:hAnsi="宋体" w:cs="仿宋_GB2312"/>
      <w:b/>
      <w:bCs/>
      <w:kern w:val="2"/>
      <w:sz w:val="32"/>
      <w:szCs w:val="32"/>
    </w:rPr>
  </w:style>
  <w:style w:type="character" w:customStyle="1" w:styleId="SalutationChar">
    <w:name w:val="Salutation Char"/>
    <w:uiPriority w:val="99"/>
    <w:locked/>
    <w:rsid w:val="00A40956"/>
    <w:rPr>
      <w:rFonts w:ascii="仿宋_GB2312" w:eastAsia="仿宋_GB2312" w:hAnsi="Calibri" w:cs="仿宋_GB2312"/>
      <w:kern w:val="2"/>
      <w:sz w:val="32"/>
      <w:szCs w:val="32"/>
      <w:lang w:val="en-US" w:eastAsia="zh-CN"/>
    </w:rPr>
  </w:style>
  <w:style w:type="character" w:customStyle="1" w:styleId="Char11">
    <w:name w:val="正文文本 Char1"/>
    <w:rsid w:val="00A40956"/>
    <w:rPr>
      <w:rFonts w:eastAsia="方正仿宋简体"/>
      <w:kern w:val="2"/>
      <w:sz w:val="32"/>
    </w:rPr>
  </w:style>
  <w:style w:type="character" w:customStyle="1" w:styleId="Char6">
    <w:name w:val="结束语 Char"/>
    <w:link w:val="af2"/>
    <w:uiPriority w:val="99"/>
    <w:rsid w:val="00A40956"/>
    <w:rPr>
      <w:rFonts w:ascii="仿宋_GB2312" w:eastAsia="仿宋_GB2312" w:hAnsi="Calibri" w:cs="仿宋_GB2312"/>
      <w:sz w:val="32"/>
      <w:szCs w:val="32"/>
    </w:rPr>
  </w:style>
  <w:style w:type="character" w:customStyle="1" w:styleId="HTMLChar">
    <w:name w:val="HTML 预设格式 Char"/>
    <w:link w:val="HTML"/>
    <w:rsid w:val="00A40956"/>
    <w:rPr>
      <w:rFonts w:ascii="宋体" w:hAnsi="宋体" w:cs="宋体"/>
      <w:sz w:val="24"/>
      <w:szCs w:val="24"/>
    </w:rPr>
  </w:style>
  <w:style w:type="character" w:customStyle="1" w:styleId="Char7">
    <w:name w:val="正文文本缩进 Char"/>
    <w:link w:val="af3"/>
    <w:uiPriority w:val="99"/>
    <w:rsid w:val="00A40956"/>
    <w:rPr>
      <w:rFonts w:ascii="方正仿宋简体" w:eastAsia="方正仿宋简体"/>
      <w:spacing w:val="30"/>
      <w:w w:val="80"/>
      <w:sz w:val="32"/>
    </w:rPr>
  </w:style>
  <w:style w:type="character" w:customStyle="1" w:styleId="style11">
    <w:name w:val="style11"/>
    <w:uiPriority w:val="99"/>
    <w:rsid w:val="00A40956"/>
    <w:rPr>
      <w:sz w:val="28"/>
      <w:szCs w:val="28"/>
    </w:rPr>
  </w:style>
  <w:style w:type="character" w:customStyle="1" w:styleId="3Char1">
    <w:name w:val="正文文本 3 Char1"/>
    <w:rsid w:val="00A40956"/>
    <w:rPr>
      <w:rFonts w:eastAsia="方正仿宋简体"/>
      <w:kern w:val="2"/>
      <w:sz w:val="16"/>
      <w:szCs w:val="16"/>
    </w:rPr>
  </w:style>
  <w:style w:type="character" w:customStyle="1" w:styleId="Char12">
    <w:name w:val="日期 Char1"/>
    <w:rsid w:val="00A40956"/>
    <w:rPr>
      <w:rFonts w:eastAsia="方正仿宋简体"/>
      <w:kern w:val="2"/>
      <w:sz w:val="32"/>
    </w:rPr>
  </w:style>
  <w:style w:type="character" w:customStyle="1" w:styleId="ClosingChar">
    <w:name w:val="Closing Char"/>
    <w:uiPriority w:val="99"/>
    <w:locked/>
    <w:rsid w:val="00A40956"/>
    <w:rPr>
      <w:rFonts w:ascii="仿宋_GB2312" w:eastAsia="仿宋_GB2312" w:hAnsi="Calibri" w:cs="仿宋_GB2312"/>
      <w:kern w:val="2"/>
      <w:sz w:val="32"/>
      <w:szCs w:val="32"/>
      <w:lang w:val="en-US" w:eastAsia="zh-CN"/>
    </w:rPr>
  </w:style>
  <w:style w:type="character" w:customStyle="1" w:styleId="apple-style-span">
    <w:name w:val="apple-style-span"/>
    <w:uiPriority w:val="99"/>
    <w:rsid w:val="00A40956"/>
  </w:style>
  <w:style w:type="character" w:styleId="af4">
    <w:name w:val="FollowedHyperlink"/>
    <w:rsid w:val="00A40956"/>
    <w:rPr>
      <w:color w:val="800080"/>
      <w:u w:val="single"/>
    </w:rPr>
  </w:style>
  <w:style w:type="character" w:customStyle="1" w:styleId="Char8">
    <w:name w:val="称呼 Char"/>
    <w:link w:val="af5"/>
    <w:uiPriority w:val="99"/>
    <w:rsid w:val="00A40956"/>
    <w:rPr>
      <w:rFonts w:ascii="仿宋_GB2312" w:eastAsia="仿宋_GB2312" w:hAnsi="Calibri" w:cs="仿宋_GB2312"/>
      <w:sz w:val="32"/>
      <w:szCs w:val="32"/>
    </w:rPr>
  </w:style>
  <w:style w:type="character" w:styleId="af6">
    <w:name w:val="Hyperlink"/>
    <w:uiPriority w:val="99"/>
    <w:rsid w:val="00A40956"/>
    <w:rPr>
      <w:color w:val="0000FF"/>
      <w:u w:val="single"/>
    </w:rPr>
  </w:style>
  <w:style w:type="character" w:customStyle="1" w:styleId="2Char1">
    <w:name w:val="正文文本 2 Char1"/>
    <w:rsid w:val="00A40956"/>
    <w:rPr>
      <w:rFonts w:eastAsia="方正仿宋简体"/>
      <w:kern w:val="2"/>
      <w:sz w:val="32"/>
    </w:rPr>
  </w:style>
  <w:style w:type="character" w:customStyle="1" w:styleId="xinzi31">
    <w:name w:val="xinzi31"/>
    <w:rsid w:val="00A40956"/>
    <w:rPr>
      <w:color w:val="0091B2"/>
    </w:rPr>
  </w:style>
  <w:style w:type="character" w:styleId="af7">
    <w:name w:val="Emphasis"/>
    <w:uiPriority w:val="99"/>
    <w:qFormat/>
    <w:rsid w:val="00A40956"/>
    <w:rPr>
      <w:i/>
      <w:iCs/>
    </w:rPr>
  </w:style>
  <w:style w:type="character" w:styleId="af8">
    <w:name w:val="Strong"/>
    <w:qFormat/>
    <w:rsid w:val="00A40956"/>
    <w:rPr>
      <w:b/>
      <w:bCs/>
    </w:rPr>
  </w:style>
  <w:style w:type="character" w:customStyle="1" w:styleId="hei141">
    <w:name w:val="hei141"/>
    <w:uiPriority w:val="99"/>
    <w:rsid w:val="00A40956"/>
    <w:rPr>
      <w:rFonts w:ascii="宋体" w:eastAsia="宋体" w:hAnsi="宋体" w:cs="宋体"/>
      <w:color w:val="000000"/>
      <w:sz w:val="14"/>
      <w:szCs w:val="14"/>
      <w:u w:val="none"/>
    </w:rPr>
  </w:style>
  <w:style w:type="character" w:customStyle="1" w:styleId="Char9">
    <w:name w:val="批注主题 Char"/>
    <w:link w:val="af9"/>
    <w:uiPriority w:val="99"/>
    <w:rsid w:val="00A40956"/>
    <w:rPr>
      <w:rFonts w:ascii="仿宋_GB2312" w:eastAsia="仿宋_GB2312" w:hAnsi="宋体" w:cs="仿宋_GB2312"/>
      <w:b/>
      <w:bCs/>
      <w:sz w:val="32"/>
      <w:szCs w:val="32"/>
    </w:rPr>
  </w:style>
  <w:style w:type="character" w:customStyle="1" w:styleId="3Char0">
    <w:name w:val="正文文本 3 Char"/>
    <w:link w:val="30"/>
    <w:rsid w:val="00A40956"/>
    <w:rPr>
      <w:rFonts w:eastAsia="仿宋_GB2312"/>
      <w:sz w:val="18"/>
      <w:szCs w:val="24"/>
    </w:rPr>
  </w:style>
  <w:style w:type="character" w:customStyle="1" w:styleId="3Char2">
    <w:name w:val="正文文本缩进 3 Char"/>
    <w:link w:val="31"/>
    <w:uiPriority w:val="99"/>
    <w:rsid w:val="00A40956"/>
    <w:rPr>
      <w:sz w:val="16"/>
      <w:szCs w:val="16"/>
    </w:rPr>
  </w:style>
  <w:style w:type="character" w:customStyle="1" w:styleId="Char13">
    <w:name w:val="批注框文本 Char1"/>
    <w:rsid w:val="00A40956"/>
    <w:rPr>
      <w:rFonts w:eastAsia="方正仿宋简体"/>
      <w:kern w:val="2"/>
      <w:sz w:val="18"/>
      <w:szCs w:val="18"/>
    </w:rPr>
  </w:style>
  <w:style w:type="character" w:customStyle="1" w:styleId="2Char0">
    <w:name w:val="正文文本缩进 2 Char"/>
    <w:link w:val="20"/>
    <w:uiPriority w:val="99"/>
    <w:rsid w:val="00A40956"/>
    <w:rPr>
      <w:rFonts w:eastAsia="方正仿宋简体"/>
      <w:sz w:val="32"/>
    </w:rPr>
  </w:style>
  <w:style w:type="character" w:customStyle="1" w:styleId="apple-converted-space">
    <w:name w:val="apple-converted-space"/>
    <w:uiPriority w:val="99"/>
    <w:rsid w:val="00A40956"/>
  </w:style>
  <w:style w:type="character" w:customStyle="1" w:styleId="3Char10">
    <w:name w:val="正文文本缩进 3 Char1"/>
    <w:rsid w:val="00A40956"/>
    <w:rPr>
      <w:rFonts w:eastAsia="方正仿宋简体"/>
      <w:kern w:val="2"/>
      <w:sz w:val="16"/>
      <w:szCs w:val="16"/>
    </w:rPr>
  </w:style>
  <w:style w:type="character" w:customStyle="1" w:styleId="FooterChar1">
    <w:name w:val="Footer Char1"/>
    <w:uiPriority w:val="99"/>
    <w:locked/>
    <w:rsid w:val="00A40956"/>
    <w:rPr>
      <w:rFonts w:ascii="仿宋_GB2312" w:eastAsia="仿宋_GB2312" w:hAnsi="宋体" w:cs="仿宋_GB2312"/>
      <w:kern w:val="2"/>
      <w:sz w:val="18"/>
      <w:szCs w:val="18"/>
      <w:lang w:val="en-US" w:eastAsia="zh-CN"/>
    </w:rPr>
  </w:style>
  <w:style w:type="character" w:customStyle="1" w:styleId="HTMLChar1">
    <w:name w:val="HTML 预设格式 Char1"/>
    <w:rsid w:val="00A40956"/>
    <w:rPr>
      <w:rFonts w:ascii="Courier New" w:eastAsia="方正仿宋简体" w:hAnsi="Courier New" w:cs="Courier New"/>
      <w:kern w:val="2"/>
    </w:rPr>
  </w:style>
  <w:style w:type="character" w:customStyle="1" w:styleId="2Char2">
    <w:name w:val="正文文本 2 Char"/>
    <w:link w:val="21"/>
    <w:rsid w:val="00A40956"/>
    <w:rPr>
      <w:rFonts w:eastAsia="仿宋_GB2312"/>
      <w:sz w:val="24"/>
      <w:szCs w:val="24"/>
    </w:rPr>
  </w:style>
  <w:style w:type="character" w:customStyle="1" w:styleId="size184">
    <w:name w:val="size184"/>
    <w:uiPriority w:val="99"/>
    <w:rsid w:val="00A40956"/>
    <w:rPr>
      <w:b/>
      <w:bCs/>
      <w:color w:val="auto"/>
      <w:sz w:val="22"/>
      <w:szCs w:val="22"/>
    </w:rPr>
  </w:style>
  <w:style w:type="paragraph" w:customStyle="1" w:styleId="reader-word-layerreader-word-s2-0">
    <w:name w:val="reader-word-layer reader-word-s2-0"/>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p16">
    <w:name w:val="p16"/>
    <w:basedOn w:val="a"/>
    <w:uiPriority w:val="99"/>
    <w:rsid w:val="00A40956"/>
    <w:pPr>
      <w:widowControl/>
    </w:pPr>
    <w:rPr>
      <w:rFonts w:eastAsia="宋体"/>
      <w:kern w:val="0"/>
      <w:sz w:val="21"/>
      <w:szCs w:val="21"/>
    </w:rPr>
  </w:style>
  <w:style w:type="paragraph" w:customStyle="1" w:styleId="Char20">
    <w:name w:val="Char2"/>
    <w:basedOn w:val="a"/>
    <w:uiPriority w:val="99"/>
    <w:rsid w:val="00A40956"/>
    <w:pPr>
      <w:widowControl/>
      <w:spacing w:after="160" w:line="240" w:lineRule="exact"/>
      <w:jc w:val="left"/>
    </w:pPr>
    <w:rPr>
      <w:rFonts w:eastAsia="宋体"/>
      <w:sz w:val="21"/>
      <w:szCs w:val="21"/>
    </w:rPr>
  </w:style>
  <w:style w:type="paragraph" w:customStyle="1" w:styleId="reader-word-layerreader-word-s2-3">
    <w:name w:val="reader-word-layer reader-word-s2-3"/>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
    <w:name w:val="Char1 Char Char Char Char Char Char"/>
    <w:basedOn w:val="a"/>
    <w:rsid w:val="00A40956"/>
    <w:rPr>
      <w:rFonts w:ascii="Tahoma" w:eastAsia="宋体" w:hAnsi="Tahoma"/>
      <w:sz w:val="24"/>
      <w:szCs w:val="20"/>
    </w:rPr>
  </w:style>
  <w:style w:type="paragraph" w:styleId="af2">
    <w:name w:val="Closing"/>
    <w:basedOn w:val="a"/>
    <w:link w:val="Char6"/>
    <w:uiPriority w:val="99"/>
    <w:rsid w:val="00A40956"/>
    <w:pPr>
      <w:ind w:leftChars="2100" w:left="100"/>
    </w:pPr>
    <w:rPr>
      <w:rFonts w:ascii="仿宋_GB2312" w:hAnsi="Calibri" w:cs="仿宋_GB2312"/>
    </w:rPr>
  </w:style>
  <w:style w:type="character" w:customStyle="1" w:styleId="Char14">
    <w:name w:val="结束语 Char1"/>
    <w:basedOn w:val="a1"/>
    <w:link w:val="af2"/>
    <w:uiPriority w:val="99"/>
    <w:semiHidden/>
    <w:rsid w:val="00A40956"/>
    <w:rPr>
      <w:rFonts w:ascii="Times New Roman" w:eastAsia="仿宋_GB2312" w:hAnsi="Times New Roman" w:cs="Times New Roman"/>
      <w:sz w:val="32"/>
      <w:szCs w:val="32"/>
    </w:rPr>
  </w:style>
  <w:style w:type="paragraph" w:styleId="30">
    <w:name w:val="Body Text 3"/>
    <w:basedOn w:val="a"/>
    <w:link w:val="3Char0"/>
    <w:rsid w:val="00A40956"/>
    <w:pPr>
      <w:spacing w:line="240" w:lineRule="exact"/>
    </w:pPr>
    <w:rPr>
      <w:rFonts w:asciiTheme="minorHAnsi" w:hAnsiTheme="minorHAnsi" w:cstheme="minorBidi"/>
      <w:sz w:val="18"/>
      <w:szCs w:val="24"/>
    </w:rPr>
  </w:style>
  <w:style w:type="character" w:customStyle="1" w:styleId="3Char20">
    <w:name w:val="正文文本 3 Char2"/>
    <w:basedOn w:val="a1"/>
    <w:link w:val="30"/>
    <w:uiPriority w:val="99"/>
    <w:semiHidden/>
    <w:rsid w:val="00A40956"/>
    <w:rPr>
      <w:rFonts w:ascii="Times New Roman" w:eastAsia="仿宋_GB2312" w:hAnsi="Times New Roman" w:cs="Times New Roman"/>
      <w:sz w:val="16"/>
      <w:szCs w:val="16"/>
    </w:rPr>
  </w:style>
  <w:style w:type="paragraph" w:customStyle="1" w:styleId="12">
    <w:name w:val="列出段落1"/>
    <w:basedOn w:val="a"/>
    <w:uiPriority w:val="99"/>
    <w:rsid w:val="00A40956"/>
    <w:pPr>
      <w:ind w:firstLineChars="200" w:firstLine="420"/>
    </w:pPr>
    <w:rPr>
      <w:rFonts w:ascii="Calibri" w:eastAsia="宋体" w:hAnsi="Calibri" w:cs="Calibri"/>
      <w:sz w:val="21"/>
      <w:szCs w:val="21"/>
    </w:rPr>
  </w:style>
  <w:style w:type="paragraph" w:customStyle="1" w:styleId="13">
    <w:name w:val="样式1"/>
    <w:basedOn w:val="a"/>
    <w:uiPriority w:val="99"/>
    <w:rsid w:val="00A40956"/>
    <w:rPr>
      <w:rFonts w:ascii="仿宋_GB2312"/>
      <w:sz w:val="28"/>
      <w:szCs w:val="24"/>
    </w:rPr>
  </w:style>
  <w:style w:type="paragraph" w:styleId="af3">
    <w:name w:val="Body Text Indent"/>
    <w:basedOn w:val="a"/>
    <w:link w:val="Char7"/>
    <w:uiPriority w:val="99"/>
    <w:rsid w:val="00A40956"/>
    <w:pPr>
      <w:ind w:firstLineChars="200" w:firstLine="624"/>
    </w:pPr>
    <w:rPr>
      <w:rFonts w:ascii="方正仿宋简体" w:eastAsia="方正仿宋简体" w:hAnsiTheme="minorHAnsi" w:cstheme="minorBidi"/>
      <w:spacing w:val="30"/>
      <w:w w:val="80"/>
      <w:szCs w:val="22"/>
    </w:rPr>
  </w:style>
  <w:style w:type="character" w:customStyle="1" w:styleId="Char15">
    <w:name w:val="正文文本缩进 Char1"/>
    <w:basedOn w:val="a1"/>
    <w:link w:val="af3"/>
    <w:uiPriority w:val="99"/>
    <w:semiHidden/>
    <w:rsid w:val="00A40956"/>
    <w:rPr>
      <w:rFonts w:ascii="Times New Roman" w:eastAsia="仿宋_GB2312" w:hAnsi="Times New Roman" w:cs="Times New Roman"/>
      <w:sz w:val="32"/>
      <w:szCs w:val="32"/>
    </w:rPr>
  </w:style>
  <w:style w:type="paragraph" w:styleId="20">
    <w:name w:val="Body Text Indent 2"/>
    <w:basedOn w:val="a"/>
    <w:link w:val="2Char0"/>
    <w:uiPriority w:val="99"/>
    <w:rsid w:val="00A40956"/>
    <w:pPr>
      <w:ind w:firstLineChars="200" w:firstLine="632"/>
    </w:pPr>
    <w:rPr>
      <w:rFonts w:asciiTheme="minorHAnsi" w:eastAsia="方正仿宋简体" w:hAnsiTheme="minorHAnsi" w:cstheme="minorBidi"/>
      <w:szCs w:val="22"/>
    </w:rPr>
  </w:style>
  <w:style w:type="character" w:customStyle="1" w:styleId="2Char10">
    <w:name w:val="正文文本缩进 2 Char1"/>
    <w:basedOn w:val="a1"/>
    <w:link w:val="20"/>
    <w:uiPriority w:val="99"/>
    <w:semiHidden/>
    <w:rsid w:val="00A40956"/>
    <w:rPr>
      <w:rFonts w:ascii="Times New Roman" w:eastAsia="仿宋_GB2312" w:hAnsi="Times New Roman" w:cs="Times New Roman"/>
      <w:sz w:val="32"/>
      <w:szCs w:val="32"/>
    </w:rPr>
  </w:style>
  <w:style w:type="paragraph" w:customStyle="1" w:styleId="ParaCharCharCharCharCharCharChar">
    <w:name w:val="默认段落字体 Para Char Char Char Char Char Char Char"/>
    <w:basedOn w:val="a"/>
    <w:rsid w:val="00A40956"/>
    <w:rPr>
      <w:rFonts w:ascii="Tahoma" w:eastAsia="宋体" w:hAnsi="Tahoma"/>
      <w:sz w:val="24"/>
      <w:szCs w:val="20"/>
    </w:rPr>
  </w:style>
  <w:style w:type="paragraph" w:customStyle="1" w:styleId="CharCharCharCharCharCharCharCharCharChar">
    <w:name w:val="Char Char Char Char Char Char Char Char Char Char"/>
    <w:basedOn w:val="a"/>
    <w:uiPriority w:val="99"/>
    <w:rsid w:val="00A40956"/>
    <w:rPr>
      <w:rFonts w:ascii="仿宋_GB2312" w:hAnsi="宋体" w:cs="仿宋_GB2312"/>
    </w:rPr>
  </w:style>
  <w:style w:type="paragraph" w:customStyle="1" w:styleId="Style0">
    <w:name w:val="_Style 0"/>
    <w:uiPriority w:val="99"/>
    <w:rsid w:val="00A40956"/>
    <w:pPr>
      <w:widowControl w:val="0"/>
      <w:jc w:val="both"/>
    </w:pPr>
    <w:rPr>
      <w:rFonts w:ascii="Times New Roman" w:eastAsia="宋体" w:hAnsi="Times New Roman" w:cs="Times New Roman"/>
      <w:sz w:val="24"/>
      <w:szCs w:val="24"/>
    </w:rPr>
  </w:style>
  <w:style w:type="paragraph" w:customStyle="1" w:styleId="CharCharCharChar">
    <w:name w:val="Char Char Char Char"/>
    <w:basedOn w:val="a"/>
    <w:uiPriority w:val="99"/>
    <w:rsid w:val="00A40956"/>
    <w:pPr>
      <w:widowControl/>
      <w:spacing w:after="160" w:line="240" w:lineRule="exact"/>
      <w:jc w:val="left"/>
    </w:pPr>
    <w:rPr>
      <w:rFonts w:eastAsia="方正仿宋简体"/>
      <w:szCs w:val="20"/>
    </w:rPr>
  </w:style>
  <w:style w:type="paragraph" w:customStyle="1" w:styleId="p15">
    <w:name w:val="p15"/>
    <w:basedOn w:val="a"/>
    <w:uiPriority w:val="99"/>
    <w:rsid w:val="00A40956"/>
    <w:pPr>
      <w:widowControl/>
      <w:spacing w:line="560" w:lineRule="atLeast"/>
      <w:ind w:firstLine="420"/>
    </w:pPr>
    <w:rPr>
      <w:rFonts w:ascii="Calibri" w:eastAsia="宋体" w:hAnsi="Calibri" w:cs="Calibri"/>
      <w:kern w:val="0"/>
      <w:sz w:val="21"/>
      <w:szCs w:val="21"/>
    </w:rPr>
  </w:style>
  <w:style w:type="paragraph" w:styleId="af5">
    <w:name w:val="Salutation"/>
    <w:basedOn w:val="a"/>
    <w:next w:val="a"/>
    <w:link w:val="Char8"/>
    <w:uiPriority w:val="99"/>
    <w:rsid w:val="00A40956"/>
    <w:rPr>
      <w:rFonts w:ascii="仿宋_GB2312" w:hAnsi="Calibri" w:cs="仿宋_GB2312"/>
    </w:rPr>
  </w:style>
  <w:style w:type="character" w:customStyle="1" w:styleId="Char16">
    <w:name w:val="称呼 Char1"/>
    <w:basedOn w:val="a1"/>
    <w:link w:val="af5"/>
    <w:uiPriority w:val="99"/>
    <w:semiHidden/>
    <w:rsid w:val="00A40956"/>
    <w:rPr>
      <w:rFonts w:ascii="Times New Roman" w:eastAsia="仿宋_GB2312" w:hAnsi="Times New Roman" w:cs="Times New Roman"/>
      <w:sz w:val="32"/>
      <w:szCs w:val="32"/>
    </w:rPr>
  </w:style>
  <w:style w:type="paragraph" w:customStyle="1" w:styleId="CharCharCharChar1">
    <w:name w:val="Char Char Char Char1"/>
    <w:basedOn w:val="a"/>
    <w:uiPriority w:val="99"/>
    <w:rsid w:val="00A40956"/>
    <w:rPr>
      <w:rFonts w:ascii="仿宋_GB2312" w:cs="仿宋_GB2312"/>
      <w:b/>
      <w:bCs/>
    </w:rPr>
  </w:style>
  <w:style w:type="paragraph" w:customStyle="1" w:styleId="CharCharCharCharCharCharChar">
    <w:name w:val="Char Char Char Char Char Char Char"/>
    <w:basedOn w:val="a"/>
    <w:uiPriority w:val="99"/>
    <w:rsid w:val="00A40956"/>
    <w:rPr>
      <w:rFonts w:eastAsia="宋体"/>
      <w:sz w:val="21"/>
      <w:szCs w:val="21"/>
    </w:rPr>
  </w:style>
  <w:style w:type="paragraph" w:customStyle="1" w:styleId="Afa">
    <w:name w:val="正文 A"/>
    <w:uiPriority w:val="99"/>
    <w:rsid w:val="00A40956"/>
    <w:pPr>
      <w:widowControl w:val="0"/>
      <w:pBdr>
        <w:top w:val="single" w:sz="50" w:space="31" w:color="auto"/>
        <w:left w:val="single" w:sz="50" w:space="31" w:color="auto"/>
        <w:bottom w:val="single" w:sz="50" w:space="31" w:color="auto"/>
        <w:right w:val="single" w:sz="50" w:space="31" w:color="auto"/>
        <w:between w:val="single" w:sz="50" w:space="31" w:color="auto"/>
      </w:pBdr>
      <w:jc w:val="both"/>
    </w:pPr>
    <w:rPr>
      <w:rFonts w:ascii="Times New Roman" w:eastAsia="Times New Roman" w:hAnsi="Arial Unicode MS" w:cs="Times New Roman"/>
      <w:color w:val="000000"/>
      <w:szCs w:val="21"/>
      <w:u w:color="000000"/>
      <w:bdr w:val="single" w:sz="50" w:space="0" w:color="auto"/>
    </w:rPr>
  </w:style>
  <w:style w:type="paragraph" w:customStyle="1" w:styleId="22">
    <w:name w:val="标题2"/>
    <w:basedOn w:val="a"/>
    <w:next w:val="a"/>
    <w:uiPriority w:val="99"/>
    <w:rsid w:val="00A40956"/>
    <w:pPr>
      <w:jc w:val="center"/>
    </w:pPr>
    <w:rPr>
      <w:rFonts w:ascii="Calibri" w:eastAsia="方正楷体_GBK" w:hAnsi="Calibri" w:cs="Calibri"/>
      <w:sz w:val="21"/>
      <w:szCs w:val="21"/>
    </w:rPr>
  </w:style>
  <w:style w:type="paragraph" w:styleId="21">
    <w:name w:val="Body Text 2"/>
    <w:basedOn w:val="a"/>
    <w:link w:val="2Char2"/>
    <w:rsid w:val="00A40956"/>
    <w:pPr>
      <w:jc w:val="center"/>
    </w:pPr>
    <w:rPr>
      <w:rFonts w:asciiTheme="minorHAnsi" w:hAnsiTheme="minorHAnsi" w:cstheme="minorBidi"/>
      <w:sz w:val="24"/>
      <w:szCs w:val="24"/>
    </w:rPr>
  </w:style>
  <w:style w:type="character" w:customStyle="1" w:styleId="2Char20">
    <w:name w:val="正文文本 2 Char2"/>
    <w:basedOn w:val="a1"/>
    <w:link w:val="21"/>
    <w:uiPriority w:val="99"/>
    <w:semiHidden/>
    <w:rsid w:val="00A40956"/>
    <w:rPr>
      <w:rFonts w:ascii="Times New Roman" w:eastAsia="仿宋_GB2312" w:hAnsi="Times New Roman" w:cs="Times New Roman"/>
      <w:sz w:val="32"/>
      <w:szCs w:val="32"/>
    </w:rPr>
  </w:style>
  <w:style w:type="paragraph" w:customStyle="1" w:styleId="Chara">
    <w:name w:val="Char"/>
    <w:basedOn w:val="a"/>
    <w:uiPriority w:val="99"/>
    <w:rsid w:val="00A40956"/>
    <w:rPr>
      <w:rFonts w:eastAsia="宋体"/>
      <w:sz w:val="21"/>
      <w:szCs w:val="24"/>
    </w:rPr>
  </w:style>
  <w:style w:type="paragraph" w:styleId="HTML">
    <w:name w:val="HTML Preformatted"/>
    <w:basedOn w:val="a"/>
    <w:link w:val="HTMLChar"/>
    <w:rsid w:val="00A4095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szCs w:val="24"/>
    </w:rPr>
  </w:style>
  <w:style w:type="character" w:customStyle="1" w:styleId="HTMLChar2">
    <w:name w:val="HTML 预设格式 Char2"/>
    <w:basedOn w:val="a1"/>
    <w:link w:val="HTML"/>
    <w:uiPriority w:val="99"/>
    <w:semiHidden/>
    <w:rsid w:val="00A40956"/>
    <w:rPr>
      <w:rFonts w:ascii="Courier New" w:eastAsia="仿宋_GB2312" w:hAnsi="Courier New" w:cs="Courier New"/>
      <w:sz w:val="20"/>
      <w:szCs w:val="20"/>
    </w:rPr>
  </w:style>
  <w:style w:type="paragraph" w:customStyle="1" w:styleId="14">
    <w:name w:val="标题1"/>
    <w:basedOn w:val="a"/>
    <w:next w:val="a"/>
    <w:uiPriority w:val="99"/>
    <w:rsid w:val="00A40956"/>
    <w:pPr>
      <w:tabs>
        <w:tab w:val="left" w:pos="9193"/>
        <w:tab w:val="left" w:pos="9827"/>
      </w:tabs>
      <w:spacing w:line="700" w:lineRule="atLeast"/>
      <w:jc w:val="center"/>
    </w:pPr>
    <w:rPr>
      <w:rFonts w:ascii="Calibri" w:eastAsia="方正小标宋_GBK" w:hAnsi="Calibri" w:cs="Calibri"/>
      <w:sz w:val="44"/>
      <w:szCs w:val="44"/>
    </w:rPr>
  </w:style>
  <w:style w:type="paragraph" w:styleId="af9">
    <w:name w:val="annotation subject"/>
    <w:basedOn w:val="a9"/>
    <w:next w:val="a9"/>
    <w:link w:val="Char9"/>
    <w:uiPriority w:val="99"/>
    <w:rsid w:val="00A40956"/>
    <w:rPr>
      <w:rFonts w:ascii="仿宋_GB2312" w:eastAsia="仿宋_GB2312" w:hAnsi="宋体" w:cs="仿宋_GB2312"/>
      <w:b/>
      <w:bCs/>
      <w:sz w:val="32"/>
      <w:szCs w:val="32"/>
    </w:rPr>
  </w:style>
  <w:style w:type="character" w:customStyle="1" w:styleId="Char21">
    <w:name w:val="批注主题 Char2"/>
    <w:basedOn w:val="Char3"/>
    <w:link w:val="af9"/>
    <w:uiPriority w:val="99"/>
    <w:semiHidden/>
    <w:rsid w:val="00A40956"/>
    <w:rPr>
      <w:rFonts w:eastAsia="仿宋_GB2312"/>
      <w:b/>
      <w:bCs/>
      <w:sz w:val="32"/>
      <w:szCs w:val="32"/>
    </w:rPr>
  </w:style>
  <w:style w:type="paragraph" w:customStyle="1" w:styleId="CharCharCharCharCharCharCharCharCharChar1">
    <w:name w:val="Char Char Char Char Char Char Char Char Char Char1"/>
    <w:basedOn w:val="a"/>
    <w:uiPriority w:val="99"/>
    <w:rsid w:val="00A40956"/>
    <w:rPr>
      <w:rFonts w:eastAsia="宋体"/>
      <w:sz w:val="21"/>
      <w:szCs w:val="21"/>
    </w:rPr>
  </w:style>
  <w:style w:type="paragraph" w:customStyle="1" w:styleId="reader-word-layerreader-word-s2-4">
    <w:name w:val="reader-word-layer reader-word-s2-4"/>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NewNew">
    <w:name w:val="正文 New New"/>
    <w:next w:val="31"/>
    <w:uiPriority w:val="99"/>
    <w:rsid w:val="00A40956"/>
    <w:pPr>
      <w:widowControl w:val="0"/>
      <w:jc w:val="both"/>
    </w:pPr>
    <w:rPr>
      <w:rFonts w:ascii="Times New Roman" w:eastAsia="宋体" w:hAnsi="Times New Roman" w:cs="Times New Roman"/>
      <w:szCs w:val="21"/>
    </w:rPr>
  </w:style>
  <w:style w:type="paragraph" w:customStyle="1" w:styleId="Char17">
    <w:name w:val="Char1"/>
    <w:basedOn w:val="a"/>
    <w:uiPriority w:val="99"/>
    <w:rsid w:val="00A40956"/>
    <w:pPr>
      <w:spacing w:line="240" w:lineRule="exact"/>
    </w:pPr>
    <w:rPr>
      <w:rFonts w:ascii="仿宋_GB2312" w:hAnsi="宋体" w:cs="仿宋_GB2312"/>
      <w:sz w:val="21"/>
      <w:szCs w:val="21"/>
    </w:rPr>
  </w:style>
  <w:style w:type="paragraph" w:customStyle="1" w:styleId="32">
    <w:name w:val="标题3"/>
    <w:basedOn w:val="a"/>
    <w:next w:val="a"/>
    <w:uiPriority w:val="99"/>
    <w:rsid w:val="00A40956"/>
    <w:rPr>
      <w:rFonts w:ascii="Calibri" w:eastAsia="方正黑体_GBK" w:hAnsi="Calibri" w:cs="Calibri"/>
      <w:sz w:val="21"/>
      <w:szCs w:val="21"/>
    </w:rPr>
  </w:style>
  <w:style w:type="paragraph" w:customStyle="1" w:styleId="CharChar2">
    <w:name w:val="Char Char2"/>
    <w:basedOn w:val="a"/>
    <w:uiPriority w:val="99"/>
    <w:rsid w:val="00A40956"/>
    <w:rPr>
      <w:rFonts w:eastAsia="宋体"/>
      <w:sz w:val="21"/>
      <w:szCs w:val="21"/>
    </w:rPr>
  </w:style>
  <w:style w:type="paragraph" w:styleId="31">
    <w:name w:val="Body Text Indent 3"/>
    <w:basedOn w:val="a"/>
    <w:link w:val="3Char2"/>
    <w:uiPriority w:val="99"/>
    <w:rsid w:val="00A40956"/>
    <w:pPr>
      <w:spacing w:after="120"/>
      <w:ind w:leftChars="200" w:left="420"/>
    </w:pPr>
    <w:rPr>
      <w:rFonts w:asciiTheme="minorHAnsi" w:eastAsiaTheme="minorEastAsia" w:hAnsiTheme="minorHAnsi" w:cstheme="minorBidi"/>
      <w:sz w:val="16"/>
      <w:szCs w:val="16"/>
    </w:rPr>
  </w:style>
  <w:style w:type="character" w:customStyle="1" w:styleId="3Char21">
    <w:name w:val="正文文本缩进 3 Char2"/>
    <w:basedOn w:val="a1"/>
    <w:link w:val="31"/>
    <w:uiPriority w:val="99"/>
    <w:semiHidden/>
    <w:rsid w:val="00A40956"/>
    <w:rPr>
      <w:rFonts w:ascii="Times New Roman" w:eastAsia="仿宋_GB2312" w:hAnsi="Times New Roman" w:cs="Times New Roman"/>
      <w:sz w:val="16"/>
      <w:szCs w:val="16"/>
    </w:rPr>
  </w:style>
  <w:style w:type="paragraph" w:customStyle="1" w:styleId="Style1">
    <w:name w:val="_Style 1"/>
    <w:uiPriority w:val="99"/>
    <w:rsid w:val="00A40956"/>
    <w:pPr>
      <w:widowControl w:val="0"/>
      <w:jc w:val="both"/>
    </w:pPr>
    <w:rPr>
      <w:rFonts w:ascii="Times New Roman" w:eastAsia="宋体" w:hAnsi="Times New Roman" w:cs="Times New Roman"/>
      <w:sz w:val="24"/>
      <w:szCs w:val="24"/>
    </w:rPr>
  </w:style>
  <w:style w:type="paragraph" w:customStyle="1" w:styleId="Style2">
    <w:name w:val="_Style 2"/>
    <w:uiPriority w:val="99"/>
    <w:rsid w:val="00A40956"/>
    <w:pPr>
      <w:widowControl w:val="0"/>
      <w:jc w:val="both"/>
    </w:pPr>
    <w:rPr>
      <w:rFonts w:ascii="Times New Roman" w:eastAsia="宋体" w:hAnsi="Times New Roman" w:cs="Times New Roman"/>
      <w:sz w:val="24"/>
      <w:szCs w:val="24"/>
    </w:rPr>
  </w:style>
  <w:style w:type="paragraph" w:customStyle="1" w:styleId="Char1CharCharChar">
    <w:name w:val="Char1 Char Char Char"/>
    <w:basedOn w:val="a"/>
    <w:uiPriority w:val="99"/>
    <w:rsid w:val="00A40956"/>
    <w:pPr>
      <w:spacing w:line="240" w:lineRule="exact"/>
    </w:pPr>
    <w:rPr>
      <w:rFonts w:eastAsia="宋体"/>
      <w:sz w:val="21"/>
      <w:szCs w:val="21"/>
    </w:rPr>
  </w:style>
  <w:style w:type="paragraph" w:customStyle="1" w:styleId="CharCharChar">
    <w:name w:val="Char Char Char"/>
    <w:basedOn w:val="a"/>
    <w:rsid w:val="00A40956"/>
    <w:pPr>
      <w:widowControl/>
      <w:spacing w:after="160" w:line="240" w:lineRule="exact"/>
      <w:jc w:val="left"/>
    </w:pPr>
    <w:rPr>
      <w:rFonts w:ascii="Verdana" w:hAnsi="Verdana"/>
      <w:kern w:val="0"/>
      <w:sz w:val="24"/>
      <w:szCs w:val="20"/>
      <w:lang w:eastAsia="en-US"/>
    </w:rPr>
  </w:style>
  <w:style w:type="paragraph" w:customStyle="1" w:styleId="15">
    <w:name w:val="无间隔1"/>
    <w:uiPriority w:val="99"/>
    <w:rsid w:val="00A40956"/>
    <w:pPr>
      <w:widowControl w:val="0"/>
      <w:jc w:val="both"/>
    </w:pPr>
    <w:rPr>
      <w:rFonts w:ascii="Times New Roman" w:eastAsia="宋体" w:hAnsi="Times New Roman" w:cs="Times New Roman"/>
      <w:sz w:val="24"/>
      <w:szCs w:val="24"/>
    </w:rPr>
  </w:style>
  <w:style w:type="table" w:customStyle="1" w:styleId="16">
    <w:name w:val="网格型1"/>
    <w:basedOn w:val="a2"/>
    <w:next w:val="ae"/>
    <w:rsid w:val="00A40956"/>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网格型2"/>
    <w:basedOn w:val="a2"/>
    <w:next w:val="ae"/>
    <w:qFormat/>
    <w:rsid w:val="00CC2C3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2"/>
    <w:next w:val="ae"/>
    <w:uiPriority w:val="59"/>
    <w:rsid w:val="00DB6EA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24">
    <w:name w:val="无列表2"/>
    <w:next w:val="a3"/>
    <w:uiPriority w:val="99"/>
    <w:semiHidden/>
    <w:unhideWhenUsed/>
    <w:rsid w:val="00AE315B"/>
  </w:style>
  <w:style w:type="table" w:customStyle="1" w:styleId="42">
    <w:name w:val="网格型4"/>
    <w:basedOn w:val="a2"/>
    <w:next w:val="ae"/>
    <w:qFormat/>
    <w:rsid w:val="00AE315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0">
    <w:name w:val="HTML Variable"/>
    <w:basedOn w:val="a1"/>
    <w:rsid w:val="00AE315B"/>
    <w:rPr>
      <w:i/>
      <w:iCs/>
    </w:rPr>
  </w:style>
  <w:style w:type="paragraph" w:customStyle="1" w:styleId="HTML1">
    <w:name w:val="HTML 预设格式1"/>
    <w:basedOn w:val="a"/>
    <w:qFormat/>
    <w:rsid w:val="00AE315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kern w:val="0"/>
      <w:sz w:val="24"/>
      <w:szCs w:val="24"/>
    </w:rPr>
  </w:style>
  <w:style w:type="numbering" w:customStyle="1" w:styleId="34">
    <w:name w:val="无列表3"/>
    <w:next w:val="a3"/>
    <w:uiPriority w:val="99"/>
    <w:semiHidden/>
    <w:unhideWhenUsed/>
    <w:rsid w:val="00AE3EB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10</Pages>
  <Words>797</Words>
  <Characters>4544</Characters>
  <Application>Microsoft Office Word</Application>
  <DocSecurity>0</DocSecurity>
  <Lines>37</Lines>
  <Paragraphs>10</Paragraphs>
  <ScaleCrop>false</ScaleCrop>
  <Company>微软中国</Company>
  <LinksUpToDate>false</LinksUpToDate>
  <CharactersWithSpaces>5331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73</cp:revision>
  <dcterms:created xsi:type="dcterms:W3CDTF">2018-12-24T07:20:00Z</dcterms:created>
  <dcterms:modified xsi:type="dcterms:W3CDTF">2021-04-02T07:15:00Z</dcterms:modified>
</cp:coreProperties>
</file>