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502" w:rsidRPr="00E3308E" w:rsidRDefault="003F4502" w:rsidP="003F4502">
      <w:pPr>
        <w:jc w:val="left"/>
        <w:rPr>
          <w:rFonts w:ascii="黑体" w:eastAsia="黑体" w:hAnsi="黑体" w:cs="黑体"/>
          <w:bCs/>
          <w:sz w:val="32"/>
          <w:szCs w:val="32"/>
        </w:rPr>
      </w:pPr>
      <w:r w:rsidRPr="00E3308E">
        <w:rPr>
          <w:rFonts w:ascii="黑体" w:eastAsia="黑体" w:hAnsi="黑体" w:cs="黑体" w:hint="eastAsia"/>
          <w:bCs/>
          <w:sz w:val="32"/>
          <w:szCs w:val="32"/>
        </w:rPr>
        <w:t>附件</w:t>
      </w:r>
    </w:p>
    <w:p w:rsidR="003F4502" w:rsidRDefault="003F4502" w:rsidP="003F4502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临潼区加快发展新时代职业教育任务一览表</w:t>
      </w:r>
    </w:p>
    <w:p w:rsidR="003F4502" w:rsidRDefault="003F4502" w:rsidP="003F4502">
      <w:pPr>
        <w:jc w:val="center"/>
        <w:rPr>
          <w:rFonts w:ascii="仿宋" w:eastAsia="仿宋" w:hAnsi="仿宋" w:cs="方正小标宋简体"/>
          <w:bCs/>
          <w:sz w:val="36"/>
          <w:szCs w:val="36"/>
        </w:rPr>
      </w:pPr>
    </w:p>
    <w:tbl>
      <w:tblPr>
        <w:tblStyle w:val="a5"/>
        <w:tblW w:w="0" w:type="auto"/>
        <w:jc w:val="center"/>
        <w:tblLook w:val="04A0"/>
      </w:tblPr>
      <w:tblGrid>
        <w:gridCol w:w="529"/>
        <w:gridCol w:w="3741"/>
        <w:gridCol w:w="2830"/>
        <w:gridCol w:w="1230"/>
      </w:tblGrid>
      <w:tr w:rsidR="003F4502" w:rsidRPr="00E3308E" w:rsidTr="00FE5275">
        <w:trPr>
          <w:trHeight w:val="779"/>
          <w:tblHeader/>
          <w:jc w:val="center"/>
        </w:trPr>
        <w:tc>
          <w:tcPr>
            <w:tcW w:w="529" w:type="dxa"/>
            <w:vAlign w:val="center"/>
          </w:tcPr>
          <w:p w:rsidR="003F4502" w:rsidRPr="00E3308E" w:rsidRDefault="003F4502" w:rsidP="00FE5275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308E"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3741" w:type="dxa"/>
            <w:vAlign w:val="center"/>
          </w:tcPr>
          <w:p w:rsidR="003F4502" w:rsidRPr="00E3308E" w:rsidRDefault="003F4502" w:rsidP="00FE5275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308E">
              <w:rPr>
                <w:rFonts w:ascii="黑体" w:eastAsia="黑体" w:hAnsi="黑体" w:hint="eastAsia"/>
                <w:sz w:val="24"/>
                <w:szCs w:val="24"/>
              </w:rPr>
              <w:t>工作任务</w:t>
            </w:r>
          </w:p>
        </w:tc>
        <w:tc>
          <w:tcPr>
            <w:tcW w:w="2830" w:type="dxa"/>
            <w:vAlign w:val="center"/>
          </w:tcPr>
          <w:p w:rsidR="003F4502" w:rsidRPr="00E3308E" w:rsidRDefault="003F4502" w:rsidP="00FE5275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308E">
              <w:rPr>
                <w:rFonts w:ascii="黑体" w:eastAsia="黑体" w:hAnsi="黑体" w:hint="eastAsia"/>
                <w:sz w:val="24"/>
                <w:szCs w:val="24"/>
              </w:rPr>
              <w:t>责任单位</w:t>
            </w:r>
          </w:p>
        </w:tc>
        <w:tc>
          <w:tcPr>
            <w:tcW w:w="1230" w:type="dxa"/>
            <w:vAlign w:val="center"/>
          </w:tcPr>
          <w:p w:rsidR="003F4502" w:rsidRPr="00E3308E" w:rsidRDefault="003F4502" w:rsidP="00FE5275">
            <w:pPr>
              <w:spacing w:line="3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3308E">
              <w:rPr>
                <w:rFonts w:ascii="黑体" w:eastAsia="黑体" w:hAnsi="黑体" w:hint="eastAsia"/>
                <w:sz w:val="24"/>
                <w:szCs w:val="24"/>
              </w:rPr>
              <w:t>时间进度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编制《西安市临潼区职业教育发展规划（2019-2025）》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2021年5月前完成</w:t>
            </w:r>
          </w:p>
        </w:tc>
      </w:tr>
      <w:tr w:rsidR="003F4502" w:rsidTr="00FE5275">
        <w:trPr>
          <w:trHeight w:val="845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建成1所综合实力强，与区域产业对接、专业特色突出的标准化职教中心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区财政局、各相关部门 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trHeight w:val="756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中等职学校教学（含技工学校）条件基本达到标准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中职学校达（含技工学校（到国家设置标准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创建1所市级示范中职学校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建设1个“名校+”职业学校联合体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区教育局、区财政局、区发改委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发展残疾人职业教育，对残疾人实施职业教育培训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区人社局、区残联、区教育局、区财政局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253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创建 2个市级重点专业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2022底前完成</w:t>
            </w:r>
          </w:p>
        </w:tc>
      </w:tr>
      <w:tr w:rsidR="003F4502" w:rsidTr="00FE5275">
        <w:trPr>
          <w:trHeight w:val="1250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支持我区中职学校与驻市高职院校开展“3+2”联合办学，实现符合“3+2”联合办学条件的职校全覆盖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鼓励职业学校联合中小学开展劳动和职业启蒙教育，建立 1 个面向中小学生的职业启蒙和职业体验基地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trHeight w:val="1025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建设终身教育学分银行，建立学分积累与转换制度，推进学习成果互认衔接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区社区教育联席会成员单位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2025年底前完成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建设15分钟社区教育服务圈，建成119个社区教育学校（教学点），其中33个社区教育示范点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区社区教育联席会成员单位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</w:tc>
      </w:tr>
      <w:tr w:rsidR="003F4502" w:rsidTr="00FE5275">
        <w:trPr>
          <w:trHeight w:val="764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创建省级社区教育示范区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区社区教育联席会成员单位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</w:tc>
      </w:tr>
      <w:tr w:rsidR="003F4502" w:rsidTr="00FE5275">
        <w:trPr>
          <w:trHeight w:val="716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14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落实《西安市产教融合实施办法》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区发改委、区教育局、区人社局、区财政局、区科工商务局，各相关企业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在国有大中型企业建设职业教育实习实训基地，并将专业技术人才到学校任教情况纳入业绩考核，建设1个产教融合型企业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支持行业协会成立行业职业教育指导委员会，分析产业和岗位需求，制定技术技能标准和人才培养标准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区发改委、区教育局、区人社局、区科工商务局、区财政局、区税务局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对参与现代学徒制、企业新型学徒制的试点企业实施税收优惠或减免，建立政府补贴制度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各相关部门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每年由科工商务局指导并引进 1 家规模以上企业与我区中职学校开展合作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区科工商务局、区教育局、区人社局、区财政局、区税务局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19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建成 1个具有辐射引领作用的高水平专业化产教融合实训基地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区人社局、区教育局、区发改委、区财政局、资源规划分局、区科工商务局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制定体现职业教育特点的教师绩效评价标准，建立和完善教师绩效分配机制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区人社局、区教育局、区财政局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21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建立健全职业学校处主聘任兼职教师的办法，建立企业技术人才到职业学校兼职授课制度，推动企业工程技术人员、高技能人才和职业学校教师双向流动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区人社局、区教育局、区财政局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22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建设一批教学创新团队，培养一批“双师型”教学名师和专业带头人，实施青年技能名师建设计划，实现“双师型”教师占专业课教师总数50%以上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2022年底前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23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实现现代学徒制、企业新型学徒制覆盖所有职业学校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区教育局、区人社局、区发改委、区财政局、资源规划分局、区科工商务局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</w:tc>
      </w:tr>
      <w:tr w:rsidR="003F4502" w:rsidTr="00FE5275">
        <w:trPr>
          <w:trHeight w:val="1054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24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建立职业教育专业建设专家指导委员会，建立完善专业评估制度，统筹专业设置，调整专业结构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25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建成1个区级产教融合型重点专业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区教育局、区人社局、区财政局、区发改委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26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建立 2个区级名师工作室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</w:t>
            </w: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2021年底</w:t>
            </w: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27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推动“三教”改革，实践性教学课时点兽性课时比例达到50%以上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28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建设一批专业教学资源库和精品在线开放课程，逐步实现专业优质数字教育资源全覆盖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区教育局、区人社局、区科工商务局、区财政局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2021年底前完成</w:t>
            </w:r>
          </w:p>
        </w:tc>
      </w:tr>
      <w:tr w:rsidR="003F4502" w:rsidTr="00FE5275">
        <w:trPr>
          <w:trHeight w:val="944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29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职业学校基本达到信息化2.0 标准，建成1所特色数字校园示范校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区教育局、区人社局、区科工商务局、区财政局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2025年底前完成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30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引进国际先进、成熟适用的职业资格认证体系、人才培养标准、专业课程和教材体系等优质职业教育资源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区政府办、区教育局、区人社局、区科工商务局、区财政局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2025年底前完成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31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开展“学历证书+若干专业能力证书（1+X）”证书制度试点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725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32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推进职业教育协同创新，构建不同层级、不同类型职业教育研究网络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33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完善职业院校技能大赛制度，建立奖励机制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34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完善政府、企业、研究机构、学校等共同参与的质量评价机制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35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开展职业学校办学设置评估、教学工作评估和学生专业能力与综合素养检测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36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行业协会参与职业院校人才培养质量评估，鼓励企业、用人单位开展毕业生就业质量、满意度等评价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630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37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发布职业教育质量年度报告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38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落实地方教育附加费用于职业教育的比例不低于 30%；新增教育经费要向职业教育倾斜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区财政局、区教育局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39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落实职业教育奖助学金制度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区财政局、区教育局、区人社局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40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支持招收残疾学生的职业学校进行条件改造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区财政局、区教育局、区人社局、区残联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F4502" w:rsidTr="00FE5275">
        <w:trPr>
          <w:trHeight w:val="1297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41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加强职业教育和培训经费统筹，发挥好企业职工教育培训经费以及就业经费、扶贫和移民资金等各类资金在职业培训中的作用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区财政局、区教育局、区人社局，各相关部门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42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制定体现职业教育特点的教师绩效评价标准，建立和完善教师绩效</w:t>
            </w: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分配机制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720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43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出台职业学校引进高层次人才和短缺专业人才办法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区人社局、区教育局、区财政局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544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44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完善校长选聘机制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1051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45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加强对有关部门履行发展职业教育职责的督导，把职业教育发展情况纳入对相关部门目标管理考核体系</w:t>
            </w:r>
          </w:p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区委考核办、区教育局、区人社局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46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建立职业教育工作联席会议制度，统筹协调全区职业教育改革发展，研究解决重大问题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区教育局、区人社局、相关部门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47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加强职业教育教科研队伍建设、完善职业教育教研体系和教育制度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区教育局、区人社局、区委编办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  <w:tr w:rsidR="003F4502" w:rsidTr="00FE5275">
        <w:trPr>
          <w:trHeight w:val="810"/>
          <w:jc w:val="center"/>
        </w:trPr>
        <w:tc>
          <w:tcPr>
            <w:tcW w:w="529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48</w:t>
            </w:r>
          </w:p>
        </w:tc>
        <w:tc>
          <w:tcPr>
            <w:tcW w:w="3741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建立一支具有创新思维、视野开拓、服务能力强的教科研智库</w:t>
            </w:r>
          </w:p>
        </w:tc>
        <w:tc>
          <w:tcPr>
            <w:tcW w:w="2830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区委编办、区教育局、区人社局、区财政局</w:t>
            </w:r>
          </w:p>
        </w:tc>
        <w:tc>
          <w:tcPr>
            <w:tcW w:w="1230" w:type="dxa"/>
            <w:vAlign w:val="center"/>
          </w:tcPr>
          <w:p w:rsidR="003F4502" w:rsidRDefault="003F4502" w:rsidP="00FE5275">
            <w:pPr>
              <w:spacing w:line="3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持续推进</w:t>
            </w:r>
          </w:p>
        </w:tc>
      </w:tr>
    </w:tbl>
    <w:p w:rsidR="003F4502" w:rsidRDefault="003F4502" w:rsidP="003F4502">
      <w:pPr>
        <w:spacing w:line="600" w:lineRule="exact"/>
        <w:rPr>
          <w:rFonts w:ascii="仿宋" w:eastAsia="仿宋" w:hAnsi="仿宋"/>
          <w:sz w:val="24"/>
          <w:szCs w:val="24"/>
        </w:rPr>
      </w:pPr>
    </w:p>
    <w:p w:rsidR="00411D83" w:rsidRDefault="00411D83"/>
    <w:sectPr w:rsidR="00411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1D83" w:rsidRDefault="00411D83" w:rsidP="003F4502">
      <w:r>
        <w:separator/>
      </w:r>
    </w:p>
  </w:endnote>
  <w:endnote w:type="continuationSeparator" w:id="1">
    <w:p w:rsidR="00411D83" w:rsidRDefault="00411D83" w:rsidP="003F4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1D83" w:rsidRDefault="00411D83" w:rsidP="003F4502">
      <w:r>
        <w:separator/>
      </w:r>
    </w:p>
  </w:footnote>
  <w:footnote w:type="continuationSeparator" w:id="1">
    <w:p w:rsidR="00411D83" w:rsidRDefault="00411D83" w:rsidP="003F4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4502"/>
    <w:rsid w:val="003F4502"/>
    <w:rsid w:val="00411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502"/>
    <w:rPr>
      <w:sz w:val="18"/>
      <w:szCs w:val="18"/>
    </w:rPr>
  </w:style>
  <w:style w:type="table" w:styleId="a5">
    <w:name w:val="Table Grid"/>
    <w:basedOn w:val="a1"/>
    <w:uiPriority w:val="59"/>
    <w:qFormat/>
    <w:rsid w:val="003F4502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431</Words>
  <Characters>2457</Characters>
  <Application>Microsoft Office Word</Application>
  <DocSecurity>0</DocSecurity>
  <Lines>20</Lines>
  <Paragraphs>5</Paragraphs>
  <ScaleCrop>false</ScaleCrop>
  <Company>微软中国</Company>
  <LinksUpToDate>false</LinksUpToDate>
  <CharactersWithSpaces>2883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2021-05-21T07:27:00Z</dcterms:created>
  <dcterms:modified xsi:type="dcterms:W3CDTF">2021-05-21T07:27:00Z</dcterms:modified>
</cp:coreProperties>
</file>