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5FF" w:rsidRPr="008C55FF" w:rsidRDefault="008C55FF" w:rsidP="008C55FF">
      <w:pPr>
        <w:spacing w:line="600" w:lineRule="exact"/>
        <w:jc w:val="center"/>
        <w:rPr>
          <w:rFonts w:ascii="方正小标宋简体" w:eastAsia="方正小标宋简体" w:hAnsi="等线" w:cs="Times New Roman"/>
          <w:sz w:val="44"/>
          <w:szCs w:val="44"/>
        </w:rPr>
      </w:pPr>
      <w:r w:rsidRPr="008C55FF">
        <w:rPr>
          <w:rFonts w:ascii="方正小标宋简体" w:eastAsia="方正小标宋简体" w:hAnsi="等线" w:cs="Times New Roman" w:hint="eastAsia"/>
          <w:sz w:val="44"/>
          <w:szCs w:val="44"/>
        </w:rPr>
        <w:t>西安市临潼区节水型社会建设</w:t>
      </w:r>
    </w:p>
    <w:p w:rsidR="008C55FF" w:rsidRPr="008C55FF" w:rsidRDefault="008C55FF" w:rsidP="008C55FF">
      <w:pPr>
        <w:spacing w:line="600" w:lineRule="exact"/>
        <w:jc w:val="center"/>
        <w:rPr>
          <w:rFonts w:ascii="宋体" w:eastAsia="宋体" w:hAnsi="宋体" w:cs="Times New Roman"/>
          <w:sz w:val="28"/>
          <w:szCs w:val="28"/>
        </w:rPr>
      </w:pPr>
      <w:r w:rsidRPr="008C55FF">
        <w:rPr>
          <w:rFonts w:ascii="方正小标宋简体" w:eastAsia="方正小标宋简体" w:hAnsi="等线" w:cs="Times New Roman" w:hint="eastAsia"/>
          <w:sz w:val="44"/>
          <w:szCs w:val="44"/>
        </w:rPr>
        <w:t>2021年考核指标任务分工</w:t>
      </w:r>
    </w:p>
    <w:tbl>
      <w:tblPr>
        <w:tblStyle w:val="1"/>
        <w:tblW w:w="9836" w:type="dxa"/>
        <w:jc w:val="center"/>
        <w:tblLook w:val="04A0"/>
      </w:tblPr>
      <w:tblGrid>
        <w:gridCol w:w="704"/>
        <w:gridCol w:w="2308"/>
        <w:gridCol w:w="2308"/>
        <w:gridCol w:w="1531"/>
        <w:gridCol w:w="1871"/>
        <w:gridCol w:w="1114"/>
      </w:tblGrid>
      <w:tr w:rsidR="008C55FF" w:rsidRPr="008C55FF" w:rsidTr="00234A5A">
        <w:trPr>
          <w:trHeight w:val="52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黑体" w:eastAsia="黑体" w:hAnsi="黑体"/>
                <w:sz w:val="21"/>
                <w:szCs w:val="21"/>
              </w:rPr>
            </w:pPr>
            <w:r w:rsidRPr="008C55FF">
              <w:rPr>
                <w:rFonts w:ascii="黑体" w:eastAsia="黑体" w:hAnsi="黑体" w:hint="eastAsia"/>
                <w:sz w:val="21"/>
                <w:szCs w:val="21"/>
              </w:rPr>
              <w:t>序号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黑体" w:eastAsia="黑体" w:hAnsi="黑体"/>
                <w:sz w:val="21"/>
                <w:szCs w:val="21"/>
              </w:rPr>
            </w:pPr>
            <w:r w:rsidRPr="008C55FF">
              <w:rPr>
                <w:rFonts w:ascii="黑体" w:eastAsia="黑体" w:hAnsi="黑体" w:hint="eastAsia"/>
                <w:sz w:val="21"/>
                <w:szCs w:val="21"/>
              </w:rPr>
              <w:t>考核指标任务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黑体" w:eastAsia="黑体" w:hAnsi="黑体"/>
                <w:sz w:val="21"/>
                <w:szCs w:val="21"/>
              </w:rPr>
            </w:pPr>
            <w:r w:rsidRPr="008C55FF">
              <w:rPr>
                <w:rFonts w:ascii="黑体" w:eastAsia="黑体" w:hAnsi="黑体" w:hint="eastAsia"/>
                <w:sz w:val="21"/>
                <w:szCs w:val="21"/>
              </w:rPr>
              <w:t>责任分工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黑体" w:eastAsia="黑体" w:hAnsi="黑体"/>
                <w:sz w:val="21"/>
                <w:szCs w:val="21"/>
              </w:rPr>
            </w:pPr>
            <w:r w:rsidRPr="008C55FF">
              <w:rPr>
                <w:rFonts w:ascii="黑体" w:eastAsia="黑体" w:hAnsi="黑体" w:hint="eastAsia"/>
                <w:sz w:val="21"/>
                <w:szCs w:val="21"/>
              </w:rPr>
              <w:t>责任单位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黑体" w:eastAsia="黑体" w:hAnsi="黑体"/>
                <w:sz w:val="21"/>
                <w:szCs w:val="21"/>
              </w:rPr>
            </w:pPr>
            <w:r w:rsidRPr="008C55FF">
              <w:rPr>
                <w:rFonts w:ascii="黑体" w:eastAsia="黑体" w:hAnsi="黑体" w:hint="eastAsia"/>
                <w:sz w:val="21"/>
                <w:szCs w:val="21"/>
              </w:rPr>
              <w:t>实施单位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黑体" w:eastAsia="黑体" w:hAnsi="黑体"/>
                <w:sz w:val="21"/>
                <w:szCs w:val="21"/>
              </w:rPr>
            </w:pPr>
            <w:r w:rsidRPr="008C55FF">
              <w:rPr>
                <w:rFonts w:ascii="黑体" w:eastAsia="黑体" w:hAnsi="黑体" w:hint="eastAsia"/>
                <w:sz w:val="21"/>
                <w:szCs w:val="21"/>
              </w:rPr>
              <w:t>完成时限</w:t>
            </w:r>
          </w:p>
        </w:tc>
      </w:tr>
      <w:tr w:rsidR="008C55FF" w:rsidRPr="008C55FF" w:rsidTr="00234A5A">
        <w:trPr>
          <w:trHeight w:val="102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1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加快再生水管网建设，持续加强再生水利用；2021年完成5km再生水管网建设。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负责完成5km再生水管网建设。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新区管委会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新区管委会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月底</w:t>
            </w:r>
          </w:p>
        </w:tc>
      </w:tr>
      <w:tr w:rsidR="008C55FF" w:rsidRPr="008C55FF" w:rsidTr="00234A5A">
        <w:trPr>
          <w:trHeight w:val="996"/>
          <w:jc w:val="center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</w:t>
            </w:r>
          </w:p>
        </w:tc>
        <w:tc>
          <w:tcPr>
            <w:tcW w:w="230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2021年再生水利用率达到40%以上，再生水利用量总体完成490万方。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新区污水处理厂完成80万方再生水利用量。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新区管委会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新区管委会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月底</w:t>
            </w:r>
          </w:p>
        </w:tc>
      </w:tr>
      <w:tr w:rsidR="008C55FF" w:rsidRPr="008C55FF" w:rsidTr="00234A5A">
        <w:trPr>
          <w:trHeight w:val="1084"/>
          <w:jc w:val="center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widowControl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0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widowControl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区污水处理厂和行者街办完成320万方再生水利用量。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区水务局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行者街办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行者街办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2021年12月底</w:t>
            </w:r>
          </w:p>
        </w:tc>
      </w:tr>
      <w:tr w:rsidR="008C55FF" w:rsidRPr="008C55FF" w:rsidTr="00234A5A">
        <w:trPr>
          <w:trHeight w:val="2122"/>
          <w:jc w:val="center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widowControl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0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widowControl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各分散式污水处理厂完成80万方再生水利用量。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区水务局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区科工商务局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西安银桥乳业集团有限公司、西安工程大学、西安科技大学等分散式污水处理点位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2021年12月底</w:t>
            </w:r>
          </w:p>
        </w:tc>
      </w:tr>
      <w:tr w:rsidR="008C55FF" w:rsidRPr="008C55FF" w:rsidTr="00234A5A">
        <w:trPr>
          <w:trHeight w:val="809"/>
          <w:jc w:val="center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widowControl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0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widowControl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全区绿化、杂用完成10万方再生水利用量。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区城管局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区住建局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区城管局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区住建局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2021年12月底</w:t>
            </w:r>
          </w:p>
        </w:tc>
      </w:tr>
      <w:tr w:rsidR="008C55FF" w:rsidRPr="008C55FF" w:rsidTr="00234A5A">
        <w:trPr>
          <w:trHeight w:val="144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3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节水型单位覆盖率不低于10%，创建节水型公共机构2—3个。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负责创建市级节水型公共机构2—3个。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区机关事务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服务中心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区水务局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区融媒体中心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骊山街办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区财政局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2021年9月底</w:t>
            </w:r>
          </w:p>
        </w:tc>
      </w:tr>
      <w:tr w:rsidR="008C55FF" w:rsidRPr="008C55FF" w:rsidTr="00234A5A">
        <w:trPr>
          <w:trHeight w:val="159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4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创建节水型高校1个；完成1个校园直饮水工程建设任务。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1.西安科技大学完成节水型高校创建任务。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2.完成1个校园直饮水工程建设任务。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区水务局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西安科技大学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2021年9月底</w:t>
            </w:r>
          </w:p>
        </w:tc>
      </w:tr>
      <w:tr w:rsidR="008C55FF" w:rsidRPr="008C55FF" w:rsidTr="00234A5A">
        <w:trPr>
          <w:trHeight w:val="113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5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创建节水型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中小学2家。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负责创建市级节水型中小学2家。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区教育局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临潼小学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华清小学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2021年9月底</w:t>
            </w:r>
          </w:p>
        </w:tc>
      </w:tr>
      <w:tr w:rsidR="008C55FF" w:rsidRPr="008C55FF" w:rsidTr="00234A5A">
        <w:trPr>
          <w:trHeight w:val="83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6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节水型企业覆盖率不低于15%，创建节水型企业1个。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创建市级节水型企业1个。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区水务局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区科工商务局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西安银桥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乳业集团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2021年9月底</w:t>
            </w:r>
          </w:p>
        </w:tc>
      </w:tr>
      <w:tr w:rsidR="008C55FF" w:rsidRPr="008C55FF" w:rsidTr="00234A5A">
        <w:trPr>
          <w:trHeight w:val="3384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7</w:t>
            </w:r>
          </w:p>
        </w:tc>
        <w:tc>
          <w:tcPr>
            <w:tcW w:w="23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1.在全区中小学开展节水教育、广泛宣传普及节水知识，将组织节水专题活动纳入中小学教育内容。</w:t>
            </w:r>
          </w:p>
          <w:p w:rsidR="008C55FF" w:rsidRPr="008C55FF" w:rsidRDefault="008C55FF" w:rsidP="008C55FF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2.在学校开展节水主题宣传教育，制定节水宣传教育措施，关键节点做好节水形势宣传，每月报送不少于3篇节水宣传信息。</w:t>
            </w:r>
          </w:p>
          <w:p w:rsidR="008C55FF" w:rsidRPr="008C55FF" w:rsidRDefault="008C55FF" w:rsidP="008C55FF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3.在全区范围开展节水主题征文活动，上报省厅，并根据上级要求开展其</w:t>
            </w:r>
          </w:p>
          <w:p w:rsidR="008C55FF" w:rsidRPr="008C55FF" w:rsidRDefault="008C55FF" w:rsidP="008C55FF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他活动。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1.负责在全区中小学开展节水教育，广泛宣传普及节水知识，将组织节水专题活动纳入中小学教育内容。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2.负责在学校开展节水主题宣传教育，制定节水宣传教育措施，关键节点做好节水形势宣传，每月报送不少于3篇节水宣传信息。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区教育局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区教育局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月底</w:t>
            </w:r>
          </w:p>
        </w:tc>
      </w:tr>
      <w:tr w:rsidR="008C55FF" w:rsidRPr="008C55FF" w:rsidTr="00234A5A">
        <w:trPr>
          <w:trHeight w:val="1239"/>
          <w:jc w:val="center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负责在全区范围开展节水主题征文活动，上报省厅，并根据上级要求开展其他活动。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区教育局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ind w:leftChars="100" w:left="210"/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区教育局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2021年6月底</w:t>
            </w:r>
          </w:p>
        </w:tc>
      </w:tr>
      <w:tr w:rsidR="008C55FF" w:rsidRPr="008C55FF" w:rsidTr="00234A5A">
        <w:trPr>
          <w:trHeight w:val="95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8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社会节水宣传工作。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负责社会节水宣传工作并提供相关资料。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区融媒体中心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区融媒体中心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2021年12月底</w:t>
            </w:r>
          </w:p>
        </w:tc>
      </w:tr>
      <w:tr w:rsidR="008C55FF" w:rsidRPr="008C55FF" w:rsidTr="00234A5A">
        <w:trPr>
          <w:trHeight w:val="205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9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负责开展全区节水型医疗机构创建工作，建设节水型医疗机构示范点达到全部医院比例不少于50%，负责做好全区医院、卫生所的节水管理工作。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负责创建市级节水型医疗机构1-2个。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区卫健局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区卫健局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2021年9月底</w:t>
            </w:r>
          </w:p>
        </w:tc>
      </w:tr>
      <w:tr w:rsidR="008C55FF" w:rsidRPr="008C55FF" w:rsidTr="00234A5A">
        <w:trPr>
          <w:trHeight w:val="1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10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落实节水型社会建设工作相关资金的统筹、调集、管理和监管。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负责落实节水奖励资金；落实节水项目扶持资金及再生水利用规划和配套资金。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区财政局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ind w:leftChars="100" w:left="210"/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区财政局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2021年12月底</w:t>
            </w:r>
          </w:p>
        </w:tc>
      </w:tr>
      <w:tr w:rsidR="008C55FF" w:rsidRPr="008C55FF" w:rsidTr="00234A5A">
        <w:trPr>
          <w:trHeight w:val="115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11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农业灌溉用水计量和农业水价综合改革。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负责持续推进农业灌溉用水计量和农业水价综合改革。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区水务局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区水务局（区农业水价综合改革办公室）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2021年12月底</w:t>
            </w:r>
          </w:p>
        </w:tc>
      </w:tr>
      <w:tr w:rsidR="008C55FF" w:rsidRPr="008C55FF" w:rsidTr="00234A5A">
        <w:trPr>
          <w:trHeight w:val="95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12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完成年度新增高效节水灌溉目标任务。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负责完成年度新增高效节水灌溉目标任务。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区农业农村局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ind w:leftChars="100" w:left="210"/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区农业农村局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2021年12月底</w:t>
            </w:r>
          </w:p>
        </w:tc>
      </w:tr>
      <w:tr w:rsidR="008C55FF" w:rsidRPr="008C55FF" w:rsidTr="00234A5A">
        <w:trPr>
          <w:trHeight w:val="70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13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开展节水器具检查抽检工作。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负责开展节水器具检查抽检工作。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区市场监管局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ind w:leftChars="100" w:left="210"/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区市场监管局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2021年12月底</w:t>
            </w:r>
          </w:p>
        </w:tc>
      </w:tr>
      <w:tr w:rsidR="008C55FF" w:rsidRPr="008C55FF" w:rsidTr="00234A5A">
        <w:trPr>
          <w:trHeight w:val="95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14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完成2家市级节水型居民小区。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负责完成2家市级节水型居民小区。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区住建局</w:t>
            </w:r>
          </w:p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区水务局</w:t>
            </w:r>
            <w:bookmarkStart w:id="0" w:name="_GoBack"/>
            <w:bookmarkEnd w:id="0"/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ind w:leftChars="100" w:left="210"/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区住建局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5FF" w:rsidRPr="008C55FF" w:rsidRDefault="008C55FF" w:rsidP="008C55FF">
            <w:pPr>
              <w:rPr>
                <w:rFonts w:ascii="宋体" w:eastAsia="宋体" w:hAnsi="宋体"/>
                <w:sz w:val="21"/>
                <w:szCs w:val="21"/>
              </w:rPr>
            </w:pPr>
            <w:r w:rsidRPr="008C55FF">
              <w:rPr>
                <w:rFonts w:ascii="宋体" w:eastAsia="宋体" w:hAnsi="宋体" w:hint="eastAsia"/>
                <w:sz w:val="21"/>
                <w:szCs w:val="21"/>
              </w:rPr>
              <w:t>2021年9月底</w:t>
            </w:r>
          </w:p>
        </w:tc>
      </w:tr>
    </w:tbl>
    <w:p w:rsidR="00411D83" w:rsidRPr="008C55FF" w:rsidRDefault="00411D83" w:rsidP="008C55FF"/>
    <w:sectPr w:rsidR="00411D83" w:rsidRPr="008C55FF" w:rsidSect="00AC6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429B" w:rsidRDefault="007D429B" w:rsidP="003F4502">
      <w:r>
        <w:separator/>
      </w:r>
    </w:p>
  </w:endnote>
  <w:endnote w:type="continuationSeparator" w:id="1">
    <w:p w:rsidR="007D429B" w:rsidRDefault="007D429B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429B" w:rsidRDefault="007D429B" w:rsidP="003F4502">
      <w:r>
        <w:separator/>
      </w:r>
    </w:p>
  </w:footnote>
  <w:footnote w:type="continuationSeparator" w:id="1">
    <w:p w:rsidR="007D429B" w:rsidRDefault="007D429B" w:rsidP="003F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3F4502"/>
    <w:rsid w:val="00411D83"/>
    <w:rsid w:val="007D429B"/>
    <w:rsid w:val="008C55FF"/>
    <w:rsid w:val="00AC6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5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236</Words>
  <Characters>1346</Characters>
  <Application>Microsoft Office Word</Application>
  <DocSecurity>0</DocSecurity>
  <Lines>11</Lines>
  <Paragraphs>3</Paragraphs>
  <ScaleCrop>false</ScaleCrop>
  <Company>微软中国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2021-05-21T07:27:00Z</dcterms:created>
  <dcterms:modified xsi:type="dcterms:W3CDTF">2021-05-21T07:30:00Z</dcterms:modified>
</cp:coreProperties>
</file>