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84B" w:rsidRPr="0045684B" w:rsidRDefault="0045684B" w:rsidP="0045684B">
      <w:pPr>
        <w:rPr>
          <w:rFonts w:ascii="黑体" w:eastAsia="黑体" w:hAnsi="黑体" w:hint="eastAsia"/>
          <w:sz w:val="32"/>
          <w:szCs w:val="32"/>
        </w:rPr>
      </w:pPr>
      <w:r w:rsidRPr="0045684B">
        <w:rPr>
          <w:rFonts w:ascii="黑体" w:eastAsia="黑体" w:hAnsi="黑体" w:hint="eastAsia"/>
          <w:sz w:val="32"/>
          <w:szCs w:val="32"/>
        </w:rPr>
        <w:t>附件</w:t>
      </w:r>
    </w:p>
    <w:p w:rsidR="0045684B" w:rsidRPr="0045684B" w:rsidRDefault="0045684B" w:rsidP="0045684B">
      <w:pPr>
        <w:spacing w:afterLines="50" w:line="576" w:lineRule="exact"/>
        <w:jc w:val="center"/>
        <w:rPr>
          <w:rFonts w:ascii="方正小标宋简体" w:eastAsia="方正小标宋简体" w:hAnsi="黑体" w:hint="eastAsia"/>
          <w:sz w:val="36"/>
          <w:szCs w:val="36"/>
        </w:rPr>
      </w:pPr>
      <w:r w:rsidRPr="0045684B">
        <w:rPr>
          <w:rFonts w:ascii="方正小标宋简体" w:eastAsia="方正小标宋简体" w:hAnsi="黑体" w:hint="eastAsia"/>
          <w:sz w:val="36"/>
          <w:szCs w:val="36"/>
        </w:rPr>
        <w:t>区县政府和开发区管委会政务公开工作绩效评估指标体系</w:t>
      </w:r>
    </w:p>
    <w:tbl>
      <w:tblPr>
        <w:tblW w:w="5000" w:type="pct"/>
        <w:tblLook w:val="04A0"/>
      </w:tblPr>
      <w:tblGrid>
        <w:gridCol w:w="1201"/>
        <w:gridCol w:w="1239"/>
        <w:gridCol w:w="1395"/>
        <w:gridCol w:w="774"/>
        <w:gridCol w:w="8252"/>
        <w:gridCol w:w="1313"/>
      </w:tblGrid>
      <w:tr w:rsidR="0045684B" w:rsidRPr="0045684B" w:rsidTr="00326961">
        <w:trPr>
          <w:cantSplit/>
          <w:trHeight w:val="20"/>
          <w:tblHeader/>
        </w:trPr>
        <w:tc>
          <w:tcPr>
            <w:tcW w:w="42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b/>
                <w:bCs/>
                <w:kern w:val="0"/>
                <w:szCs w:val="21"/>
              </w:rPr>
            </w:pPr>
            <w:r w:rsidRPr="0045684B">
              <w:rPr>
                <w:rFonts w:ascii="宋体" w:hAnsi="宋体" w:cs="宋体" w:hint="eastAsia"/>
                <w:b/>
                <w:bCs/>
                <w:kern w:val="0"/>
                <w:szCs w:val="21"/>
              </w:rPr>
              <w:t>一级指标</w:t>
            </w:r>
          </w:p>
        </w:tc>
        <w:tc>
          <w:tcPr>
            <w:tcW w:w="437" w:type="pct"/>
            <w:tcBorders>
              <w:top w:val="single" w:sz="4" w:space="0" w:color="auto"/>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b/>
                <w:bCs/>
                <w:kern w:val="0"/>
                <w:szCs w:val="21"/>
              </w:rPr>
            </w:pPr>
            <w:r w:rsidRPr="0045684B">
              <w:rPr>
                <w:rFonts w:ascii="宋体" w:hAnsi="宋体" w:cs="宋体" w:hint="eastAsia"/>
                <w:b/>
                <w:bCs/>
                <w:kern w:val="0"/>
                <w:szCs w:val="21"/>
              </w:rPr>
              <w:t>二级指标</w:t>
            </w:r>
          </w:p>
        </w:tc>
        <w:tc>
          <w:tcPr>
            <w:tcW w:w="492" w:type="pct"/>
            <w:tcBorders>
              <w:top w:val="single" w:sz="4" w:space="0" w:color="auto"/>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b/>
                <w:bCs/>
                <w:kern w:val="0"/>
                <w:szCs w:val="21"/>
              </w:rPr>
            </w:pPr>
            <w:r w:rsidRPr="0045684B">
              <w:rPr>
                <w:rFonts w:ascii="宋体" w:hAnsi="宋体" w:cs="宋体" w:hint="eastAsia"/>
                <w:b/>
                <w:bCs/>
                <w:kern w:val="0"/>
                <w:szCs w:val="21"/>
              </w:rPr>
              <w:t>三级指标</w:t>
            </w:r>
          </w:p>
        </w:tc>
        <w:tc>
          <w:tcPr>
            <w:tcW w:w="273" w:type="pct"/>
            <w:tcBorders>
              <w:top w:val="single" w:sz="4" w:space="0" w:color="auto"/>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b/>
                <w:bCs/>
                <w:kern w:val="0"/>
                <w:szCs w:val="21"/>
              </w:rPr>
            </w:pPr>
            <w:r w:rsidRPr="0045684B">
              <w:rPr>
                <w:rFonts w:ascii="宋体" w:hAnsi="宋体" w:cs="宋体" w:hint="eastAsia"/>
                <w:b/>
                <w:bCs/>
                <w:kern w:val="0"/>
                <w:szCs w:val="21"/>
              </w:rPr>
              <w:t>分值</w:t>
            </w:r>
          </w:p>
        </w:tc>
        <w:tc>
          <w:tcPr>
            <w:tcW w:w="2911" w:type="pct"/>
            <w:tcBorders>
              <w:top w:val="single" w:sz="4" w:space="0" w:color="auto"/>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b/>
                <w:bCs/>
                <w:kern w:val="0"/>
                <w:szCs w:val="21"/>
              </w:rPr>
            </w:pPr>
            <w:r w:rsidRPr="0045684B">
              <w:rPr>
                <w:rFonts w:ascii="宋体" w:hAnsi="宋体" w:cs="宋体" w:hint="eastAsia"/>
                <w:b/>
                <w:bCs/>
                <w:kern w:val="0"/>
                <w:szCs w:val="21"/>
              </w:rPr>
              <w:t>评估要点</w:t>
            </w:r>
          </w:p>
        </w:tc>
        <w:tc>
          <w:tcPr>
            <w:tcW w:w="463" w:type="pct"/>
            <w:tcBorders>
              <w:top w:val="single" w:sz="4" w:space="0" w:color="auto"/>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b/>
                <w:bCs/>
                <w:kern w:val="0"/>
                <w:szCs w:val="21"/>
              </w:rPr>
            </w:pPr>
            <w:r w:rsidRPr="0045684B">
              <w:rPr>
                <w:rFonts w:ascii="宋体" w:hAnsi="宋体" w:cs="宋体" w:hint="eastAsia"/>
                <w:b/>
                <w:bCs/>
                <w:kern w:val="0"/>
                <w:szCs w:val="21"/>
              </w:rPr>
              <w:t>责任单位</w:t>
            </w:r>
          </w:p>
        </w:tc>
      </w:tr>
      <w:tr w:rsidR="0045684B" w:rsidRPr="0045684B" w:rsidTr="00326961">
        <w:trPr>
          <w:cantSplit/>
          <w:trHeight w:val="20"/>
        </w:trPr>
        <w:tc>
          <w:tcPr>
            <w:tcW w:w="424"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主动公开</w:t>
            </w: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决策公开</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决策预公开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1.涉及公共利益和公众权益的重大事项，除依法应当保密的外，主动向社会公开决策草案、决策依据、草案解读等情况，满分40%；</w:t>
            </w:r>
            <w:r w:rsidRPr="0045684B">
              <w:rPr>
                <w:rFonts w:ascii="宋体" w:hAnsi="宋体" w:cs="宋体" w:hint="eastAsia"/>
                <w:kern w:val="0"/>
                <w:szCs w:val="21"/>
              </w:rPr>
              <w:br/>
              <w:t>2.公开征求意见的电子邮件、联系电话、邮寄地址等，满分20%；</w:t>
            </w:r>
            <w:r w:rsidRPr="0045684B">
              <w:rPr>
                <w:rFonts w:ascii="宋体" w:hAnsi="宋体" w:cs="宋体" w:hint="eastAsia"/>
                <w:kern w:val="0"/>
                <w:szCs w:val="21"/>
              </w:rPr>
              <w:br/>
              <w:t>3.以适当方式公布意见收集和采纳情况（对所收集的意见是否进行了整理汇总并公开；意见的采纳情况是否公开，未采纳的是否说明理由），满分40%。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会议公开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1.通过专栏集中公开政府全体会议和常务会议讨论决定的事项、政府及其部门制定的政策情况（依法需要保密的除外），满分70%。</w:t>
            </w:r>
            <w:r w:rsidRPr="0045684B">
              <w:rPr>
                <w:rFonts w:ascii="宋体" w:hAnsi="宋体" w:cs="宋体" w:hint="eastAsia"/>
                <w:kern w:val="0"/>
                <w:szCs w:val="21"/>
              </w:rPr>
              <w:br/>
              <w:t>2.提供图文、视频等形式的会议直播或回放的情况，满分30%。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hint="eastAsia"/>
              </w:rPr>
              <w:t>会议组织和落实的牵头部门</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基础信息公开</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概况信息</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1.未开设概况信息类栏目的，此项指标不得分；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2.概况信息更新不及时或不准确的，每发现一处扣50%。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机构职能</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1.未开设机构职能类栏目的，此项指标不得分；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2.政府组成部门、部门管理机构名称、工作职责、机构设置、办公地址、办公时间、联系方式（含区号）、负责人姓名等信息缺失或不准确的，每发现一处扣10%。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领导信息</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1.未开设领导信息类栏目的，此项指标不得分；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2.政府领导姓名、照片、简历、主管或分管工作等信息缺失或不准确的，每发现一处扣20%。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政策文件</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3</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1.通过专栏集中公开区县政府（管委会）和办公室制定政策文件的情况，满分70%；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2.通过专栏集中公开区县政府（管委会）规范性文件的情况，满分30%；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3.政策文件公开不及时（即网上发布日期与印发日期跨度超过10个工作日）的，每发现一个扣5%，最高扣20%；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4.政策文件失效但未标注的，每发现一个扣10%，最高扣50%。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区政府办（电子政务科）、区司法局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规划计划</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1.公开本地区国民经济和社会发展第十四个五年规划纲要的情况，以及本级政府工作报告（或开发求管委会计划总结）满分50%；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2.公开本地区年度国民经济和社会发展计划及其执行的情况，满分30%；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3.公开本地区国土空间规划、专项规划和区域规划等的情况，满分20%。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区发改委、</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资源规划分局、各片区、各专项规划编制单位</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权责清单</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1.未通过专栏或链接集中统一公开区县政府（管委会）权责清单的，此项指标不得分；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2.权责清单未按照统一格式公开的，扣20%；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3.职权名称、编码、依据、流程图、监督方式等要素内容，每发现缺失一项扣25%。</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各有关单位</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行政许可信息、处罚强制信息和其他对外管理服务信息公开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1.公开行政许可、处罚强制和其他对外管理服务事项的依据、条件、程序，满分40%；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2.在行政决定作出之日起7个工作日内通过信用中国（陕西）“行政许可、行政处罚信息公示”专栏公示行政许可、行政处罚信息的情况，满分30%；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3.线上、线下渠道公开的行政许可和其他对外管理服务信息一致的情况，满分30%。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行政审批局、市场监管局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双随机一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公开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1.依法规范公开随机抽查事项清单情况，明确抽查依据、主体、内容、方式等，满分40%；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2.通过国家企业信用信息公示系统（陕西）、信用中国（陕西）“双随机检查结果公开”专栏及其他平台公开抽查结果和查处情况，满分60%。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各有关单位</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公务员招考</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1.未通过专栏或链接集中公开公务员招考的，此项指标不得分；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2.公开本地区公务员招考的职位、名额、报考条件等事项以及录用结果等信息，满分100%。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建议提案</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办理</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1.未设置建议提案类栏目的，此项指标不得分；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2.人大代表建议办理结果公开情况，满分50%；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3.政协委员提案办理结果公开情况，满分50%；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4.复函未列明由承办单位主要负责同志签发的，每发现一个扣10%，最高扣50%；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5.复函未在右上角注明答复类别的，每发现一个扣10%，最高扣50%；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6.应当公开的复函自签发之日起10个工作日内未公开的，每发现一个扣10%，最高扣50%。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区政府办（督查科）、各建议提案承办单位</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数据发布</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1.未设置数据发布类栏目的，此项指标不得分；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2.按一定周期公开业务统计数据的情况，满分70%；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3.通过图表图解、地图等可视化方式展现和解读的情况，满分30%。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区统计局、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调查队</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重点领域信息公开</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财政信息</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4</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1.通过预决算公开统一平台（专栏）集中公开政府预决算、部门及所属单位预决算、相关报表等信息，满分20%；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2.按月公开本地区财政收支情况，解读财政收支增减变化情况及原因等信息，满分15%；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3.公开行政事业性收费目录清单，明确名称、设立依据、收费标准等信息，满分15%；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4.定期公开债务限额、余额、发行、品种、期限、利率、偿还计划、偿债资金来源等信息，满分10%。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5.公开政府集中采购项目的目录、标准及实施情况等信息的情况，满分10%；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6.设置“财政资金直达基层”专栏，集中公开重要政策、资金直达基层细化方案、工作进展、情况总结等信息的情况，满分15%。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7.公开惠民惠农政策和资金发放信息的情况（补贴信息公开向村和社区延伸），满分15%。</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区财政局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重大建设</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项目</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 未设置重大建设项目类栏目的，此项指标不得分；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2.公开本地区实施高质量项目建设行动计划、项目名单，以及举办重点项目观摩、重大项目开工月等活动的信息情况，满分20%；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3.公开本地区重大建设项目的批准服务信息、批准结果信息、招标投标信息、征收土地信息、重大设计变更信息、施工有关信息、质量安全监督信息、竣工有关信息的情况，满分80%。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区发改委、资源规划分局、区住建局、区市场监管局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公共资源</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配置</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1.设置保障性住房类栏目，集中公开本地区保障性住房分配和退出信息情况，满分50%；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2.设置政府采购类栏目，集中公开本地区政府采购招标公告、澄清/变更公告、中标/成交公告、流标/终止公告等信息情况，满分50%。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区住建局、区财政局</w:t>
            </w:r>
          </w:p>
        </w:tc>
      </w:tr>
      <w:tr w:rsidR="0045684B" w:rsidRPr="0045684B" w:rsidTr="00326961">
        <w:trPr>
          <w:cantSplit/>
          <w:trHeight w:val="2509"/>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社会公益</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事业建设</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1.设置社会救助类栏目，集中公开本地区城乡低保、特困人员供养、医疗救助、临时救助的对象人数、救助标准、补助水平和资金支出等情况，满分50%；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2.设置社会福利类栏目，集中公开本地区老年人福利、残疾人福利、儿童福利等信息情况，满分30%；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3.设置公共文化体育类栏目，集中公开本地区文化遗产保护、公益性文化服务活动、公益性体育赛事和活动等信息的情况，满分20%。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区民政局、区文旅局</w:t>
            </w:r>
          </w:p>
        </w:tc>
      </w:tr>
      <w:tr w:rsidR="0045684B" w:rsidRPr="0045684B" w:rsidTr="00326961">
        <w:trPr>
          <w:cantSplit/>
          <w:trHeight w:val="218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疫情防控</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1.未设置疫情防控类栏目的，此项指标不得分；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2.公开疫情防控工作的权威通知公告、重要政策等信息的情况，满分30%；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3.公开本地区或邻近地区具有检测资质的核酸检测机构名单、医疗机构发热门诊设置、疫苗接种点等情况，满分50%；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4.是否公开爱国卫生运动、健康中国等相关工作信息情况，满分20%。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区卫健局</w:t>
            </w:r>
          </w:p>
        </w:tc>
      </w:tr>
      <w:tr w:rsidR="0045684B" w:rsidRPr="0045684B" w:rsidTr="00326961">
        <w:trPr>
          <w:cantSplit/>
          <w:trHeight w:val="2027"/>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生态环境</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1.未设置生态环境类栏目的，此项指标不得分；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2.根据区域功能定位和实际，围绕秦岭生态和黄河流域保护、绿色低碳发展、污染防治攻坚等重点工作公开环境管理、监督检查情况，满分100%。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生态环境分局、区秦保局、区水务局</w:t>
            </w:r>
          </w:p>
        </w:tc>
      </w:tr>
      <w:tr w:rsidR="0045684B" w:rsidRPr="0045684B" w:rsidTr="00326961">
        <w:trPr>
          <w:cantSplit/>
          <w:trHeight w:val="198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乡村振兴</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1.未设置乡村振兴类栏目的，此项指标不得分；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2.围绕巩固拓展脱贫攻坚成果、扎实推进特色现代农业建设和实施乡村建设行动等重点工作公开相关政策、工作进展情况，满分100%。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区扶贫办</w:t>
            </w:r>
          </w:p>
        </w:tc>
      </w:tr>
      <w:tr w:rsidR="0045684B" w:rsidRPr="0045684B" w:rsidTr="00326961">
        <w:trPr>
          <w:cantSplit/>
          <w:trHeight w:val="3526"/>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基本民生</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保障</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3</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1.设置稳岗就业类栏目，集中公开稳岗就业相关政策措施、就业供求</w:t>
            </w:r>
            <w:r w:rsidRPr="0045684B">
              <w:rPr>
                <w:rFonts w:ascii="宋体" w:hAnsi="宋体" w:cs="宋体" w:hint="eastAsia"/>
                <w:kern w:val="0"/>
                <w:sz w:val="20"/>
                <w:szCs w:val="20"/>
              </w:rPr>
              <w:t>等</w:t>
            </w:r>
            <w:r w:rsidRPr="0045684B">
              <w:rPr>
                <w:rFonts w:ascii="宋体" w:hAnsi="宋体" w:cs="宋体" w:hint="eastAsia"/>
                <w:kern w:val="0"/>
                <w:szCs w:val="21"/>
              </w:rPr>
              <w:t>信息情况，满分20%；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2.设置养老服务类栏目，集中公开养老服务相关政策措施、养老机构名录、补助标准等信息情况，满分20%；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3.设置义务教育类栏目，集中公开义务教育相关政策措施、招生方案、学校名录、教育救助等信息情况，满分20%；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4.设置医疗卫生类栏目，集中公开医疗卫生相关政策措施、监督检查等信息情况，满分20%；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5.设置食品药品安全类栏目，集中公开食品药品安全相关政策措施、监督检查等信息情况，满分20%。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区人社局、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区民政局、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区教育局、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区卫健局、</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区市场监管局</w:t>
            </w:r>
          </w:p>
        </w:tc>
      </w:tr>
      <w:tr w:rsidR="0045684B" w:rsidRPr="0045684B" w:rsidTr="00326961">
        <w:trPr>
          <w:cantSplit/>
          <w:trHeight w:val="20"/>
        </w:trPr>
        <w:tc>
          <w:tcPr>
            <w:tcW w:w="424"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lastRenderedPageBreak/>
              <w:t>解读回应参与</w:t>
            </w: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解读回应</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政策解读</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1.未开设政策解读类栏目或2021年未更新的，此项指标不得分；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2.随机抽查网站已发布以区县政府（管委会）或办公室名义印发的涉及面广、社会关注度高的政策文件，被解读的文件数量每发现少一个扣10%；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3.政策文件与解读材料页面相互关联情况，每发现一处未关联的扣5%，最高扣20%；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4.解读材料未在文件公开后5个工作日内发布的，每发现一个扣5%，最高扣20%；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5.未通过政策问答、图表图解、音频视频、卡通动漫等方式予以展现的，每个扣5%，最高扣20%；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6.主要负责人、政策参与制定者、专家学者未开展解读的，最高扣20%；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7.未对政策的决策背景、事实依据、研判过程、惠民利民举措或新旧政策差异等实质性内容进行解读的，每发现一处扣5%，最高扣20%；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8.未围绕“六稳”“六保”、优化营商环境、应对疫情、复工复产、高质量发展、乡村振兴、污染防治和生态建设、增进民生福祉等方面进行解读，扣30%。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1805"/>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回应关切</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1.对涉及疫情防控、房地产金融、工资拖欠、环境污染和生态破坏、食品药品安全、教育医疗养老、安全生产、困难群众生活等对方面的舆情进行回应情况，满分60%；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2.及时回应情况（遇有重大突发事件时，在特别重大、重大突发事件发生后5小时内发布权威信息，24小时内举行新闻发布会；其他政务舆情在48小时内回应），满分40%。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政务咨询</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渠道功能</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1.未实现在线提交信件功能的，扣20%；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2.未公开信件受理反馈情况的，扣20%；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3.不具备信件答复满意度评价功能的，扣20%；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4.受理日期、答复日期、答复部门等要素缺失的，扣20%；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5.未列清信件受理和处理等统计数据的,扣20%。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办理情况</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4</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1.简单常见问题咨询未在5个工作日内进行网上答复的，每发现一次扣20%；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2.答复内容质量不高，有推诿、敷衍等现象的，每发现一次扣20%。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实时互动</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1.未提供实时智能答问功能的，此项指标不得分；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2.模拟用户进行简单常见问题咨询，实时答问内容质量不高的，最高扣100%。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1278"/>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征集调查</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渠道功能</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1.未提供调查征集渠道（不含电子邮件形式）或渠道不可用的，此项指标不得分；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2.2021年未开展征集调查活动的（以活动开始时间计算），此项指标不得分；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3.不能在线投票或提交意见的，扣50%。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w:t>
            </w:r>
          </w:p>
        </w:tc>
      </w:tr>
      <w:tr w:rsidR="0045684B" w:rsidRPr="0045684B" w:rsidTr="00326961">
        <w:trPr>
          <w:cantSplit/>
          <w:trHeight w:val="1253"/>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应用情况</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1.2021年围绕重大事件、业务工作、社会热点开展民意征集次数不足6次的（以活动开始时间计算），扣50%（不足3次的，此项指标不得分）；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2.开展的调查征集活动结束后1个月内未公开反馈结果的，每次扣20%。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w:t>
            </w:r>
          </w:p>
        </w:tc>
      </w:tr>
      <w:tr w:rsidR="0045684B" w:rsidRPr="0045684B" w:rsidTr="00326961">
        <w:trPr>
          <w:cantSplit/>
          <w:trHeight w:val="1252"/>
        </w:trPr>
        <w:tc>
          <w:tcPr>
            <w:tcW w:w="424"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政务服务</w:t>
            </w: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事项清单</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政务服务</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清单</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集中分类发布区县政府（管委会）政务服务清单，包括通办事项清单、高频事项清单、公共服务事项清单、“最多跑一次”事项清单、“容缺受理”事项清单等，每缺失一类扣25%。</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1653"/>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一件事</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一次办</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1.未发布区县政府（管委会）“一件事一次办”事项清单，此项不得分；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2.县级政府（管委会）“一件事一次办”事项数量少于20个的，扣50%；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3.“一件事一次办”事项办事指南要素缺失的（至少包含办理材料、办理时间、办理地点、办理时限、办理流程），每发现一个扣10%。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整合展现</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入口统一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互联网政务服务平台未与区县政府门户网站（管委会）前端整合，形成统一服务入口的，此项指标不得分。</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合理分类</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1.未对办事服务事项集中分类展示的，此项指标不得分；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2.服务事项与分类不对应的，每发现一个扣10%。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在线申请</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1.未提供在线注册功能或提供注册功能但用户（含异地用户）无法注册的，此项指标不得分；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2.注册用户无法在线办事的，此项指标不得分；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3.政务服务事项网上可办率低于90%的，扣30%。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办事统计</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1.未公开办事统计数据的，此项指标不得分；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2.超过1个月未更新，扣50%；超过3个月未更新，扣100%。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服务内容</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办事指南</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1.事项无办事指南的，每发现一个，扣20%；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2.提供办事指南，但重点要素类别（包括事项名称、设定依据、申请条件、办理材料、办理地点、办理机构、收费标准、办理时间、联系电话、办理流程）缺失的，每发现一处，扣5%；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3.办理材料格式要求不明确的（如未说明原件/复印件、纸质版/电子版、份数等），每发现一个存在该问题的事项，扣5%；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4.存在表述含糊不清的情形（如“根据有关法律法规规定应提交的其他材料”等表述），每发现一个存在该问题的事项，扣10%；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5.办事指南中提到的政策文件仅有名称、未说明具体内容的，每发现一个存在该问题的事项，扣5%。</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1362"/>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内容准确</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1.随机抽查办事指南信息（如咨询电话、投诉电话等）存在错误，或与实际办事要求不一致的，每发现一处扣20%；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2.绘制面向企业和群众的服务事项办事流程图，未明确各环节所需最长时限和办事总时限（特殊环节时间可不计入办事总时间），每发现一处扣10%，最高扣30%。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表格样表</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办事指南中要求办事人提供申请表、申请书等表单但未提供规范表格获取渠道的，每发现一个存在该问题的办事指南扣20%。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“好差评”</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评价系统运行情况</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1.政务服务“好差评”渠道不畅通的，此项指标不得分。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2.“好差评”系统覆盖度未实现线上全覆盖、线下全联通、数据全汇聚的，扣50%。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评价结果公开情况</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1.政务服务评价率、好评率、差评率公开情况，满分50%；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2.实名差评回访整改率是否达到100%的，满分50%。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区行政审批局</w:t>
            </w:r>
          </w:p>
        </w:tc>
      </w:tr>
      <w:tr w:rsidR="0045684B" w:rsidRPr="0045684B" w:rsidTr="00326961">
        <w:trPr>
          <w:cantSplit/>
          <w:trHeight w:val="20"/>
        </w:trPr>
        <w:tc>
          <w:tcPr>
            <w:tcW w:w="424"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lastRenderedPageBreak/>
              <w:t>依申请公开</w:t>
            </w: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渠道规范</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1.信息公开指南未说明信息公开申请接收渠道的，此项指标不得分；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2.信息公开指南中未列明现场、信函、网络等申请途径的具体接收方式的，扣50%；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3.信息公开指南中接收渠道指引内容不明确、不畅通的，扣50%。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依法答复</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1.依申请公开未在法定期限内答复的，每发现一件扣20%；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2.未按照《陕西省政府信息依申请公开答复示范文本》依法答复的，每发现一件扣10%；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3.未按照申请人要求的合理形式进行答复的，每发现一件扣10%。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复议诉讼</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3</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1.信息公开类行政复议中发生行政行为被撤销、确认违法或责令履行情形的，区县政府（管委会）每发现一件扣5%；其他每件扣2%，最高扣50%；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2.信息公开类行政诉讼发生败诉情形的，区县政府（管委会）每发现一件扣5%；其他每件扣2%，最高扣50%。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各街办、各部门、各园区管委会</w:t>
            </w:r>
          </w:p>
        </w:tc>
      </w:tr>
      <w:tr w:rsidR="0045684B" w:rsidRPr="0045684B" w:rsidTr="00326961">
        <w:trPr>
          <w:cantSplit/>
          <w:trHeight w:val="20"/>
        </w:trPr>
        <w:tc>
          <w:tcPr>
            <w:tcW w:w="424"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平台建设</w:t>
            </w:r>
          </w:p>
        </w:tc>
        <w:tc>
          <w:tcPr>
            <w:tcW w:w="437" w:type="pct"/>
            <w:vMerge w:val="restart"/>
            <w:tcBorders>
              <w:top w:val="nil"/>
              <w:left w:val="single" w:sz="4" w:space="0" w:color="auto"/>
              <w:bottom w:val="single" w:sz="4" w:space="0" w:color="000000"/>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政府网站</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名称域名</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1.域名不符合规范的，扣30%；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2.网站未以本地区名称命名的，扣30%；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3.网站名称未在全站页面头部区域显著展示的，扣40%。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标识备案</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未在全站页面底部功能区清晰列明党政机关网站标识、网站标识码、ICP备案编号、公安机关备案标识、网站主办单位、联系方式的，每缺一项扣20%。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展现友好性</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1.网站内容清晰展示发布时间（格式为 YYYY—MM—DD HH∶MM）、标明信息来源、具备转载分享功能，每发现一次不规范的扣10%，最高扣30%；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2.使用悬浮框的必须具备关闭功能，每发现一次使用悬浮框但不具备关闭功能的扣20%，最高扣40%；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3.网站页面内容便于复制、保存和打印，每发现一次不易用的扣10%，最高扣30%。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标签规范性</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1.随机抽查5个内容页面，无站点标签或内容标签的，每个扣10%；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2.随机抽查5个栏目页面，无站点标签或栏目标签的，每个扣10%。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集约整合</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1.政府网站需要新建、整合、改版、迁移备案，未严格履行《政府网站发展指引》中明确的报批程序，每发现一次扣20%；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2.政府网站域名未按要求完成集中清理工作的，扣50%。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政府信息</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公开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1.未在首页设置“政府信息公开”栏目，使用其他名称或者需要点击后显示“政府信息公开”标题的，此项指标不得分；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2.专栏未涵盖政府信息公开指南、政府信息公开制度、法定主动公开内容和政府信息公开工作年度报告的，每缺一类扣25%；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3.页面设计未根据《国务院办公厅政府信息与政务公开办公室关于规范政府信息公开平台有关事项的通知》（国办公开办函〔2019〕61号）推荐的版面设计格式进行调整的，扣50%。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内容更新</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1.其他栏目存在空白的，每发现一个扣20%；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2.其他栏目存在应更新未更新的，每发现一个扣10%。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3.本单位网站不同栏目或本单位网站与其他专门网站，交叉重复的内容数据不一致的，每发现一处扣20%。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注：因空白、应更新未更新等原因已按其他指标扣分的，本指标项不重复扣分。</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网站工作</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报表</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1.未在2021年1月31日前公开区县政府（管委会）政府网站2020年度工作报表的，此项指标不得分；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2.未在首页发布区县政府（管委会）政府网站2020年度工作报表的，扣50%。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安全漏洞</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网站存在安全漏洞（如SQL注入漏洞、XSS漏洞、网站组件漏洞、安全配置漏洞等）的，每发现一个扣10%。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IPv6改造</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未按照要求完成IPv6改造的（支持互联网协议第六版），此项指标不得分。</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30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“我为政府网站找错”</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1.未在首页底部功能区规范添加“我为政府网站找错”入口的，此项指标不得分；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2.未在其他页面底部功能区规范添加“我为政府网站找错”入口的，每发现一处扣10%，最高扣50%；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3.存在网民留言超过3个工作日未答复的，每发现一条扣25%；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4.存在答复内容质量不高，有推诿、敷衍等现象的，每发现一条扣25%。</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326"/>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通报整改</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等线" w:eastAsia="等线" w:hAnsi="等线" w:cs="宋体" w:hint="eastAsia"/>
                <w:kern w:val="0"/>
                <w:sz w:val="20"/>
                <w:szCs w:val="20"/>
              </w:rPr>
            </w:pPr>
            <w:r w:rsidRPr="0045684B">
              <w:rPr>
                <w:rFonts w:ascii="等线" w:eastAsia="等线" w:hAnsi="等线" w:cs="宋体" w:hint="eastAsia"/>
                <w:kern w:val="0"/>
                <w:sz w:val="20"/>
                <w:szCs w:val="20"/>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1）区县政府门户网站（管委会网站）受到国务院办公厅、省政府办公厅、市政府办公厅相关通报批评的，每次扣50%；未按时规范反馈整改报告或整改不到位的，每次再扣50%；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2）区县政府（管委会）组织填报政府网站受到国务院办公厅、省政府办公厅、市政府办公厅相关通报批评的，每家次扣10%；未按时规范反馈整改报告或整改不到位的，每次再扣10%。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区政府办（电子政务科）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000000"/>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新媒体</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内容发布</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1.政务微博、政务微信、移动客户端等政务新媒体均未开通（无法下载或使用）的，此项指标不得分；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2.未在区县政府门户网站（开发区管委会网站）首页提供显著访问入口的，此项指标不得分；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3.区县政府（开发区管委会）政务新媒体监测时间前2周内无更新的，此项指标不得分；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 区县政府（开发区管委会）政务新媒体存在“娱乐化”“商业化”“卖萌”“卖惨”“形式主义”等问题的，此项指标不得分；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5. 区县政府（开发区管委会）政务新媒体存在空白的，应更新未更新的、功能不可用的，每发现一个扣10%。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政务新媒体承办单位</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互动回应</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1.区县政府（管委会）政务新媒体未提供有效互动功能，此项指标不得分。</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2.区县政府（管委会）政务新媒体存在购买“粉丝”、强制要求群众点赞等弄虚作假行为的，此项指标不得分。</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政务新媒体承办单位</w:t>
            </w:r>
          </w:p>
        </w:tc>
      </w:tr>
      <w:tr w:rsidR="0045684B" w:rsidRPr="0045684B" w:rsidTr="00326961">
        <w:trPr>
          <w:cantSplit/>
          <w:trHeight w:val="4011"/>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规范管理</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3</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1.本地区填报政务新媒体未按要求在“全国政务新媒体报送系统”填报，存在瞒报、漏报、错报或未及时更改变动信息的，每发现一个扣20%；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2.1个部门在1个平台中设有多个账号的（按国家部委要求建设或省政府批准同意保留的除外），每发现一个扣20%；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3.所开设的政务新媒体与主办单位工作职责不相关联的，每发现一个扣20%；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2.在公开认证信息中未标明主办单位名称的，扣40%；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3.不同平台上开设的政务新媒体所标明的主办单位名称不规范的，每发现一个扣20%；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4.主办单位在不同平台上开设的政务新媒体名称不一致或不规范的，每发现一个扣20%；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5.政务新媒体主办单位发生变化时，未及时注销或变更账号信息，并向社会公告的，扣20%。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政务新媒体承办单位</w:t>
            </w:r>
          </w:p>
        </w:tc>
      </w:tr>
      <w:tr w:rsidR="0045684B" w:rsidRPr="0045684B" w:rsidTr="00326961">
        <w:trPr>
          <w:cantSplit/>
          <w:trHeight w:val="1962"/>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000000"/>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通报整改</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1.区县政府（管委会）政务新媒体受到国务院办公厅、省政府办公厅、市政府办公厅相关通报批评的，每次扣25%；未按时规范反馈整改报告或整改不到位的，每次再扣25%；</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2.区县政府（管委会）组织填报政务新媒体受到国务院办公厅、省政府办公厅、市政府办公厅相关通报批评的，每次扣10%；未按时规范反馈整改报告或整改不到位的，每次再扣10%。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区政府办（信息公开科）、政务新媒体承办单位</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热线电话</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1.热线号码畅通可用情况，满分50%；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2.服务效能良好情况，满分50%。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区政府办（智慧中心）</w:t>
            </w:r>
          </w:p>
        </w:tc>
      </w:tr>
      <w:tr w:rsidR="0045684B" w:rsidRPr="0045684B" w:rsidTr="00326961">
        <w:trPr>
          <w:cantSplit/>
          <w:trHeight w:val="1398"/>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查阅场所</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1.在政务服务中心、便民服务点设立政务公开专区，提供政府信息查询、信息公开申请、办事咨询答复等服务的情况，满分80%；</w:t>
            </w:r>
          </w:p>
          <w:p w:rsidR="0045684B" w:rsidRPr="0045684B" w:rsidRDefault="0045684B" w:rsidP="0045684B">
            <w:pPr>
              <w:widowControl/>
              <w:spacing w:line="360" w:lineRule="exact"/>
              <w:rPr>
                <w:rFonts w:ascii="宋体" w:hAnsi="宋体" w:cs="宋体" w:hint="eastAsia"/>
                <w:kern w:val="0"/>
                <w:szCs w:val="21"/>
              </w:rPr>
            </w:pPr>
            <w:r w:rsidRPr="0045684B">
              <w:rPr>
                <w:rFonts w:ascii="宋体" w:hAnsi="宋体" w:cs="宋体" w:hint="eastAsia"/>
                <w:kern w:val="0"/>
                <w:szCs w:val="21"/>
              </w:rPr>
              <w:t>2.在本地区档案馆、公共图书馆设置政府信息查阅场所，并配备相应的设施、设备的情况，满分20%。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政务中心、区档案局</w:t>
            </w:r>
          </w:p>
        </w:tc>
      </w:tr>
      <w:tr w:rsidR="0045684B" w:rsidRPr="0045684B" w:rsidTr="00326961">
        <w:trPr>
          <w:cantSplit/>
          <w:trHeight w:val="20"/>
        </w:trPr>
        <w:tc>
          <w:tcPr>
            <w:tcW w:w="424"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监督保障</w:t>
            </w: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机制建设</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领导重视</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确定一位区县政府领导（管委会领导）分管政务公开工作，并在网站上公开其职责，满分100%。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政府办（政务公开科）</w:t>
            </w:r>
          </w:p>
        </w:tc>
      </w:tr>
      <w:tr w:rsidR="0045684B" w:rsidRPr="0045684B" w:rsidTr="00326961">
        <w:trPr>
          <w:cantSplit/>
          <w:trHeight w:val="2597"/>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队伍建设</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1.未明确政府办（管委会办公室）是本地区政务公开（政府信息公开）工作主管部门的，扣50%；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2.未设置明确的政务公开（政府信息公开）工作机构的，扣30%；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3.未配备明确政务公开专职工作人员的，扣20%。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注：需在材料说明中提供“三定”方案，会议纪要等佐证资料。</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政府办（政务公开科）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经费保障</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1.政务公开、政府网站、政务新媒体相关经费未纳入2021年财政预算的，扣50%；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2.2021年政务公开、政府网站、政务新媒体相关经费未落实的，扣50%。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注：需在调查问卷中提交项目合同、中标通知书、付款凭证等佐证材料。</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政府办（电子政务科、政务公开科）</w:t>
            </w:r>
          </w:p>
        </w:tc>
      </w:tr>
      <w:tr w:rsidR="0045684B" w:rsidRPr="0045684B" w:rsidTr="00326961">
        <w:trPr>
          <w:cantSplit/>
          <w:trHeight w:val="998"/>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考核评估</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1.未将政务公开工作纳入年度目标责任考核体系的，此项指标不得分；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注：需在调查问卷中提交考评通知等佐证材料。</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政府办（政务公开科）</w:t>
            </w:r>
          </w:p>
        </w:tc>
      </w:tr>
      <w:tr w:rsidR="0045684B" w:rsidRPr="0045684B" w:rsidTr="00326961">
        <w:trPr>
          <w:cantSplit/>
          <w:trHeight w:val="1136"/>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业务培训</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未组织开展本地区政务公开工作培训的，此项指标不得分。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注：需在调查问卷中提交培训通知、签到表、培训照片等佐证材料。</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政府办（政务公开科）</w:t>
            </w:r>
          </w:p>
        </w:tc>
      </w:tr>
      <w:tr w:rsidR="0045684B" w:rsidRPr="0045684B" w:rsidTr="00326961">
        <w:trPr>
          <w:cantSplit/>
          <w:trHeight w:val="1529"/>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制度建设</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信息公开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制度</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0.5</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未根据新修订的《政府信息公开条例》，修订完善、及时更新区县政府（管委会）政府信息公开工作考核制度、社会评议制度和责任追究制度等信息公开制度的，每发现一处扣50%。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政府办（政务公开科）</w:t>
            </w:r>
          </w:p>
        </w:tc>
      </w:tr>
      <w:tr w:rsidR="0045684B" w:rsidRPr="0045684B" w:rsidTr="00326961">
        <w:trPr>
          <w:cantSplit/>
          <w:trHeight w:val="2553"/>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信息公开</w:t>
            </w:r>
          </w:p>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指南</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1.未根据新修订的《政府信息公开条例》及时更新、完善区县政府（管委会）信息公开指南的，此项指标不得分；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2.政府信息公开指南包括政府信息的分类、编排体系、获取方式和政府信息公开工作机构的名称、办公地址、办公时间、联系电话、传真号码、互联网联系方式等内容，每缺一项扣10%；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 政府信息公开指南未规范明确线上线下公开渠道的，扣50%。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政府办（政务公开科）</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val="restart"/>
            <w:tcBorders>
              <w:top w:val="nil"/>
              <w:left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信息公开年报</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及时公开</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1.未在2021年2月20日前公开区县政府（管委会）2020年度政府信息公开工作年度报告的，扣50%；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2.未在2021年1月31日前公开县级部门、乡镇街道2020年度政府信息公开工作年度报告的，每发现一家扣10%。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各部门、各街办、各园区管委会</w:t>
            </w:r>
          </w:p>
        </w:tc>
      </w:tr>
      <w:tr w:rsidR="0045684B" w:rsidRPr="0045684B" w:rsidTr="00326961">
        <w:trPr>
          <w:cantSplit/>
          <w:trHeight w:val="355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left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报告格式</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1.2020年度政府信息公开年度报告未按照《国务院办公厅政府信息与政务公开办公室关于政府信息公开工作年度报告有关事项的通知》（国办公开办函〔2019〕60号）要求统一格式发布的，此项指标不得分。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2.2020年度政府信息公开年度报告包括总体情况、主动公开政府信息情况、收到和处理政府信息公开申请情况、政府信息公开行政复议及行政诉讼情况、存在主要问题及改进情况，每发现缺失一项扣25%；</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3.针对主动公开信息情况，未全部列明格式模板中要求的数据，扣25%；</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4.针对收到和处理政府信息公开申请情况，未全部列明格式模板中要求的数据，扣25%；</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5.针对政府信息公开行政复议、行政诉讼情况，未全部列明格式模板中要求的数据，扣25%。</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各部门、各街办、各园区管委会</w:t>
            </w:r>
          </w:p>
        </w:tc>
      </w:tr>
      <w:tr w:rsidR="0045684B" w:rsidRPr="0045684B" w:rsidTr="00326961">
        <w:trPr>
          <w:cantSplit/>
          <w:trHeight w:val="1701"/>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vMerge/>
            <w:tcBorders>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报告质量</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1</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1.近3年政府信息公开年度报告内容质量不高的，内容未紧扣《政府信息公开条例》第50条的规定，出现遗漏、泛化现象的，扣50%；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2.报告内容不够求真务实，数据不准确的，每发现一处扣50%；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3.报告内容中的存在问题及改进情况近3年的雷同度较高的，最高扣50%。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各部门、各街办、各园区管委会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single" w:sz="4" w:space="0" w:color="auto"/>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基层政务公开标准化规范化</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1.未开设专栏集中公开本地区基层政务公开事项标准目录的，此项指标不得分；</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2.相关领域政务公开事项标准目录落实情况，满分100%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各部门、各园区管委会</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 xml:space="preserve"> 镇街政务公开</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2</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1.镇街未公开政府信息公开规定或信息公开指南的，每发现一处扣10%，最高扣60%；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2. 镇街未公开信息公开目录的，每发现一处扣10%，最高扣30%；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3.未在2021年1月31日前公开镇街2020年度政府信息公开工作年度报告的，每发现一处扣10%</w:t>
            </w:r>
          </w:p>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4.镇街未公开重点基层政务公开事项标准目录的，每发现一处扣10%。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各街办</w:t>
            </w:r>
          </w:p>
        </w:tc>
      </w:tr>
      <w:tr w:rsidR="0045684B" w:rsidRPr="0045684B" w:rsidTr="00326961">
        <w:trPr>
          <w:cantSplit/>
          <w:trHeight w:val="20"/>
        </w:trPr>
        <w:tc>
          <w:tcPr>
            <w:tcW w:w="424" w:type="pct"/>
            <w:vMerge/>
            <w:tcBorders>
              <w:top w:val="nil"/>
              <w:left w:val="single" w:sz="4" w:space="0" w:color="auto"/>
              <w:bottom w:val="single" w:sz="4" w:space="0" w:color="auto"/>
              <w:right w:val="single" w:sz="4" w:space="0" w:color="auto"/>
            </w:tcBorders>
            <w:vAlign w:val="center"/>
            <w:hideMark/>
          </w:tcPr>
          <w:p w:rsidR="0045684B" w:rsidRPr="0045684B" w:rsidRDefault="0045684B" w:rsidP="0045684B">
            <w:pPr>
              <w:widowControl/>
              <w:spacing w:line="360" w:lineRule="exact"/>
              <w:jc w:val="left"/>
              <w:rPr>
                <w:rFonts w:ascii="宋体" w:hAnsi="宋体" w:cs="宋体"/>
                <w:kern w:val="0"/>
                <w:szCs w:val="21"/>
              </w:rPr>
            </w:pPr>
          </w:p>
        </w:tc>
        <w:tc>
          <w:tcPr>
            <w:tcW w:w="437"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日常工作落实情况</w:t>
            </w:r>
          </w:p>
        </w:tc>
        <w:tc>
          <w:tcPr>
            <w:tcW w:w="492"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w:t>
            </w:r>
          </w:p>
        </w:tc>
        <w:tc>
          <w:tcPr>
            <w:tcW w:w="27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3</w:t>
            </w:r>
          </w:p>
        </w:tc>
        <w:tc>
          <w:tcPr>
            <w:tcW w:w="2911"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left"/>
              <w:rPr>
                <w:rFonts w:ascii="宋体" w:hAnsi="宋体" w:cs="宋体" w:hint="eastAsia"/>
                <w:kern w:val="0"/>
                <w:szCs w:val="21"/>
              </w:rPr>
            </w:pPr>
            <w:r w:rsidRPr="0045684B">
              <w:rPr>
                <w:rFonts w:ascii="宋体" w:hAnsi="宋体" w:cs="宋体" w:hint="eastAsia"/>
                <w:kern w:val="0"/>
                <w:szCs w:val="21"/>
              </w:rPr>
              <w:t>按照市政府办公厅要求完成省政务公开绩效评估、专项工作落实、市政府门户网站责任栏目保障、问题整改、政府公报赠阅、重要信息转载、依申请公开协办等工作情况，满分100%。</w:t>
            </w:r>
          </w:p>
        </w:tc>
        <w:tc>
          <w:tcPr>
            <w:tcW w:w="463" w:type="pct"/>
            <w:tcBorders>
              <w:top w:val="nil"/>
              <w:left w:val="nil"/>
              <w:bottom w:val="single" w:sz="4" w:space="0" w:color="auto"/>
              <w:right w:val="single" w:sz="4" w:space="0" w:color="auto"/>
            </w:tcBorders>
            <w:shd w:val="clear" w:color="auto" w:fill="auto"/>
            <w:vAlign w:val="center"/>
            <w:hideMark/>
          </w:tcPr>
          <w:p w:rsidR="0045684B" w:rsidRPr="0045684B" w:rsidRDefault="0045684B" w:rsidP="0045684B">
            <w:pPr>
              <w:widowControl/>
              <w:spacing w:line="360" w:lineRule="exact"/>
              <w:jc w:val="center"/>
              <w:rPr>
                <w:rFonts w:ascii="宋体" w:hAnsi="宋体" w:cs="宋体" w:hint="eastAsia"/>
                <w:kern w:val="0"/>
                <w:szCs w:val="21"/>
              </w:rPr>
            </w:pPr>
            <w:r w:rsidRPr="0045684B">
              <w:rPr>
                <w:rFonts w:ascii="宋体" w:hAnsi="宋体" w:cs="宋体" w:hint="eastAsia"/>
                <w:kern w:val="0"/>
                <w:szCs w:val="21"/>
              </w:rPr>
              <w:t>区政府办（政务公开科）</w:t>
            </w:r>
          </w:p>
        </w:tc>
      </w:tr>
    </w:tbl>
    <w:p w:rsidR="0045684B" w:rsidRPr="0045684B" w:rsidRDefault="0045684B" w:rsidP="0045684B">
      <w:pPr>
        <w:spacing w:afterLines="50" w:line="280" w:lineRule="exact"/>
        <w:rPr>
          <w:rFonts w:ascii="方正小标宋简体" w:eastAsia="方正小标宋简体" w:hAnsi="黑体"/>
          <w:sz w:val="22"/>
          <w:szCs w:val="22"/>
        </w:rPr>
      </w:pPr>
    </w:p>
    <w:p w:rsidR="0045684B" w:rsidRPr="0045684B" w:rsidRDefault="0045684B" w:rsidP="0045684B">
      <w:pPr>
        <w:spacing w:line="360" w:lineRule="auto"/>
        <w:rPr>
          <w:rFonts w:ascii="仿宋" w:eastAsia="仿宋" w:hAnsi="仿宋" w:hint="eastAsia"/>
          <w:sz w:val="28"/>
          <w:szCs w:val="28"/>
        </w:rPr>
      </w:pPr>
    </w:p>
    <w:p w:rsidR="00411D83" w:rsidRPr="0045684B" w:rsidRDefault="00411D83" w:rsidP="0045684B"/>
    <w:sectPr w:rsidR="00411D83" w:rsidRPr="0045684B" w:rsidSect="0045684B">
      <w:footerReference w:type="even" r:id="rId6"/>
      <w:footerReference w:type="default" r:id="rId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5966" w:rsidRDefault="00225966" w:rsidP="003F4502">
      <w:r>
        <w:separator/>
      </w:r>
    </w:p>
  </w:endnote>
  <w:endnote w:type="continuationSeparator" w:id="1">
    <w:p w:rsidR="00225966" w:rsidRDefault="00225966" w:rsidP="003F45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857402"/>
      <w:docPartObj>
        <w:docPartGallery w:val="Page Numbers (Bottom of Page)"/>
        <w:docPartUnique/>
      </w:docPartObj>
    </w:sdtPr>
    <w:sdtEndPr>
      <w:rPr>
        <w:rFonts w:asciiTheme="minorEastAsia" w:hAnsiTheme="minorEastAsia"/>
        <w:sz w:val="28"/>
        <w:szCs w:val="28"/>
      </w:rPr>
    </w:sdtEndPr>
    <w:sdtContent>
      <w:p w:rsidR="009960D5" w:rsidRPr="00257661" w:rsidRDefault="007A7B8D"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9960D5" w:rsidRPr="00C90CBC">
          <w:rPr>
            <w:rFonts w:asciiTheme="minorEastAsia" w:hAnsiTheme="minorEastAsia"/>
            <w:noProof/>
            <w:sz w:val="28"/>
            <w:szCs w:val="28"/>
            <w:lang w:val="zh-CN"/>
          </w:rPr>
          <w:t>-</w:t>
        </w:r>
        <w:r w:rsidR="009960D5">
          <w:rPr>
            <w:rFonts w:asciiTheme="minorEastAsia" w:hAnsiTheme="minorEastAsia"/>
            <w:noProof/>
            <w:sz w:val="28"/>
            <w:szCs w:val="28"/>
          </w:rPr>
          <w:t xml:space="preserve"> 12 -</w:t>
        </w:r>
        <w:r w:rsidRPr="00257661">
          <w:rPr>
            <w:rFonts w:asciiTheme="minorEastAsia" w:hAnsiTheme="minorEastAsia"/>
            <w:sz w:val="28"/>
            <w:szCs w:val="28"/>
          </w:rPr>
          <w:fldChar w:fldCharType="end"/>
        </w:r>
      </w:p>
    </w:sdtContent>
  </w:sdt>
  <w:p w:rsidR="009960D5" w:rsidRDefault="009960D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857400"/>
      <w:docPartObj>
        <w:docPartGallery w:val="Page Numbers (Bottom of Page)"/>
        <w:docPartUnique/>
      </w:docPartObj>
    </w:sdtPr>
    <w:sdtEndPr>
      <w:rPr>
        <w:rFonts w:asciiTheme="minorEastAsia" w:hAnsiTheme="minorEastAsia"/>
        <w:sz w:val="28"/>
        <w:szCs w:val="28"/>
      </w:rPr>
    </w:sdtEndPr>
    <w:sdtContent>
      <w:p w:rsidR="009960D5" w:rsidRPr="00257661" w:rsidRDefault="007A7B8D"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45684B" w:rsidRPr="0045684B">
          <w:rPr>
            <w:rFonts w:asciiTheme="minorEastAsia" w:hAnsiTheme="minorEastAsia"/>
            <w:noProof/>
            <w:sz w:val="28"/>
            <w:szCs w:val="28"/>
            <w:lang w:val="zh-CN"/>
          </w:rPr>
          <w:t>19</w:t>
        </w:r>
        <w:r w:rsidRPr="00257661">
          <w:rPr>
            <w:rFonts w:asciiTheme="minorEastAsia" w:hAnsiTheme="minorEastAsia"/>
            <w:sz w:val="28"/>
            <w:szCs w:val="28"/>
          </w:rPr>
          <w:fldChar w:fldCharType="end"/>
        </w:r>
      </w:p>
    </w:sdtContent>
  </w:sdt>
  <w:p w:rsidR="009960D5" w:rsidRDefault="009960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5966" w:rsidRDefault="00225966" w:rsidP="003F4502">
      <w:r>
        <w:separator/>
      </w:r>
    </w:p>
  </w:footnote>
  <w:footnote w:type="continuationSeparator" w:id="1">
    <w:p w:rsidR="00225966" w:rsidRDefault="00225966" w:rsidP="003F45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4502"/>
    <w:rsid w:val="000445EF"/>
    <w:rsid w:val="00094DB7"/>
    <w:rsid w:val="001300E9"/>
    <w:rsid w:val="00192C9F"/>
    <w:rsid w:val="00225966"/>
    <w:rsid w:val="00322906"/>
    <w:rsid w:val="00341E27"/>
    <w:rsid w:val="003D0B83"/>
    <w:rsid w:val="003D6DF3"/>
    <w:rsid w:val="003E0191"/>
    <w:rsid w:val="003F4502"/>
    <w:rsid w:val="00411D83"/>
    <w:rsid w:val="0045684B"/>
    <w:rsid w:val="00492F4E"/>
    <w:rsid w:val="005808DF"/>
    <w:rsid w:val="005E22D1"/>
    <w:rsid w:val="006878F4"/>
    <w:rsid w:val="006E70F3"/>
    <w:rsid w:val="007A3EFF"/>
    <w:rsid w:val="007A7B8D"/>
    <w:rsid w:val="007B049B"/>
    <w:rsid w:val="007C3A4D"/>
    <w:rsid w:val="007D429B"/>
    <w:rsid w:val="00887FEB"/>
    <w:rsid w:val="008A5F9A"/>
    <w:rsid w:val="008C55FF"/>
    <w:rsid w:val="009304BB"/>
    <w:rsid w:val="009960D5"/>
    <w:rsid w:val="009F5B61"/>
    <w:rsid w:val="00A10D63"/>
    <w:rsid w:val="00A56E1E"/>
    <w:rsid w:val="00AC6588"/>
    <w:rsid w:val="00B10130"/>
    <w:rsid w:val="00B53D52"/>
    <w:rsid w:val="00BD216C"/>
    <w:rsid w:val="00BD74FD"/>
    <w:rsid w:val="00D146FA"/>
    <w:rsid w:val="00D60AEF"/>
    <w:rsid w:val="00DD269E"/>
    <w:rsid w:val="00E4418C"/>
    <w:rsid w:val="00EE710B"/>
    <w:rsid w:val="00F944BF"/>
    <w:rsid w:val="00FB7953"/>
    <w:rsid w:val="00FD5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4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4502"/>
    <w:rPr>
      <w:sz w:val="18"/>
      <w:szCs w:val="18"/>
    </w:rPr>
  </w:style>
  <w:style w:type="paragraph" w:styleId="a4">
    <w:name w:val="footer"/>
    <w:basedOn w:val="a"/>
    <w:link w:val="Char0"/>
    <w:uiPriority w:val="99"/>
    <w:semiHidden/>
    <w:unhideWhenUsed/>
    <w:rsid w:val="003F45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F4502"/>
    <w:rPr>
      <w:sz w:val="18"/>
      <w:szCs w:val="18"/>
    </w:rPr>
  </w:style>
  <w:style w:type="table" w:styleId="a5">
    <w:name w:val="Table Grid"/>
    <w:basedOn w:val="a1"/>
    <w:uiPriority w:val="59"/>
    <w:qFormat/>
    <w:rsid w:val="003F4502"/>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网格型1"/>
    <w:basedOn w:val="a1"/>
    <w:next w:val="a5"/>
    <w:uiPriority w:val="99"/>
    <w:qFormat/>
    <w:rsid w:val="008C55FF"/>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3D6DF3"/>
    <w:pPr>
      <w:spacing w:before="100" w:beforeAutospacing="1" w:after="100" w:afterAutospacing="1"/>
      <w:jc w:val="left"/>
    </w:pPr>
    <w:rPr>
      <w:rFonts w:ascii="Calibri" w:hAnsi="Calibri"/>
      <w:kern w:val="0"/>
      <w:sz w:val="24"/>
    </w:rPr>
  </w:style>
  <w:style w:type="table" w:customStyle="1" w:styleId="2">
    <w:name w:val="网格型2"/>
    <w:basedOn w:val="a1"/>
    <w:next w:val="a5"/>
    <w:qFormat/>
    <w:rsid w:val="000445E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ody Text"/>
    <w:basedOn w:val="a"/>
    <w:link w:val="Char1"/>
    <w:rsid w:val="007A3EFF"/>
    <w:pPr>
      <w:suppressAutoHyphens/>
      <w:spacing w:after="140" w:line="276" w:lineRule="auto"/>
    </w:pPr>
    <w:rPr>
      <w:rFonts w:ascii="Calibri" w:hAnsi="Calibri"/>
    </w:rPr>
  </w:style>
  <w:style w:type="character" w:customStyle="1" w:styleId="Char1">
    <w:name w:val="正文文本 Char"/>
    <w:basedOn w:val="a0"/>
    <w:link w:val="a7"/>
    <w:rsid w:val="007A3EFF"/>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10160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1619</Words>
  <Characters>9230</Characters>
  <Application>Microsoft Office Word</Application>
  <DocSecurity>0</DocSecurity>
  <Lines>76</Lines>
  <Paragraphs>21</Paragraphs>
  <ScaleCrop>false</ScaleCrop>
  <Company>微软中国</Company>
  <LinksUpToDate>false</LinksUpToDate>
  <CharactersWithSpaces>10828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2021-05-21T07:27:00Z</dcterms:created>
  <dcterms:modified xsi:type="dcterms:W3CDTF">2021-09-08T02:47:00Z</dcterms:modified>
</cp:coreProperties>
</file>