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宋体"/>
          <w:bCs/>
          <w:sz w:val="36"/>
          <w:szCs w:val="44"/>
        </w:rPr>
      </w:pPr>
      <w:r>
        <w:rPr>
          <w:rFonts w:hint="eastAsia" w:ascii="黑体" w:hAnsi="黑体" w:eastAsia="黑体" w:cs="宋体"/>
          <w:bCs/>
          <w:sz w:val="36"/>
          <w:szCs w:val="44"/>
        </w:rPr>
        <w:t>附件</w:t>
      </w:r>
    </w:p>
    <w:p>
      <w:pPr>
        <w:jc w:val="center"/>
        <w:rPr>
          <w:rFonts w:ascii="方正小标宋简体" w:hAnsi="方正小标宋简体" w:eastAsia="方正小标宋简体" w:cs="宋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bCs/>
          <w:sz w:val="44"/>
          <w:szCs w:val="44"/>
        </w:rPr>
        <w:t>胡王安置区回迁安置工作任务分解表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3490"/>
        <w:gridCol w:w="1872"/>
        <w:gridCol w:w="1907"/>
        <w:gridCol w:w="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12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序号</w:t>
            </w:r>
          </w:p>
        </w:tc>
        <w:tc>
          <w:tcPr>
            <w:tcW w:w="627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工作任务</w:t>
            </w:r>
          </w:p>
        </w:tc>
        <w:tc>
          <w:tcPr>
            <w:tcW w:w="309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完成时限</w:t>
            </w:r>
          </w:p>
        </w:tc>
        <w:tc>
          <w:tcPr>
            <w:tcW w:w="316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责任单位</w:t>
            </w:r>
          </w:p>
        </w:tc>
        <w:tc>
          <w:tcPr>
            <w:tcW w:w="693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曲江临潼旅游投资集团支付骊山街办1年期物业补贴费144万元，物业公司垫付的水电费23万元，排除汛期期间安全隐患（维修安置区围墙）13.2万元，计180.2万元。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11月15日前完成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曲江临潼集团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曲江临潼集团与骊山街办签订物业委托协议，骊山街办与物业公司签订委托服务协议。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11月19日前完成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曲江临潼集团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骊山街办牵头，建设单位、物业公司配合，完成房屋初步验收，列出维修清单。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11月23日前完成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骊山街办、曲江临潼集团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曲江临潼旅游投资集团支付电力施工费用约144万元（含供配电工程尾款、测量费、315配电箱）。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11月24日前完成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曲江临潼集团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完成电力设施设备安装，包括电力电缆、电力变电箱、入户电表等，达到正式用电条件。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12月1日前初步完成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骊山街办、供电公司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曲江临潼旅游投资集团支付弱电安装费用约13.2万元，北区燃气表更换14.8万元，计28万元。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11月20日前完成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曲江临潼集团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完成南区天然气管网及入户气表安装，并达到正常运行条件；北区318户天然气表更换。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12月1日前完成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骊山街办、华润燃气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完成电视网络等弱电系统安装。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12月1日前完成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骊山街办、科工商务局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曲江临潼旅游投资集团支付门牌安装及围墙护栏等费用约79万元。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11月26日前完成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曲江临潼集团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完成道路指示牌、楼栋牌、单元牌、楼层牌、户牌等制作和围墙护栏安装工作。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12月20日前完成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组织质监、消防等相关单位完成房屋验收，达到入住标准。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12月5日前完成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骊山街办、住建局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建设单位全面完成房屋维修，同时向物业公司移交房屋钥匙。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12月5日前完成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骊山街办、建设单位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对已回迁未入住的96户群众从2020年7月至2021年7月过渡费先行支付一个季度约53万元。对未回迁的248户群众，支付2021年第一度过渡费约187万元。上述剩余过渡费，待回迁完成后，一次性支付。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11月30日前完成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曲江临潼集团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成立回迁分房现场组织机构，完成回迁方案编制。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11月30日前完成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预付骊山街办回迁工作经费100万元。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12月10日前完成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曲江临潼集团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完成回迁现场布置，确定具体分房日期，发布回迁公告。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12月15日前完成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正式启动分房选房工作。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12月20日前完成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627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全面完成回迁安置。</w:t>
            </w:r>
          </w:p>
        </w:tc>
        <w:tc>
          <w:tcPr>
            <w:tcW w:w="3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2022年1月20日前完成</w:t>
            </w:r>
          </w:p>
        </w:tc>
        <w:tc>
          <w:tcPr>
            <w:tcW w:w="316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骊山街办</w:t>
            </w:r>
          </w:p>
        </w:tc>
        <w:tc>
          <w:tcPr>
            <w:tcW w:w="69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A2C4A"/>
    <w:rsid w:val="2B5A31A1"/>
    <w:rsid w:val="2BB2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2021-11-17T07:37:00Z</dcterms:created>
  <dc:creator>Administrator</dc:creator>
  <cp:lastModifiedBy>Administrator</cp:lastModifiedBy>
  <dcterms:modified xsi:type="dcterms:W3CDTF">2021-11-17T07:43:32Z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42FFB75E153247AD88FAD0219DD5C0FC</vt:lpwstr>
  </property>
</Properties>
</file>