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Times New Roman" w:hAnsi="Times New Roman" w:eastAsia="方正仿宋简体"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color w:val="000000"/>
          <w:sz w:val="44"/>
          <w:szCs w:val="44"/>
        </w:rPr>
        <w:t>临潼区村（社区）医保协理员考核办法</w:t>
      </w:r>
    </w:p>
    <w:p>
      <w:pPr>
        <w:spacing w:line="560" w:lineRule="exact"/>
        <w:jc w:val="center"/>
        <w:rPr>
          <w:rFonts w:ascii="Times New Roman" w:hAnsi="Times New Roman" w:eastAsia="方正仿宋简体"/>
          <w:b/>
          <w:bCs/>
          <w:color w:val="000000"/>
          <w:sz w:val="36"/>
          <w:szCs w:val="36"/>
        </w:rPr>
      </w:pP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第一条  为深入贯彻落实医疗保障改革落到实处，加快全区医疗保障服务规范化、便利化建设，实现街、村（社区）、卫生院、卫生室医保服务全覆盖，进一步提升我区医疗保障事业发展水平，根据国家有关法律法规制定本办法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第二条  考核范围：凡临潼区各级行政村（社区）医保协理员，均需考核，适用本办法。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第三条  以服务好辖区城乡参保群众医疗保障业务为原则，以履行好工作职责为准绳，全面评价各村级（社区）医保协理员各项工作表现。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第四条  各村（社区）医保协理员应具备以下条件：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（一）遵守国家法律、法规；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（二）具有良好的职业道德；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（三）具有全面履行本岗位职责的能力；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（四）身体健康，能坚持正常工作。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第五条  因换届等原因，造成无法继续担任医保协理员一职的，需提前告知所属街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办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，并做好工作交接。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第六条  各村（农村社区）医保协理员的工作补助，根据区级有关会议精神确定，可按工作责任大小、考核结果和目标任务完成情况，确定分配方案，按照50元/人拉开档次，最高不超过200元（含）/人，最低不低于100元（含）/人，总数不超过各村（农村社区）联络员总数×150元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第七条  医保协理员的考核分为平时考核和定期考核。定期考核以平时考核为基础。平时考核重点考核联络员完成日常沟通协调、上级交办工作以及阶段性工作完成情况，可采取各村（社区）填写工作总结、专项工作检查等方式进行，由各街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办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予以审核评价。定期考核采取季度考核的方式，在下季度季初进行。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第八条  季度考核的结果分为优秀、称职、基本称职和不称职四个等次，考核的结果作为拉开各联络员补助档次的依据。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第九条 各村（社区）医保协理员有下列情况之一的，视为不称职：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（一）思想政治素质较差；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（二）业务素质和工作能力不能适应工作要求；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（三）工作责任心或工作作风差；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（四）不能完成工作任务，或在工作中因严重失误、失职造成重大损失或者恶劣社会影响；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（五）存在不廉洁问题，且情形较为严重；</w:t>
      </w:r>
    </w:p>
    <w:p>
      <w:pPr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（六）漠视群众利益，群众连续投诉3次以上的。</w:t>
      </w:r>
    </w:p>
    <w:p>
      <w:pPr>
        <w:ind w:firstLine="640" w:firstLineChars="200"/>
        <w:rPr>
          <w:rFonts w:hint="eastAsia"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第十条 本考核办法由各街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办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负责具体实施，每季度向区医疗保障局上报考核结果。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A2C4A"/>
    <w:rsid w:val="2B5A31A1"/>
    <w:rsid w:val="2BB26458"/>
    <w:rsid w:val="4A99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2021-11-17T07:37:00Z</dcterms:created>
  <dc:creator>Administrator</dc:creator>
  <cp:lastModifiedBy>Administrator</cp:lastModifiedBy>
  <dcterms:modified xsi:type="dcterms:W3CDTF">2021-11-17T07:46:09Z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42FFB75E153247AD88FAD0219DD5C0FC</vt:lpwstr>
  </property>
</Properties>
</file>