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157" w:afterLines="50" w:line="440" w:lineRule="exact"/>
        <w:jc w:val="center"/>
        <w:textAlignment w:val="auto"/>
        <w:rPr>
          <w:rFonts w:hint="default" w:ascii="Times New Roman" w:hAnsi="Times New Roman" w:eastAsia="宋体" w:cs="Times New Roman"/>
          <w:b/>
          <w:sz w:val="32"/>
          <w:szCs w:val="32"/>
        </w:rPr>
      </w:pPr>
      <w:r>
        <w:rPr>
          <w:rFonts w:hint="default" w:ascii="Times New Roman" w:hAnsi="Times New Roman" w:eastAsia="宋体" w:cs="Times New Roman"/>
          <w:b/>
          <w:sz w:val="32"/>
          <w:szCs w:val="32"/>
        </w:rPr>
        <w:t>西安市临潼区300套保障房建设项目基础设施配套工程施工</w:t>
      </w:r>
    </w:p>
    <w:p>
      <w:pPr>
        <w:keepNext w:val="0"/>
        <w:keepLines w:val="0"/>
        <w:pageBreakBefore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sz w:val="32"/>
          <w:szCs w:val="32"/>
        </w:rPr>
      </w:pPr>
      <w:r>
        <w:rPr>
          <w:rFonts w:hint="default" w:ascii="Times New Roman" w:hAnsi="Times New Roman" w:eastAsia="宋体" w:cs="Times New Roman"/>
          <w:b/>
          <w:sz w:val="32"/>
          <w:szCs w:val="32"/>
        </w:rPr>
        <w:t>资格预审公告</w:t>
      </w:r>
    </w:p>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eastAsia="宋体" w:cs="Times New Roman"/>
          <w:b/>
          <w:szCs w:val="21"/>
        </w:rPr>
      </w:pPr>
      <w:r>
        <w:rPr>
          <w:rFonts w:hint="default" w:ascii="Times New Roman" w:hAnsi="Times New Roman" w:eastAsia="宋体" w:cs="Times New Roman"/>
          <w:b/>
          <w:szCs w:val="21"/>
        </w:rPr>
        <w:t xml:space="preserve">1、招标条件 </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eastAsia="宋体" w:cs="Times New Roman"/>
          <w:szCs w:val="21"/>
          <w:u w:val="none"/>
        </w:rPr>
      </w:pPr>
      <w:r>
        <w:rPr>
          <w:rFonts w:hint="default" w:ascii="Times New Roman" w:hAnsi="Times New Roman" w:eastAsia="宋体" w:cs="Times New Roman"/>
          <w:szCs w:val="21"/>
          <w:u w:val="none"/>
        </w:rPr>
        <w:t>本招标项目西安市临潼区300套保障房建设项目基础设施配套工程施工已由西安市临潼区发展和改革委员会以临发改发【2022】</w:t>
      </w:r>
      <w:r>
        <w:rPr>
          <w:rFonts w:hint="eastAsia" w:cs="Times New Roman"/>
          <w:szCs w:val="21"/>
          <w:u w:val="none"/>
          <w:lang w:val="en-US" w:eastAsia="zh-CN"/>
        </w:rPr>
        <w:t>5</w:t>
      </w:r>
      <w:r>
        <w:rPr>
          <w:rFonts w:hint="default" w:ascii="Times New Roman" w:hAnsi="Times New Roman" w:eastAsia="宋体" w:cs="Times New Roman"/>
          <w:szCs w:val="21"/>
          <w:u w:val="none"/>
        </w:rPr>
        <w:t>4号批准建设，项目业主为西安市临潼区住房和城乡建设局，项目资金来自国有控股项目，项目出资比例为政府投资100%</w:t>
      </w:r>
      <w:r>
        <w:rPr>
          <w:rFonts w:hint="eastAsia" w:cs="Times New Roman"/>
          <w:szCs w:val="21"/>
          <w:u w:val="none"/>
          <w:lang w:eastAsia="zh-CN"/>
        </w:rPr>
        <w:t>。</w:t>
      </w:r>
      <w:r>
        <w:rPr>
          <w:rFonts w:hint="default" w:ascii="Times New Roman" w:hAnsi="Times New Roman" w:eastAsia="宋体" w:cs="Times New Roman"/>
          <w:szCs w:val="21"/>
          <w:u w:val="none"/>
        </w:rPr>
        <w:t>招标人为西安市临潼区住房和城乡建设局，招标代理机构为博标工程咨询有限公司。项目已具备招标条件</w:t>
      </w:r>
      <w:r>
        <w:rPr>
          <w:rFonts w:hint="eastAsia" w:cs="Times New Roman"/>
          <w:szCs w:val="21"/>
          <w:u w:val="none"/>
          <w:lang w:eastAsia="zh-CN"/>
        </w:rPr>
        <w:t>，</w:t>
      </w:r>
      <w:r>
        <w:rPr>
          <w:rFonts w:hint="default" w:ascii="Times New Roman" w:hAnsi="Times New Roman" w:eastAsia="宋体" w:cs="Times New Roman"/>
          <w:szCs w:val="21"/>
          <w:u w:val="none"/>
        </w:rPr>
        <w:t>现进行公开招标。</w:t>
      </w:r>
    </w:p>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eastAsia="宋体" w:cs="Times New Roman"/>
          <w:b/>
          <w:szCs w:val="21"/>
        </w:rPr>
      </w:pPr>
      <w:r>
        <w:rPr>
          <w:rFonts w:hint="default" w:ascii="Times New Roman" w:hAnsi="Times New Roman" w:eastAsia="宋体" w:cs="Times New Roman"/>
          <w:b/>
          <w:szCs w:val="21"/>
        </w:rPr>
        <w:t xml:space="preserve">2、项目概况与招标范围 </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eastAsia="宋体" w:cs="Times New Roman"/>
          <w:szCs w:val="21"/>
          <w:u w:val="none"/>
          <w:lang w:val="en-US" w:eastAsia="zh-CN"/>
        </w:rPr>
      </w:pPr>
      <w:r>
        <w:rPr>
          <w:rFonts w:hint="default" w:ascii="Times New Roman" w:hAnsi="Times New Roman" w:eastAsia="宋体" w:cs="Times New Roman"/>
          <w:szCs w:val="21"/>
          <w:u w:val="none"/>
        </w:rPr>
        <w:t>2.1 工程规模：该项目主要为300套保障房配套基础设施，含区域内道路、休闲广场、停车位、绿化、围墙、垃圾收集库、给排水、雨水工程、消防水池及控制系统、供热工程、燃气工程、区域变电站、室外强弱电线缆工程、室外照明、安防设施等。</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eastAsia="宋体" w:cs="Times New Roman"/>
          <w:szCs w:val="21"/>
          <w:u w:val="none"/>
        </w:rPr>
      </w:pPr>
      <w:r>
        <w:rPr>
          <w:rFonts w:hint="default" w:ascii="Times New Roman" w:hAnsi="Times New Roman" w:eastAsia="宋体" w:cs="Times New Roman"/>
          <w:szCs w:val="21"/>
          <w:u w:val="none"/>
        </w:rPr>
        <w:t>2.2 项目地点：西安市临潼区新区一号路以南，姜白路以东，临潼区燃气公司气化厂以西200米处。</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eastAsia="宋体" w:cs="Times New Roman"/>
          <w:szCs w:val="21"/>
          <w:u w:val="none"/>
          <w:lang w:eastAsia="zh-CN"/>
        </w:rPr>
      </w:pPr>
      <w:r>
        <w:rPr>
          <w:rFonts w:hint="default" w:ascii="Times New Roman" w:hAnsi="Times New Roman" w:eastAsia="宋体" w:cs="Times New Roman"/>
          <w:szCs w:val="21"/>
          <w:u w:val="none"/>
        </w:rPr>
        <w:t>2.3 项目投资总额：2100</w:t>
      </w:r>
      <w:r>
        <w:rPr>
          <w:rFonts w:hint="eastAsia" w:cs="Times New Roman"/>
          <w:szCs w:val="21"/>
          <w:u w:val="none"/>
          <w:lang w:val="en-US" w:eastAsia="zh-CN"/>
        </w:rPr>
        <w:t>34</w:t>
      </w:r>
      <w:r>
        <w:rPr>
          <w:rFonts w:hint="default" w:ascii="Times New Roman" w:hAnsi="Times New Roman" w:eastAsia="宋体" w:cs="Times New Roman"/>
          <w:szCs w:val="21"/>
          <w:u w:val="none"/>
        </w:rPr>
        <w:t>00元。</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eastAsia="宋体" w:cs="Times New Roman"/>
          <w:szCs w:val="21"/>
          <w:u w:val="none"/>
        </w:rPr>
      </w:pPr>
      <w:r>
        <w:rPr>
          <w:rFonts w:hint="default" w:ascii="Times New Roman" w:hAnsi="Times New Roman" w:eastAsia="宋体" w:cs="Times New Roman"/>
          <w:szCs w:val="21"/>
          <w:u w:val="none"/>
        </w:rPr>
        <w:t>2.4标段划分：标段名称：西安市临潼区300套保障房建设项目基础设施配套工程施工；标段编号：E6101153506TUz3cH7CW001；标段类型：施工；</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eastAsia="宋体" w:cs="Times New Roman"/>
          <w:szCs w:val="21"/>
          <w:u w:val="none"/>
        </w:rPr>
      </w:pPr>
      <w:r>
        <w:rPr>
          <w:rFonts w:hint="default" w:ascii="Times New Roman" w:hAnsi="Times New Roman" w:eastAsia="宋体" w:cs="Times New Roman"/>
          <w:szCs w:val="21"/>
          <w:u w:val="none"/>
        </w:rPr>
        <w:t>2.5招标范围：标段名称：西安市临潼区300套保障房建设项目基础设施配套工程施工</w:t>
      </w:r>
      <w:r>
        <w:rPr>
          <w:rFonts w:hint="default" w:ascii="Times New Roman" w:hAnsi="Times New Roman" w:eastAsia="宋体" w:cs="Times New Roman"/>
          <w:szCs w:val="21"/>
          <w:u w:val="none"/>
          <w:lang w:eastAsia="zh-CN"/>
        </w:rPr>
        <w:t>，</w:t>
      </w:r>
      <w:r>
        <w:rPr>
          <w:rFonts w:hint="default" w:ascii="Times New Roman" w:hAnsi="Times New Roman" w:eastAsia="宋体" w:cs="Times New Roman"/>
          <w:szCs w:val="21"/>
          <w:u w:val="none"/>
        </w:rPr>
        <w:t>施工图设计范围内的全部工程内容（具体内容详见招标文件及工程量清单）。</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eastAsia="宋体" w:cs="Times New Roman"/>
          <w:szCs w:val="21"/>
          <w:u w:val="none"/>
        </w:rPr>
      </w:pPr>
      <w:r>
        <w:rPr>
          <w:rFonts w:hint="default" w:ascii="Times New Roman" w:hAnsi="Times New Roman" w:eastAsia="宋体" w:cs="Times New Roman"/>
          <w:szCs w:val="21"/>
          <w:u w:val="none"/>
        </w:rPr>
        <w:t xml:space="preserve">2.6其他： </w:t>
      </w:r>
      <w:r>
        <w:rPr>
          <w:rFonts w:hint="default" w:ascii="Times New Roman" w:hAnsi="Times New Roman" w:eastAsia="宋体" w:cs="Times New Roman"/>
          <w:color w:val="000000"/>
          <w:szCs w:val="21"/>
          <w:u w:val="none"/>
        </w:rPr>
        <w:t>/</w:t>
      </w:r>
      <w:r>
        <w:rPr>
          <w:rFonts w:hint="default" w:ascii="Times New Roman" w:hAnsi="Times New Roman" w:eastAsia="宋体" w:cs="Times New Roman"/>
          <w:szCs w:val="21"/>
          <w:u w:val="none"/>
        </w:rPr>
        <w:t xml:space="preserve"> 。</w:t>
      </w:r>
    </w:p>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eastAsia="宋体" w:cs="Times New Roman"/>
          <w:b/>
          <w:szCs w:val="21"/>
        </w:rPr>
      </w:pPr>
      <w:r>
        <w:rPr>
          <w:rFonts w:hint="default" w:ascii="Times New Roman" w:hAnsi="Times New Roman" w:eastAsia="宋体" w:cs="Times New Roman"/>
          <w:b/>
          <w:szCs w:val="21"/>
        </w:rPr>
        <w:t>3、申请人资格要求</w:t>
      </w:r>
    </w:p>
    <w:p>
      <w:pPr>
        <w:pStyle w:val="7"/>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20" w:firstLineChars="200"/>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3.1 标段名称：</w:t>
      </w:r>
      <w:r>
        <w:rPr>
          <w:rFonts w:hint="eastAsia" w:ascii="Times New Roman" w:hAnsi="Times New Roman" w:cs="Times New Roman"/>
          <w:color w:val="000000"/>
          <w:sz w:val="21"/>
          <w:szCs w:val="21"/>
          <w:lang w:eastAsia="zh-CN"/>
        </w:rPr>
        <w:t>西安市临潼区300套保障房建设项目基础设施配套工程施工</w:t>
      </w:r>
      <w:r>
        <w:rPr>
          <w:rFonts w:hint="default" w:ascii="Times New Roman" w:hAnsi="Times New Roman" w:eastAsia="宋体" w:cs="Times New Roman"/>
          <w:color w:val="000000"/>
          <w:sz w:val="21"/>
          <w:szCs w:val="21"/>
        </w:rPr>
        <w:t>，本次资格预审要求申请人具备：</w:t>
      </w:r>
      <w:r>
        <w:rPr>
          <w:rFonts w:hint="default" w:ascii="Times New Roman" w:hAnsi="Times New Roman" w:eastAsia="宋体" w:cs="Times New Roman"/>
          <w:color w:val="000000"/>
          <w:sz w:val="21"/>
          <w:szCs w:val="21"/>
          <w:u w:val="single"/>
        </w:rPr>
        <w:t>【建筑工程施工总承包三级】及以上</w:t>
      </w:r>
      <w:r>
        <w:rPr>
          <w:rFonts w:hint="eastAsia" w:ascii="Times New Roman" w:hAnsi="Times New Roman" w:cs="Times New Roman"/>
          <w:color w:val="000000"/>
          <w:sz w:val="21"/>
          <w:szCs w:val="21"/>
          <w:u w:val="single"/>
          <w:lang w:val="en-US" w:eastAsia="zh-CN"/>
        </w:rPr>
        <w:t xml:space="preserve"> </w:t>
      </w:r>
      <w:r>
        <w:rPr>
          <w:rFonts w:hint="default" w:ascii="Times New Roman" w:hAnsi="Times New Roman" w:eastAsia="宋体" w:cs="Times New Roman"/>
          <w:color w:val="000000"/>
          <w:sz w:val="21"/>
          <w:szCs w:val="21"/>
        </w:rPr>
        <w:t>资质，并在人员、设备、资金等方面具备相应的能力。其中，申请人拟派项目经理具备</w:t>
      </w:r>
      <w:r>
        <w:rPr>
          <w:rFonts w:hint="default" w:ascii="Times New Roman" w:hAnsi="Times New Roman" w:eastAsia="宋体" w:cs="Times New Roman"/>
          <w:color w:val="000000"/>
          <w:sz w:val="21"/>
          <w:szCs w:val="21"/>
          <w:u w:val="single"/>
        </w:rPr>
        <w:t>【注册建造师</w:t>
      </w:r>
      <w:r>
        <w:rPr>
          <w:rFonts w:hint="eastAsia" w:ascii="Times New Roman" w:hAnsi="Times New Roman" w:cs="Times New Roman"/>
          <w:color w:val="000000"/>
          <w:sz w:val="21"/>
          <w:szCs w:val="21"/>
          <w:u w:val="single"/>
          <w:lang w:eastAsia="zh-CN"/>
        </w:rPr>
        <w:t>二</w:t>
      </w:r>
      <w:r>
        <w:rPr>
          <w:rFonts w:hint="default" w:ascii="Times New Roman" w:hAnsi="Times New Roman" w:eastAsia="宋体" w:cs="Times New Roman"/>
          <w:color w:val="000000"/>
          <w:sz w:val="21"/>
          <w:szCs w:val="21"/>
          <w:u w:val="single"/>
        </w:rPr>
        <w:t>级】及以上</w:t>
      </w:r>
      <w:r>
        <w:rPr>
          <w:rFonts w:ascii="Times New Roman" w:hAnsi="Times New Roman"/>
          <w:color w:val="000000"/>
          <w:sz w:val="21"/>
          <w:szCs w:val="21"/>
        </w:rPr>
        <w:t>执业资格</w:t>
      </w:r>
      <w:r>
        <w:rPr>
          <w:rFonts w:hint="eastAsia" w:ascii="Times New Roman" w:hAnsi="Times New Roman"/>
          <w:color w:val="000000"/>
          <w:sz w:val="21"/>
          <w:szCs w:val="21"/>
        </w:rPr>
        <w:t>（建筑工程专业）和有效的安全生产考核合格证书（建安B证），在本单位注册且无在建项目。</w:t>
      </w:r>
    </w:p>
    <w:p>
      <w:pPr>
        <w:pStyle w:val="7"/>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20" w:firstLineChars="200"/>
        <w:textAlignment w:val="auto"/>
        <w:rPr>
          <w:rFonts w:hint="default" w:ascii="Times New Roman" w:hAnsi="Times New Roman" w:eastAsia="宋体" w:cs="Times New Roman"/>
          <w:color w:val="393939"/>
          <w:sz w:val="21"/>
          <w:szCs w:val="21"/>
        </w:rPr>
      </w:pPr>
      <w:r>
        <w:rPr>
          <w:rFonts w:hint="default" w:ascii="Times New Roman" w:hAnsi="Times New Roman" w:eastAsia="宋体" w:cs="Times New Roman"/>
          <w:color w:val="000000"/>
          <w:sz w:val="21"/>
          <w:szCs w:val="21"/>
        </w:rPr>
        <w:t>3.2 标段名称：</w:t>
      </w:r>
      <w:r>
        <w:rPr>
          <w:rFonts w:hint="eastAsia" w:ascii="Times New Roman" w:hAnsi="Times New Roman" w:cs="Times New Roman"/>
          <w:color w:val="000000"/>
          <w:sz w:val="21"/>
          <w:szCs w:val="21"/>
          <w:lang w:eastAsia="zh-CN"/>
        </w:rPr>
        <w:t>西安市临潼区300套保障房建设项目基础设施配套工程施工</w:t>
      </w:r>
      <w:r>
        <w:rPr>
          <w:rFonts w:hint="default" w:ascii="Times New Roman" w:hAnsi="Times New Roman" w:eastAsia="宋体" w:cs="Times New Roman"/>
          <w:color w:val="000000"/>
          <w:sz w:val="21"/>
          <w:szCs w:val="21"/>
        </w:rPr>
        <w:t>，本次资格预审</w:t>
      </w:r>
      <w:r>
        <w:rPr>
          <w:rFonts w:hint="eastAsia" w:ascii="Times New Roman" w:hAnsi="Times New Roman" w:cs="Times New Roman"/>
          <w:color w:val="000000"/>
          <w:sz w:val="21"/>
          <w:szCs w:val="21"/>
          <w:u w:val="single"/>
          <w:lang w:val="en-US" w:eastAsia="zh-CN"/>
        </w:rPr>
        <w:t xml:space="preserve"> </w:t>
      </w:r>
      <w:r>
        <w:rPr>
          <w:rFonts w:hint="default" w:ascii="Times New Roman" w:hAnsi="Times New Roman" w:eastAsia="宋体" w:cs="Times New Roman"/>
          <w:color w:val="000000"/>
          <w:sz w:val="21"/>
          <w:szCs w:val="21"/>
          <w:u w:val="single"/>
        </w:rPr>
        <w:t xml:space="preserve">不接受联合体 </w:t>
      </w:r>
      <w:r>
        <w:rPr>
          <w:rFonts w:hint="default" w:ascii="Times New Roman" w:hAnsi="Times New Roman" w:eastAsia="宋体" w:cs="Times New Roman"/>
          <w:color w:val="000000"/>
          <w:sz w:val="21"/>
          <w:szCs w:val="21"/>
        </w:rPr>
        <w:t>资格预审申请。</w:t>
      </w:r>
    </w:p>
    <w:p>
      <w:pPr>
        <w:pStyle w:val="7"/>
        <w:keepNext w:val="0"/>
        <w:keepLines w:val="0"/>
        <w:pageBreakBefore w:val="0"/>
        <w:kinsoku/>
        <w:overflowPunct/>
        <w:topLinePunct w:val="0"/>
        <w:autoSpaceDE/>
        <w:autoSpaceDN/>
        <w:bidi w:val="0"/>
        <w:adjustRightInd/>
        <w:snapToGrid/>
        <w:spacing w:before="0" w:beforeAutospacing="0" w:after="0" w:afterAutospacing="0" w:line="400" w:lineRule="exact"/>
        <w:ind w:firstLine="420" w:firstLineChars="200"/>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 xml:space="preserve">3.3 各投标人均可就本招标项目上述标段中的1个标段投标，但最多允许中标1个标段。 </w:t>
      </w:r>
    </w:p>
    <w:p>
      <w:pPr>
        <w:pStyle w:val="7"/>
        <w:keepNext w:val="0"/>
        <w:keepLines w:val="0"/>
        <w:pageBreakBefore w:val="0"/>
        <w:kinsoku/>
        <w:overflowPunct/>
        <w:topLinePunct w:val="0"/>
        <w:autoSpaceDE/>
        <w:autoSpaceDN/>
        <w:bidi w:val="0"/>
        <w:adjustRightInd/>
        <w:snapToGrid/>
        <w:spacing w:before="0" w:beforeAutospacing="0" w:after="0" w:afterAutospacing="0" w:line="400" w:lineRule="exact"/>
        <w:ind w:firstLine="420" w:firstLineChars="20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3.4</w:t>
      </w:r>
      <w:r>
        <w:rPr>
          <w:rFonts w:hint="default" w:ascii="Times New Roman" w:hAnsi="Times New Roman" w:eastAsia="宋体" w:cs="Times New Roman"/>
          <w:sz w:val="21"/>
          <w:szCs w:val="21"/>
        </w:rPr>
        <w:t>（1）本次资格预审要求申请人须具备独立法人资格，具有有效的安全生产许可证；</w:t>
      </w:r>
      <w:r>
        <w:rPr>
          <w:rFonts w:hint="eastAsia" w:ascii="Times New Roman" w:hAnsi="Times New Roman" w:cs="Times New Roman"/>
          <w:sz w:val="21"/>
          <w:szCs w:val="21"/>
          <w:lang w:eastAsia="zh-CN"/>
        </w:rPr>
        <w:t>（</w:t>
      </w:r>
      <w:r>
        <w:rPr>
          <w:rFonts w:hint="eastAsia" w:ascii="Times New Roman" w:hAnsi="Times New Roman" w:cs="Times New Roman"/>
          <w:sz w:val="21"/>
          <w:szCs w:val="21"/>
          <w:lang w:val="en-US" w:eastAsia="zh-CN"/>
        </w:rPr>
        <w:t>2</w:t>
      </w:r>
      <w:r>
        <w:rPr>
          <w:rFonts w:hint="eastAsia" w:ascii="Times New Roman" w:hAnsi="Times New Roman" w:cs="Times New Roman"/>
          <w:sz w:val="21"/>
          <w:szCs w:val="21"/>
          <w:lang w:eastAsia="zh-CN"/>
        </w:rPr>
        <w:t>）</w:t>
      </w:r>
      <w:r>
        <w:rPr>
          <w:rFonts w:hint="default" w:ascii="Times New Roman" w:hAnsi="Times New Roman" w:eastAsia="宋体" w:cs="Times New Roman"/>
          <w:sz w:val="21"/>
          <w:szCs w:val="21"/>
        </w:rPr>
        <w:t>申请人及拟派项目经理须在西安市公共资源交易中心工程建设交易平台</w:t>
      </w:r>
      <w:r>
        <w:rPr>
          <w:rFonts w:hint="default" w:ascii="Times New Roman" w:hAnsi="Times New Roman" w:eastAsia="宋体" w:cs="Times New Roman"/>
          <w:sz w:val="21"/>
          <w:szCs w:val="21"/>
          <w:lang w:val="en-US" w:eastAsia="zh-CN"/>
        </w:rPr>
        <w:t>（http://new.xacin.com.cn:7092）</w:t>
      </w:r>
      <w:r>
        <w:rPr>
          <w:rFonts w:hint="default" w:ascii="Times New Roman" w:hAnsi="Times New Roman" w:eastAsia="宋体" w:cs="Times New Roman"/>
          <w:sz w:val="21"/>
          <w:szCs w:val="21"/>
        </w:rPr>
        <w:t>中登记信息投标资质有效；</w:t>
      </w:r>
      <w:r>
        <w:rPr>
          <w:rFonts w:hint="eastAsia" w:ascii="Times New Roman" w:hAnsi="Times New Roman" w:cs="Times New Roman"/>
          <w:sz w:val="21"/>
          <w:szCs w:val="21"/>
          <w:lang w:eastAsia="zh-CN"/>
        </w:rPr>
        <w:t>（</w:t>
      </w:r>
      <w:r>
        <w:rPr>
          <w:rFonts w:hint="eastAsia" w:ascii="Times New Roman" w:hAnsi="Times New Roman" w:cs="Times New Roman"/>
          <w:sz w:val="21"/>
          <w:szCs w:val="21"/>
          <w:lang w:val="en-US" w:eastAsia="zh-CN"/>
        </w:rPr>
        <w:t>3</w:t>
      </w:r>
      <w:r>
        <w:rPr>
          <w:rFonts w:hint="eastAsia" w:ascii="Times New Roman" w:hAnsi="Times New Roman" w:cs="Times New Roman"/>
          <w:sz w:val="21"/>
          <w:szCs w:val="21"/>
          <w:lang w:eastAsia="zh-CN"/>
        </w:rPr>
        <w:t>）</w:t>
      </w:r>
      <w:r>
        <w:rPr>
          <w:rFonts w:hint="default" w:ascii="Times New Roman" w:hAnsi="Times New Roman" w:eastAsia="宋体" w:cs="Times New Roman"/>
          <w:sz w:val="21"/>
          <w:szCs w:val="21"/>
        </w:rPr>
        <w:t>申请人及拟派项目经理未被中国执行信息公开网（http://zxgk.court.gov.cn/）列为失信被执行人；</w:t>
      </w:r>
      <w:r>
        <w:rPr>
          <w:rFonts w:hint="eastAsia" w:ascii="Times New Roman" w:hAnsi="Times New Roman" w:cs="Times New Roman"/>
          <w:sz w:val="21"/>
          <w:szCs w:val="21"/>
          <w:lang w:eastAsia="zh-CN"/>
        </w:rPr>
        <w:t>（</w:t>
      </w:r>
      <w:r>
        <w:rPr>
          <w:rFonts w:hint="eastAsia" w:ascii="Times New Roman" w:hAnsi="Times New Roman" w:cs="Times New Roman"/>
          <w:sz w:val="21"/>
          <w:szCs w:val="21"/>
          <w:lang w:val="en-US" w:eastAsia="zh-CN"/>
        </w:rPr>
        <w:t>4</w:t>
      </w:r>
      <w:r>
        <w:rPr>
          <w:rFonts w:hint="eastAsia" w:ascii="Times New Roman" w:hAnsi="Times New Roman" w:cs="Times New Roman"/>
          <w:sz w:val="21"/>
          <w:szCs w:val="21"/>
          <w:lang w:eastAsia="zh-CN"/>
        </w:rPr>
        <w:t>）</w:t>
      </w:r>
      <w:r>
        <w:rPr>
          <w:rFonts w:hint="default" w:ascii="Times New Roman" w:hAnsi="Times New Roman" w:eastAsia="宋体" w:cs="Times New Roman"/>
          <w:sz w:val="21"/>
          <w:szCs w:val="21"/>
        </w:rPr>
        <w:t>单位负责人为同一人或者存在控股、管理关系的不同单位，不得参加同一标段投标或者未划分标段的同一招标项目投标，否则均按无效标处理；</w:t>
      </w:r>
      <w:r>
        <w:rPr>
          <w:rFonts w:hint="eastAsia" w:ascii="Times New Roman" w:hAnsi="Times New Roman" w:cs="Times New Roman"/>
          <w:sz w:val="21"/>
          <w:szCs w:val="21"/>
          <w:lang w:eastAsia="zh-CN"/>
        </w:rPr>
        <w:t>（</w:t>
      </w:r>
      <w:r>
        <w:rPr>
          <w:rFonts w:hint="eastAsia" w:ascii="Times New Roman" w:hAnsi="Times New Roman" w:cs="Times New Roman"/>
          <w:sz w:val="21"/>
          <w:szCs w:val="21"/>
          <w:lang w:val="en-US" w:eastAsia="zh-CN"/>
        </w:rPr>
        <w:t>5</w:t>
      </w:r>
      <w:r>
        <w:rPr>
          <w:rFonts w:hint="eastAsia" w:ascii="Times New Roman" w:hAnsi="Times New Roman" w:cs="Times New Roman"/>
          <w:sz w:val="21"/>
          <w:szCs w:val="21"/>
          <w:lang w:eastAsia="zh-CN"/>
        </w:rPr>
        <w:t>）</w:t>
      </w:r>
      <w:r>
        <w:rPr>
          <w:rFonts w:hint="default" w:ascii="Times New Roman" w:hAnsi="Times New Roman" w:eastAsia="宋体" w:cs="Times New Roman"/>
          <w:sz w:val="21"/>
          <w:szCs w:val="21"/>
        </w:rPr>
        <w:t>投标保证金：人民币</w:t>
      </w:r>
      <w:r>
        <w:rPr>
          <w:rFonts w:hint="eastAsia" w:ascii="Times New Roman" w:hAnsi="Times New Roman" w:cs="Times New Roman"/>
          <w:sz w:val="21"/>
          <w:szCs w:val="21"/>
          <w:lang w:val="en-US" w:eastAsia="zh-CN"/>
        </w:rPr>
        <w:t>壹拾</w:t>
      </w:r>
      <w:r>
        <w:rPr>
          <w:rFonts w:hint="eastAsia" w:ascii="Times New Roman" w:hAnsi="Times New Roman" w:cs="Times New Roman"/>
          <w:sz w:val="21"/>
          <w:szCs w:val="21"/>
          <w:highlight w:val="none"/>
          <w:lang w:eastAsia="zh-CN"/>
        </w:rPr>
        <w:t>万元整</w:t>
      </w:r>
      <w:r>
        <w:rPr>
          <w:rFonts w:hint="default" w:ascii="Times New Roman" w:hAnsi="Times New Roman" w:eastAsia="宋体" w:cs="Times New Roman"/>
          <w:sz w:val="21"/>
          <w:szCs w:val="21"/>
          <w:highlight w:val="none"/>
        </w:rPr>
        <w:t>（￥</w:t>
      </w:r>
      <w:r>
        <w:rPr>
          <w:rFonts w:hint="eastAsia" w:ascii="Times New Roman" w:hAnsi="Times New Roman" w:cs="Times New Roman"/>
          <w:sz w:val="21"/>
          <w:szCs w:val="21"/>
          <w:highlight w:val="none"/>
          <w:lang w:val="en-US" w:eastAsia="zh-CN"/>
        </w:rPr>
        <w:t>100000.00</w:t>
      </w:r>
      <w:r>
        <w:rPr>
          <w:rFonts w:hint="default" w:ascii="Times New Roman" w:hAnsi="Times New Roman" w:eastAsia="宋体" w:cs="Times New Roman"/>
          <w:sz w:val="21"/>
          <w:szCs w:val="21"/>
          <w:highlight w:val="none"/>
        </w:rPr>
        <w:t>元），</w:t>
      </w:r>
      <w:r>
        <w:rPr>
          <w:rFonts w:hint="default" w:ascii="Times New Roman" w:hAnsi="Times New Roman" w:eastAsia="宋体" w:cs="Times New Roman"/>
          <w:sz w:val="21"/>
          <w:szCs w:val="21"/>
        </w:rPr>
        <w:t>通过资格预审的投标人在领取招标文件后按照招标文件要求缴纳。（包括但不限于银行转账，金融机构、工程担保公司、保险机构的电子保函（保单）或纸质保函（保单）形式缴纳，具体要求按照西安市公共资源交易中心工程交易平台要求进行，鼓励采用电子保函形式缴纳）。</w:t>
      </w:r>
    </w:p>
    <w:p>
      <w:pPr>
        <w:keepNext w:val="0"/>
        <w:keepLines w:val="0"/>
        <w:pageBreakBefore w:val="0"/>
        <w:widowControl/>
        <w:kinsoku/>
        <w:overflowPunct/>
        <w:topLinePunct w:val="0"/>
        <w:autoSpaceDE/>
        <w:autoSpaceDN/>
        <w:bidi w:val="0"/>
        <w:adjustRightInd/>
        <w:snapToGrid/>
        <w:spacing w:line="400" w:lineRule="exact"/>
        <w:jc w:val="left"/>
        <w:textAlignment w:val="auto"/>
        <w:rPr>
          <w:rFonts w:hint="default" w:ascii="Times New Roman" w:hAnsi="Times New Roman" w:eastAsia="宋体" w:cs="Times New Roman"/>
          <w:szCs w:val="21"/>
        </w:rPr>
      </w:pPr>
      <w:r>
        <w:rPr>
          <w:rFonts w:hint="default" w:ascii="Times New Roman" w:hAnsi="Times New Roman" w:eastAsia="宋体" w:cs="Times New Roman"/>
          <w:b/>
          <w:bCs/>
          <w:kern w:val="0"/>
          <w:szCs w:val="21"/>
          <w:lang w:bidi="ar"/>
        </w:rPr>
        <w:t>4.资审文件的获取</w:t>
      </w:r>
      <w:r>
        <w:rPr>
          <w:rFonts w:hint="default" w:ascii="Times New Roman" w:hAnsi="Times New Roman" w:eastAsia="宋体" w:cs="Times New Roman"/>
          <w:kern w:val="0"/>
          <w:szCs w:val="21"/>
          <w:lang w:bidi="ar"/>
        </w:rPr>
        <w:t xml:space="preserve"> </w:t>
      </w:r>
    </w:p>
    <w:p>
      <w:pPr>
        <w:pStyle w:val="7"/>
        <w:keepNext w:val="0"/>
        <w:keepLines w:val="0"/>
        <w:pageBreakBefore w:val="0"/>
        <w:kinsoku/>
        <w:overflowPunct/>
        <w:topLinePunct w:val="0"/>
        <w:autoSpaceDE/>
        <w:autoSpaceDN/>
        <w:bidi w:val="0"/>
        <w:adjustRightInd/>
        <w:snapToGrid/>
        <w:spacing w:before="0" w:beforeAutospacing="0" w:after="0" w:afterAutospacing="0" w:line="400" w:lineRule="exact"/>
        <w:ind w:firstLine="420" w:firstLineChars="20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4.1 请申请人于 </w:t>
      </w:r>
      <w:r>
        <w:rPr>
          <w:rFonts w:hint="default" w:ascii="Times New Roman" w:hAnsi="Times New Roman" w:eastAsia="宋体" w:cs="Times New Roman"/>
          <w:sz w:val="21"/>
          <w:szCs w:val="21"/>
          <w:u w:val="single"/>
        </w:rPr>
        <w:t>202</w:t>
      </w:r>
      <w:r>
        <w:rPr>
          <w:rFonts w:hint="eastAsia" w:ascii="Times New Roman" w:hAnsi="Times New Roman" w:cs="Times New Roman"/>
          <w:sz w:val="21"/>
          <w:szCs w:val="21"/>
          <w:u w:val="single"/>
          <w:lang w:val="en-US" w:eastAsia="zh-CN"/>
        </w:rPr>
        <w:t>2</w:t>
      </w:r>
      <w:r>
        <w:rPr>
          <w:rFonts w:hint="default" w:ascii="Times New Roman" w:hAnsi="Times New Roman" w:eastAsia="宋体" w:cs="Times New Roman"/>
          <w:sz w:val="21"/>
          <w:szCs w:val="21"/>
          <w:u w:val="single"/>
        </w:rPr>
        <w:t>年</w:t>
      </w:r>
      <w:r>
        <w:rPr>
          <w:rFonts w:hint="eastAsia" w:ascii="Times New Roman" w:hAnsi="Times New Roman" w:cs="Times New Roman"/>
          <w:sz w:val="21"/>
          <w:szCs w:val="21"/>
          <w:u w:val="single"/>
          <w:lang w:val="en-US" w:eastAsia="zh-CN"/>
        </w:rPr>
        <w:t xml:space="preserve"> 6</w:t>
      </w:r>
      <w:r>
        <w:rPr>
          <w:rFonts w:hint="default" w:ascii="Times New Roman" w:hAnsi="Times New Roman" w:eastAsia="宋体" w:cs="Times New Roman"/>
          <w:sz w:val="21"/>
          <w:szCs w:val="21"/>
          <w:u w:val="single"/>
        </w:rPr>
        <w:t>月</w:t>
      </w:r>
      <w:r>
        <w:rPr>
          <w:rFonts w:hint="eastAsia" w:ascii="Times New Roman" w:hAnsi="Times New Roman" w:cs="Times New Roman"/>
          <w:sz w:val="21"/>
          <w:szCs w:val="21"/>
          <w:u w:val="single"/>
          <w:lang w:val="en-US" w:eastAsia="zh-CN"/>
        </w:rPr>
        <w:t>3</w:t>
      </w:r>
      <w:r>
        <w:rPr>
          <w:rFonts w:hint="default" w:ascii="Times New Roman" w:hAnsi="Times New Roman" w:eastAsia="宋体" w:cs="Times New Roman"/>
          <w:sz w:val="21"/>
          <w:szCs w:val="21"/>
          <w:u w:val="single"/>
        </w:rPr>
        <w:t>日00时00分00秒起至202</w:t>
      </w:r>
      <w:r>
        <w:rPr>
          <w:rFonts w:hint="eastAsia" w:ascii="Times New Roman" w:hAnsi="Times New Roman" w:cs="Times New Roman"/>
          <w:sz w:val="21"/>
          <w:szCs w:val="21"/>
          <w:u w:val="single"/>
          <w:lang w:val="en-US" w:eastAsia="zh-CN"/>
        </w:rPr>
        <w:t>2</w:t>
      </w:r>
      <w:r>
        <w:rPr>
          <w:rFonts w:hint="default" w:ascii="Times New Roman" w:hAnsi="Times New Roman" w:eastAsia="宋体" w:cs="Times New Roman"/>
          <w:sz w:val="21"/>
          <w:szCs w:val="21"/>
          <w:u w:val="single"/>
        </w:rPr>
        <w:t>年</w:t>
      </w:r>
      <w:r>
        <w:rPr>
          <w:rFonts w:hint="eastAsia" w:ascii="Times New Roman" w:hAnsi="Times New Roman" w:cs="Times New Roman"/>
          <w:sz w:val="21"/>
          <w:szCs w:val="21"/>
          <w:u w:val="single"/>
          <w:lang w:val="en-US" w:eastAsia="zh-CN"/>
        </w:rPr>
        <w:t>6</w:t>
      </w:r>
      <w:r>
        <w:rPr>
          <w:rFonts w:hint="default" w:ascii="Times New Roman" w:hAnsi="Times New Roman" w:eastAsia="宋体" w:cs="Times New Roman"/>
          <w:sz w:val="21"/>
          <w:szCs w:val="21"/>
          <w:u w:val="single"/>
        </w:rPr>
        <w:t>月</w:t>
      </w:r>
      <w:r>
        <w:rPr>
          <w:rFonts w:hint="eastAsia" w:ascii="Times New Roman" w:hAnsi="Times New Roman" w:cs="Times New Roman"/>
          <w:sz w:val="21"/>
          <w:szCs w:val="21"/>
          <w:u w:val="single"/>
          <w:lang w:val="en-US" w:eastAsia="zh-CN"/>
        </w:rPr>
        <w:t>9</w:t>
      </w:r>
      <w:r>
        <w:rPr>
          <w:rFonts w:hint="default" w:ascii="Times New Roman" w:hAnsi="Times New Roman" w:eastAsia="宋体" w:cs="Times New Roman"/>
          <w:sz w:val="21"/>
          <w:szCs w:val="21"/>
          <w:u w:val="single"/>
        </w:rPr>
        <w:t>日 00时00分00秒</w:t>
      </w:r>
      <w:r>
        <w:rPr>
          <w:rFonts w:hint="default" w:ascii="Times New Roman" w:hAnsi="Times New Roman" w:eastAsia="宋体" w:cs="Times New Roman"/>
          <w:sz w:val="21"/>
          <w:szCs w:val="21"/>
        </w:rPr>
        <w:t>从西安市公共资源交易中心工程建设交易平台</w:t>
      </w:r>
      <w:r>
        <w:rPr>
          <w:rFonts w:hint="default" w:ascii="Times New Roman" w:hAnsi="Times New Roman" w:eastAsia="宋体" w:cs="Times New Roman"/>
          <w:sz w:val="21"/>
          <w:szCs w:val="21"/>
          <w:lang w:val="en-US" w:eastAsia="zh-CN"/>
        </w:rPr>
        <w:t>（http://new.xacin.com.cn:7092）</w:t>
      </w:r>
      <w:r>
        <w:rPr>
          <w:rFonts w:hint="default" w:ascii="Times New Roman" w:hAnsi="Times New Roman" w:eastAsia="宋体" w:cs="Times New Roman"/>
          <w:sz w:val="21"/>
          <w:szCs w:val="21"/>
        </w:rPr>
        <w:t>下载资审文件。</w:t>
      </w:r>
    </w:p>
    <w:p>
      <w:pPr>
        <w:pStyle w:val="7"/>
        <w:keepNext w:val="0"/>
        <w:keepLines w:val="0"/>
        <w:pageBreakBefore w:val="0"/>
        <w:kinsoku/>
        <w:overflowPunct/>
        <w:topLinePunct w:val="0"/>
        <w:autoSpaceDE/>
        <w:autoSpaceDN/>
        <w:bidi w:val="0"/>
        <w:adjustRightInd/>
        <w:snapToGrid/>
        <w:spacing w:before="0" w:beforeAutospacing="0" w:after="0" w:afterAutospacing="0" w:line="400" w:lineRule="exact"/>
        <w:ind w:firstLine="420" w:firstLineChars="20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4.2 标段名称：</w:t>
      </w:r>
      <w:r>
        <w:rPr>
          <w:rFonts w:hint="eastAsia" w:ascii="Times New Roman" w:hAnsi="Times New Roman" w:cs="Times New Roman"/>
          <w:color w:val="000000"/>
          <w:sz w:val="21"/>
          <w:szCs w:val="21"/>
          <w:lang w:eastAsia="zh-CN"/>
        </w:rPr>
        <w:t>西安市临潼区300套保障房建设项目基础设施配套工程施工</w:t>
      </w:r>
      <w:r>
        <w:rPr>
          <w:rFonts w:hint="default" w:ascii="Times New Roman" w:hAnsi="Times New Roman" w:eastAsia="宋体" w:cs="Times New Roman"/>
          <w:sz w:val="21"/>
          <w:szCs w:val="21"/>
        </w:rPr>
        <w:t>，资审文件</w:t>
      </w:r>
      <w:r>
        <w:rPr>
          <w:rFonts w:hint="default" w:ascii="Times New Roman" w:hAnsi="Times New Roman" w:eastAsia="宋体" w:cs="Times New Roman"/>
          <w:sz w:val="21"/>
          <w:szCs w:val="21"/>
          <w:u w:val="single"/>
        </w:rPr>
        <w:t>不收费</w:t>
      </w:r>
      <w:r>
        <w:rPr>
          <w:rFonts w:hint="default" w:ascii="Times New Roman" w:hAnsi="Times New Roman" w:eastAsia="宋体" w:cs="Times New Roman"/>
          <w:sz w:val="21"/>
          <w:szCs w:val="21"/>
        </w:rPr>
        <w:t>；资格预审文件每套售价</w:t>
      </w:r>
      <w:r>
        <w:rPr>
          <w:rFonts w:hint="default" w:ascii="Times New Roman" w:hAnsi="Times New Roman" w:eastAsia="宋体" w:cs="Times New Roman"/>
          <w:sz w:val="21"/>
          <w:szCs w:val="21"/>
          <w:u w:val="single"/>
        </w:rPr>
        <w:t>0.00元</w:t>
      </w:r>
      <w:r>
        <w:rPr>
          <w:rFonts w:hint="default" w:ascii="Times New Roman" w:hAnsi="Times New Roman" w:eastAsia="宋体" w:cs="Times New Roman"/>
          <w:sz w:val="21"/>
          <w:szCs w:val="21"/>
        </w:rPr>
        <w:t>。</w:t>
      </w:r>
    </w:p>
    <w:p>
      <w:pPr>
        <w:keepNext w:val="0"/>
        <w:keepLines w:val="0"/>
        <w:pageBreakBefore w:val="0"/>
        <w:widowControl/>
        <w:kinsoku/>
        <w:overflowPunct/>
        <w:topLinePunct w:val="0"/>
        <w:autoSpaceDE/>
        <w:autoSpaceDN/>
        <w:bidi w:val="0"/>
        <w:adjustRightInd/>
        <w:snapToGrid/>
        <w:spacing w:line="400" w:lineRule="exact"/>
        <w:jc w:val="left"/>
        <w:textAlignment w:val="auto"/>
        <w:rPr>
          <w:rFonts w:hint="default" w:ascii="Times New Roman" w:hAnsi="Times New Roman" w:eastAsia="宋体" w:cs="Times New Roman"/>
          <w:szCs w:val="21"/>
        </w:rPr>
      </w:pPr>
      <w:r>
        <w:rPr>
          <w:rFonts w:hint="default" w:ascii="Times New Roman" w:hAnsi="Times New Roman" w:eastAsia="宋体" w:cs="Times New Roman"/>
          <w:b/>
          <w:bCs/>
          <w:kern w:val="0"/>
          <w:szCs w:val="21"/>
          <w:lang w:bidi="ar"/>
        </w:rPr>
        <w:t>5.资格预审申请文件的递交</w:t>
      </w:r>
      <w:r>
        <w:rPr>
          <w:rFonts w:hint="default" w:ascii="Times New Roman" w:hAnsi="Times New Roman" w:eastAsia="宋体" w:cs="Times New Roman"/>
          <w:kern w:val="0"/>
          <w:szCs w:val="21"/>
          <w:lang w:bidi="ar"/>
        </w:rPr>
        <w:t xml:space="preserve"> </w:t>
      </w:r>
    </w:p>
    <w:p>
      <w:pPr>
        <w:pStyle w:val="7"/>
        <w:keepNext w:val="0"/>
        <w:keepLines w:val="0"/>
        <w:pageBreakBefore w:val="0"/>
        <w:kinsoku/>
        <w:overflowPunct/>
        <w:topLinePunct w:val="0"/>
        <w:autoSpaceDE/>
        <w:autoSpaceDN/>
        <w:bidi w:val="0"/>
        <w:adjustRightInd/>
        <w:snapToGrid/>
        <w:spacing w:before="0" w:beforeAutospacing="0" w:after="0" w:afterAutospacing="0" w:line="400" w:lineRule="exact"/>
        <w:ind w:firstLine="420" w:firstLineChars="20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5.1 标段名称：</w:t>
      </w:r>
      <w:r>
        <w:rPr>
          <w:rFonts w:hint="eastAsia" w:ascii="Times New Roman" w:hAnsi="Times New Roman" w:cs="Times New Roman"/>
          <w:color w:val="000000"/>
          <w:sz w:val="21"/>
          <w:szCs w:val="21"/>
          <w:lang w:eastAsia="zh-CN"/>
        </w:rPr>
        <w:t>西安市临潼区300套保障房建设项目基础设施配套工程施工</w:t>
      </w:r>
      <w:r>
        <w:rPr>
          <w:rFonts w:hint="default" w:ascii="Times New Roman" w:hAnsi="Times New Roman" w:eastAsia="宋体" w:cs="Times New Roman"/>
          <w:sz w:val="21"/>
          <w:szCs w:val="21"/>
        </w:rPr>
        <w:t>，资格预审申请文件截止时间为</w:t>
      </w:r>
      <w:r>
        <w:rPr>
          <w:rFonts w:hint="default" w:ascii="Times New Roman" w:hAnsi="Times New Roman" w:eastAsia="宋体" w:cs="Times New Roman"/>
          <w:sz w:val="21"/>
          <w:szCs w:val="21"/>
          <w:u w:val="single"/>
        </w:rPr>
        <w:t>202</w:t>
      </w:r>
      <w:r>
        <w:rPr>
          <w:rFonts w:hint="eastAsia" w:ascii="Times New Roman" w:hAnsi="Times New Roman" w:cs="Times New Roman"/>
          <w:sz w:val="21"/>
          <w:szCs w:val="21"/>
          <w:u w:val="single"/>
          <w:lang w:val="en-US" w:eastAsia="zh-CN"/>
        </w:rPr>
        <w:t>2</w:t>
      </w:r>
      <w:r>
        <w:rPr>
          <w:rFonts w:hint="default" w:ascii="Times New Roman" w:hAnsi="Times New Roman" w:eastAsia="宋体" w:cs="Times New Roman"/>
          <w:sz w:val="21"/>
          <w:szCs w:val="21"/>
          <w:u w:val="single"/>
        </w:rPr>
        <w:t>年</w:t>
      </w:r>
      <w:r>
        <w:rPr>
          <w:rFonts w:hint="eastAsia" w:ascii="Times New Roman" w:hAnsi="Times New Roman" w:cs="Times New Roman"/>
          <w:sz w:val="21"/>
          <w:szCs w:val="21"/>
          <w:u w:val="single"/>
          <w:lang w:val="en-US" w:eastAsia="zh-CN"/>
        </w:rPr>
        <w:t>6</w:t>
      </w:r>
      <w:r>
        <w:rPr>
          <w:rFonts w:hint="default" w:ascii="Times New Roman" w:hAnsi="Times New Roman" w:eastAsia="宋体" w:cs="Times New Roman"/>
          <w:sz w:val="21"/>
          <w:szCs w:val="21"/>
          <w:u w:val="single"/>
        </w:rPr>
        <w:t>月</w:t>
      </w:r>
      <w:r>
        <w:rPr>
          <w:rFonts w:hint="eastAsia" w:ascii="Times New Roman" w:hAnsi="Times New Roman" w:cs="Times New Roman"/>
          <w:sz w:val="21"/>
          <w:szCs w:val="21"/>
          <w:u w:val="single"/>
          <w:lang w:val="en-US" w:eastAsia="zh-CN"/>
        </w:rPr>
        <w:t>14</w:t>
      </w:r>
      <w:r>
        <w:rPr>
          <w:rFonts w:hint="default" w:ascii="Times New Roman" w:hAnsi="Times New Roman" w:eastAsia="宋体" w:cs="Times New Roman"/>
          <w:sz w:val="21"/>
          <w:szCs w:val="21"/>
          <w:u w:val="single"/>
        </w:rPr>
        <w:t>日</w:t>
      </w:r>
      <w:r>
        <w:rPr>
          <w:rFonts w:hint="eastAsia" w:ascii="Times New Roman" w:hAnsi="Times New Roman" w:cs="Times New Roman"/>
          <w:sz w:val="21"/>
          <w:szCs w:val="21"/>
          <w:u w:val="single"/>
          <w:lang w:val="en-US" w:eastAsia="zh-CN"/>
        </w:rPr>
        <w:t>14</w:t>
      </w:r>
      <w:r>
        <w:rPr>
          <w:rFonts w:hint="default" w:ascii="Times New Roman" w:hAnsi="Times New Roman" w:eastAsia="宋体" w:cs="Times New Roman"/>
          <w:sz w:val="21"/>
          <w:szCs w:val="21"/>
          <w:u w:val="single"/>
        </w:rPr>
        <w:t>时</w:t>
      </w:r>
      <w:r>
        <w:rPr>
          <w:rFonts w:hint="eastAsia" w:ascii="Times New Roman" w:hAnsi="Times New Roman" w:cs="Times New Roman"/>
          <w:sz w:val="21"/>
          <w:szCs w:val="21"/>
          <w:u w:val="single"/>
          <w:lang w:val="en-US" w:eastAsia="zh-CN"/>
        </w:rPr>
        <w:t>00</w:t>
      </w:r>
      <w:r>
        <w:rPr>
          <w:rFonts w:hint="default" w:ascii="Times New Roman" w:hAnsi="Times New Roman" w:eastAsia="宋体" w:cs="Times New Roman"/>
          <w:sz w:val="21"/>
          <w:szCs w:val="21"/>
          <w:u w:val="single"/>
        </w:rPr>
        <w:t>分</w:t>
      </w:r>
      <w:r>
        <w:rPr>
          <w:rFonts w:hint="default" w:ascii="Times New Roman" w:hAnsi="Times New Roman" w:eastAsia="宋体" w:cs="Times New Roman"/>
          <w:sz w:val="21"/>
          <w:szCs w:val="21"/>
        </w:rPr>
        <w:t>，地点为</w:t>
      </w:r>
      <w:r>
        <w:rPr>
          <w:rFonts w:hint="default" w:ascii="Times New Roman" w:hAnsi="Times New Roman" w:eastAsia="宋体" w:cs="Times New Roman"/>
          <w:sz w:val="21"/>
          <w:szCs w:val="21"/>
          <w:u w:val="single"/>
        </w:rPr>
        <w:t>西安市公共资源交易中心工程建设交易平台，申请人应在截止时间前递交电子资格预审申请文件。</w:t>
      </w:r>
    </w:p>
    <w:p>
      <w:pPr>
        <w:pStyle w:val="7"/>
        <w:keepNext w:val="0"/>
        <w:keepLines w:val="0"/>
        <w:pageBreakBefore w:val="0"/>
        <w:kinsoku/>
        <w:overflowPunct/>
        <w:topLinePunct w:val="0"/>
        <w:autoSpaceDE/>
        <w:autoSpaceDN/>
        <w:bidi w:val="0"/>
        <w:adjustRightInd/>
        <w:snapToGrid/>
        <w:spacing w:before="0" w:beforeAutospacing="0" w:after="0" w:afterAutospacing="0" w:line="400" w:lineRule="exact"/>
        <w:ind w:firstLine="420" w:firstLineChars="20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5.2 逾期送达的或者未送达指定地点的资格预审申请文件，招标人不予受理。</w:t>
      </w:r>
    </w:p>
    <w:p>
      <w:pPr>
        <w:pStyle w:val="7"/>
        <w:keepNext w:val="0"/>
        <w:keepLines w:val="0"/>
        <w:pageBreakBefore w:val="0"/>
        <w:kinsoku/>
        <w:overflowPunct/>
        <w:topLinePunct w:val="0"/>
        <w:autoSpaceDE/>
        <w:autoSpaceDN/>
        <w:bidi w:val="0"/>
        <w:adjustRightInd/>
        <w:snapToGrid/>
        <w:spacing w:before="0" w:beforeAutospacing="0" w:after="0" w:afterAutospacing="0" w:line="400" w:lineRule="exact"/>
        <w:ind w:firstLine="420" w:firstLineChars="20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5.3 标段名称：</w:t>
      </w:r>
      <w:r>
        <w:rPr>
          <w:rFonts w:hint="eastAsia" w:ascii="Times New Roman" w:hAnsi="Times New Roman" w:cs="Times New Roman"/>
          <w:color w:val="000000"/>
          <w:sz w:val="21"/>
          <w:szCs w:val="21"/>
          <w:lang w:eastAsia="zh-CN"/>
        </w:rPr>
        <w:t>西安市临潼区300套保障房建设项目基础设施配套工程施工</w:t>
      </w:r>
      <w:r>
        <w:rPr>
          <w:rFonts w:hint="default" w:ascii="Times New Roman" w:hAnsi="Times New Roman" w:eastAsia="宋体" w:cs="Times New Roman"/>
          <w:sz w:val="21"/>
          <w:szCs w:val="21"/>
        </w:rPr>
        <w:t>，资格预审申请文件递交方式：</w:t>
      </w:r>
      <w:r>
        <w:rPr>
          <w:rFonts w:hint="default" w:ascii="Times New Roman" w:hAnsi="Times New Roman" w:eastAsia="宋体" w:cs="Times New Roman"/>
          <w:sz w:val="21"/>
          <w:szCs w:val="21"/>
          <w:u w:val="single"/>
        </w:rPr>
        <w:t>网上递交</w:t>
      </w:r>
    </w:p>
    <w:p>
      <w:pPr>
        <w:keepNext w:val="0"/>
        <w:keepLines w:val="0"/>
        <w:pageBreakBefore w:val="0"/>
        <w:widowControl/>
        <w:kinsoku/>
        <w:overflowPunct/>
        <w:topLinePunct w:val="0"/>
        <w:autoSpaceDE/>
        <w:autoSpaceDN/>
        <w:bidi w:val="0"/>
        <w:adjustRightInd/>
        <w:snapToGrid/>
        <w:spacing w:line="400" w:lineRule="exact"/>
        <w:jc w:val="left"/>
        <w:textAlignment w:val="auto"/>
        <w:rPr>
          <w:rFonts w:hint="default" w:ascii="Times New Roman" w:hAnsi="Times New Roman" w:eastAsia="宋体" w:cs="Times New Roman"/>
          <w:szCs w:val="21"/>
        </w:rPr>
      </w:pPr>
      <w:r>
        <w:rPr>
          <w:rFonts w:hint="default" w:ascii="Times New Roman" w:hAnsi="Times New Roman" w:eastAsia="宋体" w:cs="Times New Roman"/>
          <w:b/>
          <w:bCs/>
          <w:kern w:val="0"/>
          <w:szCs w:val="21"/>
          <w:lang w:bidi="ar"/>
        </w:rPr>
        <w:t>6.资格预审开始时间及地点</w:t>
      </w:r>
      <w:r>
        <w:rPr>
          <w:rFonts w:hint="default" w:ascii="Times New Roman" w:hAnsi="Times New Roman" w:eastAsia="宋体" w:cs="Times New Roman"/>
          <w:kern w:val="0"/>
          <w:szCs w:val="21"/>
          <w:lang w:bidi="ar"/>
        </w:rPr>
        <w:t xml:space="preserve"> </w:t>
      </w:r>
    </w:p>
    <w:p>
      <w:pPr>
        <w:pStyle w:val="7"/>
        <w:keepNext w:val="0"/>
        <w:keepLines w:val="0"/>
        <w:pageBreakBefore w:val="0"/>
        <w:kinsoku/>
        <w:wordWrap w:val="0"/>
        <w:overflowPunct/>
        <w:topLinePunct w:val="0"/>
        <w:autoSpaceDE/>
        <w:autoSpaceDN/>
        <w:bidi w:val="0"/>
        <w:adjustRightInd/>
        <w:snapToGrid/>
        <w:spacing w:before="0" w:beforeAutospacing="0" w:after="0" w:afterAutospacing="0" w:line="400" w:lineRule="exact"/>
        <w:ind w:firstLine="420" w:firstLineChars="20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6.1 标段名称：</w:t>
      </w:r>
      <w:r>
        <w:rPr>
          <w:rFonts w:hint="eastAsia" w:ascii="Times New Roman" w:hAnsi="Times New Roman" w:cs="Times New Roman"/>
          <w:color w:val="000000"/>
          <w:sz w:val="21"/>
          <w:szCs w:val="21"/>
          <w:lang w:eastAsia="zh-CN"/>
        </w:rPr>
        <w:t>西安市临潼区300套保障房建设项目基础设施配套工程施工</w:t>
      </w:r>
      <w:r>
        <w:rPr>
          <w:rFonts w:hint="default" w:ascii="Times New Roman" w:hAnsi="Times New Roman" w:eastAsia="宋体" w:cs="Times New Roman"/>
          <w:sz w:val="21"/>
          <w:szCs w:val="21"/>
        </w:rPr>
        <w:t>，资格预审开始时间为</w:t>
      </w:r>
      <w:r>
        <w:rPr>
          <w:rFonts w:hint="default" w:ascii="Times New Roman" w:hAnsi="Times New Roman" w:eastAsia="宋体" w:cs="Times New Roman"/>
          <w:sz w:val="21"/>
          <w:szCs w:val="21"/>
          <w:u w:val="single"/>
        </w:rPr>
        <w:t>202</w:t>
      </w:r>
      <w:r>
        <w:rPr>
          <w:rFonts w:hint="eastAsia" w:ascii="Times New Roman" w:hAnsi="Times New Roman" w:cs="Times New Roman"/>
          <w:sz w:val="21"/>
          <w:szCs w:val="21"/>
          <w:u w:val="single"/>
          <w:lang w:val="en-US" w:eastAsia="zh-CN"/>
        </w:rPr>
        <w:t>2</w:t>
      </w:r>
      <w:r>
        <w:rPr>
          <w:rFonts w:hint="default" w:ascii="Times New Roman" w:hAnsi="Times New Roman" w:eastAsia="宋体" w:cs="Times New Roman"/>
          <w:sz w:val="21"/>
          <w:szCs w:val="21"/>
          <w:u w:val="single"/>
        </w:rPr>
        <w:t>年</w:t>
      </w:r>
      <w:r>
        <w:rPr>
          <w:rFonts w:hint="eastAsia" w:ascii="Times New Roman" w:hAnsi="Times New Roman" w:cs="Times New Roman"/>
          <w:sz w:val="21"/>
          <w:szCs w:val="21"/>
          <w:u w:val="single"/>
          <w:lang w:val="en-US" w:eastAsia="zh-CN"/>
        </w:rPr>
        <w:t>6</w:t>
      </w:r>
      <w:r>
        <w:rPr>
          <w:rFonts w:hint="default" w:ascii="Times New Roman" w:hAnsi="Times New Roman" w:eastAsia="宋体" w:cs="Times New Roman"/>
          <w:sz w:val="21"/>
          <w:szCs w:val="21"/>
          <w:u w:val="single"/>
        </w:rPr>
        <w:t>月</w:t>
      </w:r>
      <w:r>
        <w:rPr>
          <w:rFonts w:hint="eastAsia" w:ascii="Times New Roman" w:hAnsi="Times New Roman" w:cs="Times New Roman"/>
          <w:sz w:val="21"/>
          <w:szCs w:val="21"/>
          <w:u w:val="single"/>
          <w:lang w:val="en-US" w:eastAsia="zh-CN"/>
        </w:rPr>
        <w:t>14</w:t>
      </w:r>
      <w:r>
        <w:rPr>
          <w:rFonts w:hint="default" w:ascii="Times New Roman" w:hAnsi="Times New Roman" w:eastAsia="宋体" w:cs="Times New Roman"/>
          <w:sz w:val="21"/>
          <w:szCs w:val="21"/>
          <w:u w:val="single"/>
        </w:rPr>
        <w:t>日</w:t>
      </w:r>
      <w:r>
        <w:rPr>
          <w:rFonts w:hint="eastAsia" w:ascii="Times New Roman" w:hAnsi="Times New Roman" w:cs="Times New Roman"/>
          <w:sz w:val="21"/>
          <w:szCs w:val="21"/>
          <w:u w:val="single"/>
          <w:lang w:val="en-US" w:eastAsia="zh-CN"/>
        </w:rPr>
        <w:t>14</w:t>
      </w:r>
      <w:r>
        <w:rPr>
          <w:rFonts w:hint="default" w:ascii="Times New Roman" w:hAnsi="Times New Roman" w:eastAsia="宋体" w:cs="Times New Roman"/>
          <w:sz w:val="21"/>
          <w:szCs w:val="21"/>
          <w:u w:val="single"/>
        </w:rPr>
        <w:t>时</w:t>
      </w:r>
      <w:r>
        <w:rPr>
          <w:rFonts w:hint="eastAsia" w:ascii="Times New Roman" w:hAnsi="Times New Roman" w:cs="Times New Roman"/>
          <w:sz w:val="21"/>
          <w:szCs w:val="21"/>
          <w:u w:val="single"/>
          <w:lang w:val="en-US" w:eastAsia="zh-CN"/>
        </w:rPr>
        <w:t>00</w:t>
      </w:r>
      <w:r>
        <w:rPr>
          <w:rFonts w:hint="default" w:ascii="Times New Roman" w:hAnsi="Times New Roman" w:eastAsia="宋体" w:cs="Times New Roman"/>
          <w:sz w:val="21"/>
          <w:szCs w:val="21"/>
          <w:u w:val="single"/>
        </w:rPr>
        <w:t>分</w:t>
      </w:r>
      <w:r>
        <w:rPr>
          <w:rFonts w:hint="default" w:ascii="Times New Roman" w:hAnsi="Times New Roman" w:eastAsia="宋体" w:cs="Times New Roman"/>
          <w:sz w:val="21"/>
          <w:szCs w:val="21"/>
        </w:rPr>
        <w:t>，地点为</w:t>
      </w:r>
      <w:r>
        <w:rPr>
          <w:rFonts w:hint="default" w:ascii="Times New Roman" w:hAnsi="Times New Roman" w:eastAsia="宋体" w:cs="Times New Roman"/>
          <w:sz w:val="21"/>
          <w:szCs w:val="21"/>
          <w:u w:val="single"/>
        </w:rPr>
        <w:t>西安市公共资源交易中心工程建设交易平台。</w:t>
      </w:r>
      <w:bookmarkStart w:id="0" w:name="_GoBack"/>
      <w:bookmarkEnd w:id="0"/>
    </w:p>
    <w:p>
      <w:pPr>
        <w:pStyle w:val="7"/>
        <w:keepNext w:val="0"/>
        <w:keepLines w:val="0"/>
        <w:pageBreakBefore w:val="0"/>
        <w:kinsoku/>
        <w:overflowPunct/>
        <w:topLinePunct w:val="0"/>
        <w:autoSpaceDE/>
        <w:autoSpaceDN/>
        <w:bidi w:val="0"/>
        <w:adjustRightInd/>
        <w:snapToGrid/>
        <w:spacing w:before="0" w:beforeAutospacing="0" w:after="0" w:afterAutospacing="0" w:line="400" w:lineRule="exact"/>
        <w:ind w:firstLine="420" w:firstLineChars="20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6.2 本次资格预审采用</w:t>
      </w:r>
      <w:r>
        <w:rPr>
          <w:rFonts w:hint="default" w:ascii="Times New Roman" w:hAnsi="Times New Roman" w:eastAsia="宋体" w:cs="Times New Roman"/>
          <w:sz w:val="21"/>
          <w:szCs w:val="21"/>
          <w:u w:val="single"/>
        </w:rPr>
        <w:t>有限数量制</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u w:val="single"/>
        </w:rPr>
        <w:t>12</w:t>
      </w:r>
      <w:r>
        <w:rPr>
          <w:rFonts w:hint="default" w:ascii="Times New Roman" w:hAnsi="Times New Roman" w:eastAsia="宋体" w:cs="Times New Roman"/>
          <w:sz w:val="21"/>
          <w:szCs w:val="21"/>
        </w:rPr>
        <w:t>家。</w:t>
      </w:r>
    </w:p>
    <w:p>
      <w:pPr>
        <w:pStyle w:val="7"/>
        <w:keepNext w:val="0"/>
        <w:keepLines w:val="0"/>
        <w:pageBreakBefore w:val="0"/>
        <w:kinsoku/>
        <w:overflowPunct/>
        <w:topLinePunct w:val="0"/>
        <w:autoSpaceDE/>
        <w:autoSpaceDN/>
        <w:bidi w:val="0"/>
        <w:adjustRightInd/>
        <w:snapToGrid/>
        <w:spacing w:before="0" w:beforeAutospacing="0" w:after="0" w:afterAutospacing="0" w:line="400" w:lineRule="exact"/>
        <w:ind w:firstLine="420" w:firstLineChars="20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6.3 标段名称：</w:t>
      </w:r>
      <w:r>
        <w:rPr>
          <w:rFonts w:hint="eastAsia" w:ascii="Times New Roman" w:hAnsi="Times New Roman" w:cs="Times New Roman"/>
          <w:color w:val="000000"/>
          <w:sz w:val="21"/>
          <w:szCs w:val="21"/>
          <w:lang w:eastAsia="zh-CN"/>
        </w:rPr>
        <w:t>西安市临潼区300套保障房建设项目基础设施配套工程施工</w:t>
      </w:r>
      <w:r>
        <w:rPr>
          <w:rFonts w:hint="default" w:ascii="Times New Roman" w:hAnsi="Times New Roman" w:eastAsia="宋体" w:cs="Times New Roman"/>
          <w:sz w:val="21"/>
          <w:szCs w:val="21"/>
        </w:rPr>
        <w:t>，资格审查会议形式：</w:t>
      </w:r>
      <w:r>
        <w:rPr>
          <w:rFonts w:hint="default" w:ascii="Times New Roman" w:hAnsi="Times New Roman" w:eastAsia="宋体" w:cs="Times New Roman"/>
          <w:sz w:val="21"/>
          <w:szCs w:val="21"/>
          <w:u w:val="single"/>
        </w:rPr>
        <w:t>远程会议</w:t>
      </w:r>
    </w:p>
    <w:p>
      <w:pPr>
        <w:keepNext w:val="0"/>
        <w:keepLines w:val="0"/>
        <w:pageBreakBefore w:val="0"/>
        <w:widowControl/>
        <w:kinsoku/>
        <w:overflowPunct/>
        <w:topLinePunct w:val="0"/>
        <w:autoSpaceDE/>
        <w:autoSpaceDN/>
        <w:bidi w:val="0"/>
        <w:adjustRightInd/>
        <w:snapToGrid/>
        <w:spacing w:line="400" w:lineRule="exact"/>
        <w:jc w:val="left"/>
        <w:textAlignment w:val="auto"/>
        <w:rPr>
          <w:rFonts w:hint="default" w:ascii="Times New Roman" w:hAnsi="Times New Roman" w:eastAsia="宋体" w:cs="Times New Roman"/>
          <w:szCs w:val="21"/>
        </w:rPr>
      </w:pPr>
      <w:r>
        <w:rPr>
          <w:rFonts w:hint="default" w:ascii="Times New Roman" w:hAnsi="Times New Roman" w:eastAsia="宋体" w:cs="Times New Roman"/>
          <w:b/>
          <w:bCs/>
          <w:kern w:val="0"/>
          <w:szCs w:val="21"/>
          <w:lang w:bidi="ar"/>
        </w:rPr>
        <w:t>7.其他公告内容</w:t>
      </w:r>
      <w:r>
        <w:rPr>
          <w:rFonts w:hint="default" w:ascii="Times New Roman" w:hAnsi="Times New Roman" w:eastAsia="宋体" w:cs="Times New Roman"/>
          <w:kern w:val="0"/>
          <w:szCs w:val="21"/>
          <w:lang w:bidi="ar"/>
        </w:rPr>
        <w:t xml:space="preserve"> </w:t>
      </w:r>
    </w:p>
    <w:p>
      <w:pPr>
        <w:pStyle w:val="7"/>
        <w:keepNext w:val="0"/>
        <w:keepLines w:val="0"/>
        <w:pageBreakBefore w:val="0"/>
        <w:kinsoku/>
        <w:overflowPunct/>
        <w:topLinePunct w:val="0"/>
        <w:autoSpaceDE/>
        <w:autoSpaceDN/>
        <w:bidi w:val="0"/>
        <w:adjustRightInd/>
        <w:snapToGrid/>
        <w:spacing w:before="0" w:beforeAutospacing="0" w:after="0" w:afterAutospacing="0" w:line="400" w:lineRule="exact"/>
        <w:ind w:firstLine="420" w:firstLineChars="20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7.1 本次资格审查公告同时在《西安市公共资源交易平台》、《陕西采购与招标网》、《</w:t>
      </w:r>
      <w:r>
        <w:rPr>
          <w:rFonts w:hint="eastAsia" w:ascii="Times New Roman" w:hAnsi="Times New Roman" w:cs="Times New Roman"/>
          <w:sz w:val="21"/>
          <w:szCs w:val="21"/>
          <w:lang w:eastAsia="zh-CN"/>
        </w:rPr>
        <w:t>现代保健报</w:t>
      </w:r>
      <w:r>
        <w:rPr>
          <w:rFonts w:hint="default" w:ascii="Times New Roman" w:hAnsi="Times New Roman" w:eastAsia="宋体" w:cs="Times New Roman"/>
          <w:sz w:val="21"/>
          <w:szCs w:val="21"/>
        </w:rPr>
        <w:t>》发布。</w:t>
      </w:r>
    </w:p>
    <w:p>
      <w:pPr>
        <w:pStyle w:val="7"/>
        <w:keepNext w:val="0"/>
        <w:keepLines w:val="0"/>
        <w:pageBreakBefore w:val="0"/>
        <w:kinsoku/>
        <w:overflowPunct/>
        <w:topLinePunct w:val="0"/>
        <w:autoSpaceDE/>
        <w:autoSpaceDN/>
        <w:bidi w:val="0"/>
        <w:adjustRightInd/>
        <w:snapToGrid/>
        <w:spacing w:before="0" w:beforeAutospacing="0" w:after="0" w:afterAutospacing="0" w:line="400" w:lineRule="exact"/>
        <w:ind w:firstLine="420" w:firstLineChars="20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7.2资格审查申请人须在西安市公共资源交易中心工程建设交易平台（http://new.xacin.com.cn:7092）中登记企业信息，然后使用数字认证CA锁获取资格审查文件及其他文件。资格审查申请人应使用电子投标书制作工具制作、加密资格审查申请文件，并在规定时间上传经过数字证书加密的电子资格审查申请文件（资格审查申请文件为.xazst格式）。</w:t>
      </w:r>
    </w:p>
    <w:p>
      <w:pPr>
        <w:pStyle w:val="7"/>
        <w:keepNext w:val="0"/>
        <w:keepLines w:val="0"/>
        <w:pageBreakBefore w:val="0"/>
        <w:kinsoku/>
        <w:overflowPunct/>
        <w:topLinePunct w:val="0"/>
        <w:autoSpaceDE/>
        <w:autoSpaceDN/>
        <w:bidi w:val="0"/>
        <w:adjustRightInd/>
        <w:snapToGrid/>
        <w:spacing w:before="0" w:beforeAutospacing="0" w:after="0" w:afterAutospacing="0" w:line="400" w:lineRule="exact"/>
        <w:ind w:firstLine="420" w:firstLineChars="20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7.3采用不见面开标模式。投标人应在投标截止时间前登录</w:t>
      </w:r>
      <w:r>
        <w:rPr>
          <w:rFonts w:hint="eastAsia" w:ascii="Times New Roman" w:hAnsi="Times New Roman" w:cs="Times New Roman"/>
          <w:sz w:val="21"/>
          <w:szCs w:val="21"/>
          <w:lang w:eastAsia="zh-CN"/>
        </w:rPr>
        <w:t>资格预审文件</w:t>
      </w:r>
      <w:r>
        <w:rPr>
          <w:rFonts w:hint="default" w:ascii="Times New Roman" w:hAnsi="Times New Roman" w:eastAsia="宋体" w:cs="Times New Roman"/>
          <w:sz w:val="21"/>
          <w:szCs w:val="21"/>
        </w:rPr>
        <w:t>载明的“不见面开标大厅”网址，按系统提示完成开标流程。因投标人自身设施故障或自身原因导致无法完成投标的，由投标人自行承担后果。</w:t>
      </w:r>
    </w:p>
    <w:p>
      <w:pPr>
        <w:pStyle w:val="7"/>
        <w:keepNext w:val="0"/>
        <w:keepLines w:val="0"/>
        <w:pageBreakBefore w:val="0"/>
        <w:widowControl/>
        <w:kinsoku/>
        <w:wordWrap w:val="0"/>
        <w:overflowPunct/>
        <w:topLinePunct w:val="0"/>
        <w:autoSpaceDE/>
        <w:autoSpaceDN/>
        <w:bidi w:val="0"/>
        <w:adjustRightInd/>
        <w:snapToGrid/>
        <w:spacing w:before="0" w:beforeAutospacing="0" w:after="0" w:afterAutospacing="0" w:line="400" w:lineRule="exact"/>
        <w:ind w:firstLine="420" w:firstLineChars="200"/>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 xml:space="preserve"> 7.4 请各申请人登录市西安市公共资源交易中心工程建设交易平台（http://new.xacin.com.cn:7092）办事指南-操作指南，下载《西安市公共资源交易中心工程建设交易平台不见面开标操作指南——投标人》操作手册，熟悉新平台不见面开标流程及相关操作。申请人对西安市公共资源交易中心工程建设交易平台（新平台）存在技术问题或者其他关于新平台操作问题，请拨打新系统技术支持电话：029-86510070-80999、80701。 </w:t>
      </w:r>
    </w:p>
    <w:p>
      <w:pPr>
        <w:pStyle w:val="7"/>
        <w:keepNext w:val="0"/>
        <w:keepLines w:val="0"/>
        <w:pageBreakBefore w:val="0"/>
        <w:kinsoku/>
        <w:overflowPunct/>
        <w:topLinePunct w:val="0"/>
        <w:autoSpaceDE/>
        <w:autoSpaceDN/>
        <w:bidi w:val="0"/>
        <w:adjustRightInd/>
        <w:snapToGrid/>
        <w:spacing w:before="0" w:beforeAutospacing="0" w:after="0" w:afterAutospacing="0" w:line="400" w:lineRule="exact"/>
        <w:ind w:firstLine="420" w:firstLineChars="200"/>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  7.5 其他需要说明的事项：其他要求见《资格预审文件》。</w:t>
      </w:r>
    </w:p>
    <w:p>
      <w:pPr>
        <w:pStyle w:val="7"/>
        <w:keepNext w:val="0"/>
        <w:keepLines w:val="0"/>
        <w:pageBreakBefore w:val="0"/>
        <w:kinsoku/>
        <w:overflowPunct/>
        <w:topLinePunct w:val="0"/>
        <w:autoSpaceDE/>
        <w:autoSpaceDN/>
        <w:bidi w:val="0"/>
        <w:adjustRightInd/>
        <w:snapToGrid/>
        <w:spacing w:before="0" w:beforeAutospacing="0" w:after="0" w:afterAutospacing="0" w:line="400" w:lineRule="exact"/>
        <w:ind w:firstLine="420" w:firstLineChars="200"/>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 xml:space="preserve"> </w:t>
      </w:r>
    </w:p>
    <w:p>
      <w:pPr>
        <w:keepNext w:val="0"/>
        <w:keepLines w:val="0"/>
        <w:pageBreakBefore w:val="0"/>
        <w:widowControl/>
        <w:kinsoku/>
        <w:overflowPunct/>
        <w:topLinePunct w:val="0"/>
        <w:autoSpaceDE/>
        <w:autoSpaceDN/>
        <w:bidi w:val="0"/>
        <w:adjustRightInd/>
        <w:snapToGrid/>
        <w:spacing w:line="400" w:lineRule="exact"/>
        <w:jc w:val="left"/>
        <w:textAlignment w:val="auto"/>
        <w:rPr>
          <w:rFonts w:hint="default" w:ascii="Times New Roman" w:hAnsi="Times New Roman" w:eastAsia="宋体" w:cs="Times New Roman"/>
          <w:szCs w:val="21"/>
        </w:rPr>
      </w:pPr>
      <w:r>
        <w:rPr>
          <w:rFonts w:hint="default" w:ascii="Times New Roman" w:hAnsi="Times New Roman" w:eastAsia="宋体" w:cs="Times New Roman"/>
          <w:b/>
          <w:bCs/>
          <w:kern w:val="0"/>
          <w:szCs w:val="21"/>
          <w:lang w:bidi="ar"/>
        </w:rPr>
        <w:t>8.监督部门</w:t>
      </w:r>
      <w:r>
        <w:rPr>
          <w:rFonts w:hint="default" w:ascii="Times New Roman" w:hAnsi="Times New Roman" w:eastAsia="宋体" w:cs="Times New Roman"/>
          <w:kern w:val="0"/>
          <w:szCs w:val="21"/>
          <w:lang w:bidi="ar"/>
        </w:rPr>
        <w:t xml:space="preserve"> </w:t>
      </w:r>
    </w:p>
    <w:p>
      <w:pPr>
        <w:pStyle w:val="7"/>
        <w:keepNext w:val="0"/>
        <w:keepLines w:val="0"/>
        <w:pageBreakBefore w:val="0"/>
        <w:kinsoku/>
        <w:overflowPunct/>
        <w:topLinePunct w:val="0"/>
        <w:autoSpaceDE/>
        <w:autoSpaceDN/>
        <w:bidi w:val="0"/>
        <w:adjustRightInd/>
        <w:snapToGrid/>
        <w:spacing w:before="0" w:beforeAutospacing="0" w:after="0" w:afterAutospacing="0" w:line="400" w:lineRule="exact"/>
        <w:ind w:firstLine="420" w:firstLineChars="20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本招标项目的监督部门为西安市临潼区建设工程招投标管理办公室。</w:t>
      </w:r>
    </w:p>
    <w:p>
      <w:pPr>
        <w:keepNext w:val="0"/>
        <w:keepLines w:val="0"/>
        <w:pageBreakBefore w:val="0"/>
        <w:widowControl/>
        <w:numPr>
          <w:ilvl w:val="0"/>
          <w:numId w:val="0"/>
        </w:numPr>
        <w:kinsoku/>
        <w:overflowPunct/>
        <w:topLinePunct w:val="0"/>
        <w:autoSpaceDE/>
        <w:autoSpaceDN/>
        <w:bidi w:val="0"/>
        <w:adjustRightInd/>
        <w:snapToGrid/>
        <w:spacing w:line="400" w:lineRule="exact"/>
        <w:jc w:val="left"/>
        <w:textAlignment w:val="auto"/>
        <w:rPr>
          <w:rFonts w:hint="default" w:ascii="Times New Roman" w:hAnsi="Times New Roman" w:eastAsia="宋体" w:cs="Times New Roman"/>
          <w:b/>
          <w:bCs/>
          <w:kern w:val="0"/>
          <w:szCs w:val="21"/>
          <w:lang w:bidi="ar"/>
        </w:rPr>
      </w:pPr>
      <w:r>
        <w:rPr>
          <w:rFonts w:hint="eastAsia" w:ascii="Times New Roman" w:hAnsi="Times New Roman" w:cs="Times New Roman"/>
          <w:b/>
          <w:bCs/>
          <w:kern w:val="0"/>
          <w:szCs w:val="21"/>
          <w:lang w:val="en-US" w:eastAsia="zh-CN" w:bidi="ar"/>
        </w:rPr>
        <w:t>9.</w:t>
      </w:r>
      <w:r>
        <w:rPr>
          <w:rFonts w:hint="default" w:ascii="Times New Roman" w:hAnsi="Times New Roman" w:eastAsia="宋体" w:cs="Times New Roman"/>
          <w:b/>
          <w:bCs/>
          <w:kern w:val="0"/>
          <w:szCs w:val="21"/>
          <w:lang w:bidi="ar"/>
        </w:rPr>
        <w:t xml:space="preserve">联系方式 </w:t>
      </w:r>
    </w:p>
    <w:tbl>
      <w:tblPr>
        <w:tblStyle w:val="8"/>
        <w:tblW w:w="5125" w:type="pct"/>
        <w:jc w:val="center"/>
        <w:tblCellSpacing w:w="15" w:type="dxa"/>
        <w:tblLayout w:type="fixed"/>
        <w:tblCellMar>
          <w:top w:w="15" w:type="dxa"/>
          <w:left w:w="15" w:type="dxa"/>
          <w:bottom w:w="15" w:type="dxa"/>
          <w:right w:w="15" w:type="dxa"/>
        </w:tblCellMar>
      </w:tblPr>
      <w:tblGrid>
        <w:gridCol w:w="1125"/>
        <w:gridCol w:w="3298"/>
        <w:gridCol w:w="1218"/>
        <w:gridCol w:w="2965"/>
      </w:tblGrid>
      <w:tr>
        <w:tblPrEx>
          <w:tblCellMar>
            <w:top w:w="15" w:type="dxa"/>
            <w:left w:w="15" w:type="dxa"/>
            <w:bottom w:w="15" w:type="dxa"/>
            <w:right w:w="15" w:type="dxa"/>
          </w:tblCellMar>
        </w:tblPrEx>
        <w:trPr>
          <w:trHeight w:val="472" w:hRule="exact"/>
          <w:tblCellSpacing w:w="15" w:type="dxa"/>
          <w:jc w:val="center"/>
        </w:trPr>
        <w:tc>
          <w:tcPr>
            <w:tcW w:w="62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eastAsiaTheme="minorEastAsia"/>
                <w:szCs w:val="21"/>
              </w:rPr>
            </w:pPr>
            <w:r>
              <w:rPr>
                <w:rFonts w:hint="default" w:eastAsiaTheme="minorEastAsia"/>
                <w:spacing w:val="52"/>
                <w:kern w:val="0"/>
                <w:szCs w:val="21"/>
                <w:fitText w:val="840" w:id="51971600"/>
                <w:lang w:bidi="ar"/>
              </w:rPr>
              <w:t>招标</w:t>
            </w:r>
            <w:r>
              <w:rPr>
                <w:rFonts w:hint="default" w:eastAsiaTheme="minorEastAsia"/>
                <w:spacing w:val="1"/>
                <w:kern w:val="0"/>
                <w:szCs w:val="21"/>
                <w:fitText w:val="840" w:id="51971600"/>
                <w:lang w:bidi="ar"/>
              </w:rPr>
              <w:t>人</w:t>
            </w:r>
            <w:r>
              <w:rPr>
                <w:rFonts w:hint="default" w:eastAsiaTheme="minorEastAsia"/>
                <w:kern w:val="0"/>
                <w:szCs w:val="21"/>
                <w:lang w:bidi="ar"/>
              </w:rPr>
              <w:t>：</w:t>
            </w:r>
          </w:p>
        </w:tc>
        <w:tc>
          <w:tcPr>
            <w:tcW w:w="189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eastAsiaTheme="minorEastAsia"/>
                <w:szCs w:val="21"/>
              </w:rPr>
            </w:pPr>
            <w:r>
              <w:rPr>
                <w:rFonts w:hint="default" w:ascii="Times New Roman" w:hAnsi="Times New Roman" w:eastAsia="宋体" w:cs="Times New Roman"/>
                <w:szCs w:val="21"/>
                <w:u w:val="none"/>
              </w:rPr>
              <w:t>西安市临潼区住房和城乡建设局</w:t>
            </w:r>
          </w:p>
        </w:tc>
        <w:tc>
          <w:tcPr>
            <w:tcW w:w="69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eastAsiaTheme="minorEastAsia"/>
                <w:szCs w:val="21"/>
              </w:rPr>
            </w:pPr>
            <w:r>
              <w:rPr>
                <w:rFonts w:hint="default" w:eastAsiaTheme="minorEastAsia"/>
                <w:spacing w:val="0"/>
                <w:kern w:val="0"/>
                <w:szCs w:val="21"/>
                <w:fitText w:val="1050" w:id="734948103"/>
                <w:lang w:bidi="ar"/>
              </w:rPr>
              <w:t>招标代理构</w:t>
            </w:r>
            <w:r>
              <w:rPr>
                <w:rFonts w:hint="default" w:eastAsiaTheme="minorEastAsia"/>
                <w:kern w:val="0"/>
                <w:szCs w:val="21"/>
                <w:lang w:bidi="ar"/>
              </w:rPr>
              <w:t>：</w:t>
            </w:r>
          </w:p>
        </w:tc>
        <w:tc>
          <w:tcPr>
            <w:tcW w:w="16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eastAsiaTheme="minorEastAsia"/>
                <w:szCs w:val="21"/>
              </w:rPr>
            </w:pPr>
            <w:r>
              <w:rPr>
                <w:rFonts w:hint="default" w:eastAsiaTheme="minorEastAsia"/>
                <w:szCs w:val="21"/>
              </w:rPr>
              <w:t xml:space="preserve">博标工程咨询有限公司 </w:t>
            </w:r>
          </w:p>
        </w:tc>
      </w:tr>
      <w:tr>
        <w:tblPrEx>
          <w:tblCellMar>
            <w:top w:w="15" w:type="dxa"/>
            <w:left w:w="15" w:type="dxa"/>
            <w:bottom w:w="15" w:type="dxa"/>
            <w:right w:w="15" w:type="dxa"/>
          </w:tblCellMar>
        </w:tblPrEx>
        <w:trPr>
          <w:trHeight w:val="628" w:hRule="atLeast"/>
          <w:tblCellSpacing w:w="15" w:type="dxa"/>
          <w:jc w:val="center"/>
        </w:trPr>
        <w:tc>
          <w:tcPr>
            <w:tcW w:w="62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eastAsiaTheme="minorEastAsia"/>
                <w:szCs w:val="21"/>
              </w:rPr>
            </w:pPr>
            <w:r>
              <w:rPr>
                <w:rFonts w:hint="default" w:eastAsiaTheme="minorEastAsia"/>
                <w:spacing w:val="210"/>
                <w:kern w:val="0"/>
                <w:szCs w:val="21"/>
                <w:fitText w:val="840" w:id="160726705"/>
                <w:lang w:bidi="ar"/>
              </w:rPr>
              <w:t>地</w:t>
            </w:r>
            <w:r>
              <w:rPr>
                <w:rFonts w:hint="default" w:eastAsiaTheme="minorEastAsia"/>
                <w:spacing w:val="0"/>
                <w:kern w:val="0"/>
                <w:szCs w:val="21"/>
                <w:fitText w:val="840" w:id="160726705"/>
                <w:lang w:bidi="ar"/>
              </w:rPr>
              <w:t>址</w:t>
            </w:r>
            <w:r>
              <w:rPr>
                <w:rFonts w:hint="default" w:eastAsiaTheme="minorEastAsia"/>
                <w:kern w:val="0"/>
                <w:szCs w:val="21"/>
                <w:lang w:bidi="ar"/>
              </w:rPr>
              <w:t>：</w:t>
            </w:r>
          </w:p>
        </w:tc>
        <w:tc>
          <w:tcPr>
            <w:tcW w:w="189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eastAsiaTheme="minorEastAsia"/>
                <w:szCs w:val="21"/>
              </w:rPr>
            </w:pPr>
            <w:r>
              <w:rPr>
                <w:rFonts w:hint="default" w:ascii="Times New Roman" w:hAnsi="Times New Roman" w:eastAsia="宋体" w:cs="Times New Roman"/>
                <w:szCs w:val="21"/>
                <w:u w:val="none"/>
              </w:rPr>
              <w:t>陕西省西安市临潼区人民南路41号</w:t>
            </w:r>
          </w:p>
        </w:tc>
        <w:tc>
          <w:tcPr>
            <w:tcW w:w="69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eastAsiaTheme="minorEastAsia"/>
                <w:szCs w:val="21"/>
              </w:rPr>
            </w:pPr>
            <w:r>
              <w:rPr>
                <w:rFonts w:hint="default" w:eastAsiaTheme="minorEastAsia"/>
                <w:spacing w:val="315"/>
                <w:kern w:val="0"/>
                <w:szCs w:val="21"/>
                <w:fitText w:val="1050" w:id="210719928"/>
                <w:lang w:bidi="ar"/>
              </w:rPr>
              <w:t>地</w:t>
            </w:r>
            <w:r>
              <w:rPr>
                <w:rFonts w:hint="default" w:eastAsiaTheme="minorEastAsia"/>
                <w:spacing w:val="0"/>
                <w:kern w:val="0"/>
                <w:szCs w:val="21"/>
                <w:fitText w:val="1050" w:id="210719928"/>
                <w:lang w:bidi="ar"/>
              </w:rPr>
              <w:t>址</w:t>
            </w:r>
            <w:r>
              <w:rPr>
                <w:rFonts w:hint="default" w:eastAsiaTheme="minorEastAsia"/>
                <w:kern w:val="0"/>
                <w:szCs w:val="21"/>
                <w:lang w:bidi="ar"/>
              </w:rPr>
              <w:t>：</w:t>
            </w:r>
          </w:p>
        </w:tc>
        <w:tc>
          <w:tcPr>
            <w:tcW w:w="16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eastAsiaTheme="minorEastAsia"/>
                <w:szCs w:val="21"/>
              </w:rPr>
            </w:pPr>
            <w:r>
              <w:rPr>
                <w:rFonts w:hint="default" w:eastAsiaTheme="minorEastAsia"/>
                <w:szCs w:val="21"/>
              </w:rPr>
              <w:t>西安市雁塔区科技二路</w:t>
            </w:r>
            <w:r>
              <w:rPr>
                <w:rFonts w:hint="eastAsia" w:eastAsiaTheme="minorEastAsia"/>
                <w:szCs w:val="21"/>
                <w:lang w:eastAsia="zh-CN"/>
              </w:rPr>
              <w:t>67号</w:t>
            </w:r>
            <w:r>
              <w:rPr>
                <w:rFonts w:hint="default" w:eastAsiaTheme="minorEastAsia"/>
                <w:szCs w:val="21"/>
              </w:rPr>
              <w:t>启迪中心T3幢15层</w:t>
            </w:r>
          </w:p>
        </w:tc>
      </w:tr>
      <w:tr>
        <w:tblPrEx>
          <w:tblCellMar>
            <w:top w:w="15" w:type="dxa"/>
            <w:left w:w="15" w:type="dxa"/>
            <w:bottom w:w="15" w:type="dxa"/>
            <w:right w:w="15" w:type="dxa"/>
          </w:tblCellMar>
        </w:tblPrEx>
        <w:trPr>
          <w:trHeight w:val="397" w:hRule="exact"/>
          <w:tblCellSpacing w:w="15" w:type="dxa"/>
          <w:jc w:val="center"/>
        </w:trPr>
        <w:tc>
          <w:tcPr>
            <w:tcW w:w="62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eastAsiaTheme="minorEastAsia"/>
                <w:szCs w:val="21"/>
              </w:rPr>
            </w:pPr>
            <w:r>
              <w:rPr>
                <w:rFonts w:hint="default" w:eastAsiaTheme="minorEastAsia"/>
                <w:spacing w:val="52"/>
                <w:kern w:val="0"/>
                <w:szCs w:val="21"/>
                <w:fitText w:val="840" w:id="1190413109"/>
                <w:lang w:bidi="ar"/>
              </w:rPr>
              <w:t>联系</w:t>
            </w:r>
            <w:r>
              <w:rPr>
                <w:rFonts w:hint="default" w:eastAsiaTheme="minorEastAsia"/>
                <w:spacing w:val="1"/>
                <w:kern w:val="0"/>
                <w:szCs w:val="21"/>
                <w:fitText w:val="840" w:id="1190413109"/>
                <w:lang w:bidi="ar"/>
              </w:rPr>
              <w:t>人</w:t>
            </w:r>
            <w:r>
              <w:rPr>
                <w:rFonts w:hint="default" w:eastAsiaTheme="minorEastAsia"/>
                <w:kern w:val="0"/>
                <w:szCs w:val="21"/>
                <w:lang w:bidi="ar"/>
              </w:rPr>
              <w:t>：</w:t>
            </w:r>
          </w:p>
        </w:tc>
        <w:tc>
          <w:tcPr>
            <w:tcW w:w="189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eastAsiaTheme="minorEastAsia"/>
                <w:szCs w:val="21"/>
              </w:rPr>
            </w:pPr>
            <w:r>
              <w:rPr>
                <w:rFonts w:hint="default" w:ascii="Times New Roman" w:hAnsi="Times New Roman" w:eastAsia="宋体" w:cs="Times New Roman"/>
                <w:szCs w:val="21"/>
                <w:u w:val="none"/>
              </w:rPr>
              <w:t>李一曼</w:t>
            </w:r>
          </w:p>
        </w:tc>
        <w:tc>
          <w:tcPr>
            <w:tcW w:w="69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eastAsiaTheme="minorEastAsia"/>
                <w:szCs w:val="21"/>
              </w:rPr>
            </w:pPr>
            <w:r>
              <w:rPr>
                <w:rFonts w:hint="default" w:eastAsiaTheme="minorEastAsia"/>
                <w:spacing w:val="105"/>
                <w:kern w:val="0"/>
                <w:szCs w:val="21"/>
                <w:fitText w:val="1050" w:id="624377368"/>
                <w:lang w:bidi="ar"/>
              </w:rPr>
              <w:t>联系</w:t>
            </w:r>
            <w:r>
              <w:rPr>
                <w:rFonts w:hint="default" w:eastAsiaTheme="minorEastAsia"/>
                <w:spacing w:val="0"/>
                <w:kern w:val="0"/>
                <w:szCs w:val="21"/>
                <w:fitText w:val="1050" w:id="624377368"/>
                <w:lang w:bidi="ar"/>
              </w:rPr>
              <w:t>人</w:t>
            </w:r>
            <w:r>
              <w:rPr>
                <w:rFonts w:hint="default" w:eastAsiaTheme="minorEastAsia"/>
                <w:kern w:val="0"/>
                <w:szCs w:val="21"/>
                <w:lang w:bidi="ar"/>
              </w:rPr>
              <w:t>：</w:t>
            </w:r>
          </w:p>
        </w:tc>
        <w:tc>
          <w:tcPr>
            <w:tcW w:w="16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eastAsiaTheme="minorEastAsia"/>
                <w:szCs w:val="21"/>
                <w:lang w:eastAsia="zh-CN"/>
              </w:rPr>
            </w:pPr>
            <w:r>
              <w:rPr>
                <w:rFonts w:hint="eastAsia" w:eastAsiaTheme="minorEastAsia"/>
                <w:szCs w:val="21"/>
                <w:lang w:eastAsia="zh-CN"/>
              </w:rPr>
              <w:t>李娜</w:t>
            </w:r>
          </w:p>
        </w:tc>
      </w:tr>
      <w:tr>
        <w:tblPrEx>
          <w:tblCellMar>
            <w:top w:w="15" w:type="dxa"/>
            <w:left w:w="15" w:type="dxa"/>
            <w:bottom w:w="15" w:type="dxa"/>
            <w:right w:w="15" w:type="dxa"/>
          </w:tblCellMar>
        </w:tblPrEx>
        <w:trPr>
          <w:trHeight w:val="397" w:hRule="exact"/>
          <w:tblCellSpacing w:w="15" w:type="dxa"/>
          <w:jc w:val="center"/>
        </w:trPr>
        <w:tc>
          <w:tcPr>
            <w:tcW w:w="62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eastAsiaTheme="minorEastAsia"/>
                <w:szCs w:val="21"/>
              </w:rPr>
            </w:pPr>
            <w:r>
              <w:rPr>
                <w:rFonts w:hint="default" w:eastAsiaTheme="minorEastAsia"/>
                <w:spacing w:val="210"/>
                <w:kern w:val="0"/>
                <w:szCs w:val="21"/>
                <w:fitText w:val="840" w:id="615468836"/>
                <w:lang w:bidi="ar"/>
              </w:rPr>
              <w:t>电</w:t>
            </w:r>
            <w:r>
              <w:rPr>
                <w:rFonts w:hint="default" w:eastAsiaTheme="minorEastAsia"/>
                <w:spacing w:val="0"/>
                <w:kern w:val="0"/>
                <w:szCs w:val="21"/>
                <w:fitText w:val="840" w:id="615468836"/>
                <w:lang w:bidi="ar"/>
              </w:rPr>
              <w:t>话</w:t>
            </w:r>
            <w:r>
              <w:rPr>
                <w:rFonts w:hint="default" w:eastAsiaTheme="minorEastAsia"/>
                <w:kern w:val="0"/>
                <w:szCs w:val="21"/>
                <w:lang w:bidi="ar"/>
              </w:rPr>
              <w:t>：</w:t>
            </w:r>
          </w:p>
        </w:tc>
        <w:tc>
          <w:tcPr>
            <w:tcW w:w="189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eastAsiaTheme="minorEastAsia"/>
                <w:szCs w:val="21"/>
              </w:rPr>
            </w:pPr>
            <w:r>
              <w:rPr>
                <w:rFonts w:hint="default" w:ascii="Times New Roman" w:hAnsi="Times New Roman" w:eastAsia="宋体" w:cs="Times New Roman"/>
                <w:szCs w:val="21"/>
                <w:u w:val="none"/>
                <w:lang w:val="en-US" w:eastAsia="zh-CN"/>
              </w:rPr>
              <w:t>029-83812121</w:t>
            </w:r>
          </w:p>
        </w:tc>
        <w:tc>
          <w:tcPr>
            <w:tcW w:w="69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eastAsiaTheme="minorEastAsia"/>
                <w:szCs w:val="21"/>
              </w:rPr>
            </w:pPr>
            <w:r>
              <w:rPr>
                <w:rFonts w:hint="default" w:eastAsiaTheme="minorEastAsia"/>
                <w:spacing w:val="315"/>
                <w:kern w:val="0"/>
                <w:szCs w:val="21"/>
                <w:fitText w:val="1050" w:id="1680152205"/>
                <w:lang w:bidi="ar"/>
              </w:rPr>
              <w:t>电</w:t>
            </w:r>
            <w:r>
              <w:rPr>
                <w:rFonts w:hint="default" w:eastAsiaTheme="minorEastAsia"/>
                <w:spacing w:val="0"/>
                <w:kern w:val="0"/>
                <w:szCs w:val="21"/>
                <w:fitText w:val="1050" w:id="1680152205"/>
                <w:lang w:bidi="ar"/>
              </w:rPr>
              <w:t>话</w:t>
            </w:r>
            <w:r>
              <w:rPr>
                <w:rFonts w:hint="default" w:eastAsiaTheme="minorEastAsia"/>
                <w:kern w:val="0"/>
                <w:szCs w:val="21"/>
                <w:lang w:bidi="ar"/>
              </w:rPr>
              <w:t>：</w:t>
            </w:r>
          </w:p>
        </w:tc>
        <w:tc>
          <w:tcPr>
            <w:tcW w:w="16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eastAsiaTheme="minorEastAsia"/>
                <w:szCs w:val="21"/>
              </w:rPr>
            </w:pPr>
            <w:r>
              <w:rPr>
                <w:rFonts w:hint="default" w:eastAsiaTheme="minorEastAsia"/>
                <w:szCs w:val="21"/>
              </w:rPr>
              <w:t>18092577066</w:t>
            </w:r>
          </w:p>
        </w:tc>
      </w:tr>
      <w:tr>
        <w:tblPrEx>
          <w:tblCellMar>
            <w:top w:w="15" w:type="dxa"/>
            <w:left w:w="15" w:type="dxa"/>
            <w:bottom w:w="15" w:type="dxa"/>
            <w:right w:w="15" w:type="dxa"/>
          </w:tblCellMar>
        </w:tblPrEx>
        <w:trPr>
          <w:trHeight w:val="397" w:hRule="exact"/>
          <w:tblCellSpacing w:w="15" w:type="dxa"/>
          <w:jc w:val="center"/>
        </w:trPr>
        <w:tc>
          <w:tcPr>
            <w:tcW w:w="62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eastAsiaTheme="minorEastAsia"/>
                <w:szCs w:val="21"/>
              </w:rPr>
            </w:pPr>
            <w:r>
              <w:rPr>
                <w:rFonts w:hint="default" w:eastAsiaTheme="minorEastAsia"/>
                <w:spacing w:val="210"/>
                <w:kern w:val="0"/>
                <w:szCs w:val="21"/>
                <w:fitText w:val="840" w:id="104292787"/>
                <w:lang w:bidi="ar"/>
              </w:rPr>
              <w:t>邮</w:t>
            </w:r>
            <w:r>
              <w:rPr>
                <w:rFonts w:hint="default" w:eastAsiaTheme="minorEastAsia"/>
                <w:spacing w:val="0"/>
                <w:kern w:val="0"/>
                <w:szCs w:val="21"/>
                <w:fitText w:val="840" w:id="104292787"/>
                <w:lang w:bidi="ar"/>
              </w:rPr>
              <w:t>编</w:t>
            </w:r>
            <w:r>
              <w:rPr>
                <w:rFonts w:hint="default" w:eastAsiaTheme="minorEastAsia"/>
                <w:kern w:val="0"/>
                <w:szCs w:val="21"/>
                <w:lang w:bidi="ar"/>
              </w:rPr>
              <w:t>：</w:t>
            </w:r>
          </w:p>
        </w:tc>
        <w:tc>
          <w:tcPr>
            <w:tcW w:w="1898" w:type="pc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eastAsiaTheme="minorEastAsia"/>
                <w:szCs w:val="21"/>
              </w:rPr>
            </w:pPr>
          </w:p>
        </w:tc>
        <w:tc>
          <w:tcPr>
            <w:tcW w:w="69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eastAsiaTheme="minorEastAsia"/>
                <w:szCs w:val="21"/>
              </w:rPr>
            </w:pPr>
            <w:r>
              <w:rPr>
                <w:rFonts w:hint="default" w:eastAsiaTheme="minorEastAsia"/>
                <w:spacing w:val="315"/>
                <w:kern w:val="0"/>
                <w:szCs w:val="21"/>
                <w:fitText w:val="1050" w:id="1534136468"/>
                <w:lang w:bidi="ar"/>
              </w:rPr>
              <w:t>邮</w:t>
            </w:r>
            <w:r>
              <w:rPr>
                <w:rFonts w:hint="default" w:eastAsiaTheme="minorEastAsia"/>
                <w:spacing w:val="0"/>
                <w:kern w:val="0"/>
                <w:szCs w:val="21"/>
                <w:fitText w:val="1050" w:id="1534136468"/>
                <w:lang w:bidi="ar"/>
              </w:rPr>
              <w:t>编</w:t>
            </w:r>
            <w:r>
              <w:rPr>
                <w:rFonts w:hint="default" w:eastAsiaTheme="minorEastAsia"/>
                <w:kern w:val="0"/>
                <w:szCs w:val="21"/>
                <w:lang w:bidi="ar"/>
              </w:rPr>
              <w:t>：</w:t>
            </w:r>
          </w:p>
        </w:tc>
        <w:tc>
          <w:tcPr>
            <w:tcW w:w="1696" w:type="pc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eastAsiaTheme="minorEastAsia"/>
                <w:szCs w:val="21"/>
              </w:rPr>
            </w:pPr>
          </w:p>
        </w:tc>
      </w:tr>
      <w:tr>
        <w:tblPrEx>
          <w:tblCellMar>
            <w:top w:w="15" w:type="dxa"/>
            <w:left w:w="15" w:type="dxa"/>
            <w:bottom w:w="15" w:type="dxa"/>
            <w:right w:w="15" w:type="dxa"/>
          </w:tblCellMar>
        </w:tblPrEx>
        <w:trPr>
          <w:trHeight w:val="791" w:hRule="atLeast"/>
          <w:tblCellSpacing w:w="15" w:type="dxa"/>
          <w:jc w:val="center"/>
        </w:trPr>
        <w:tc>
          <w:tcPr>
            <w:tcW w:w="62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eastAsiaTheme="minorEastAsia"/>
                <w:szCs w:val="21"/>
              </w:rPr>
            </w:pPr>
            <w:r>
              <w:rPr>
                <w:rFonts w:hint="default" w:eastAsiaTheme="minorEastAsia"/>
                <w:spacing w:val="0"/>
                <w:kern w:val="0"/>
                <w:szCs w:val="21"/>
                <w:fitText w:val="840" w:id="982058984"/>
                <w:lang w:bidi="ar"/>
              </w:rPr>
              <w:t>开户银行</w:t>
            </w:r>
            <w:r>
              <w:rPr>
                <w:rFonts w:hint="default" w:eastAsiaTheme="minorEastAsia"/>
                <w:kern w:val="0"/>
                <w:szCs w:val="21"/>
                <w:lang w:bidi="ar"/>
              </w:rPr>
              <w:t>：</w:t>
            </w:r>
          </w:p>
        </w:tc>
        <w:tc>
          <w:tcPr>
            <w:tcW w:w="1898" w:type="pc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eastAsiaTheme="minorEastAsia"/>
                <w:szCs w:val="21"/>
              </w:rPr>
            </w:pPr>
            <w:r>
              <w:rPr>
                <w:rFonts w:hint="default" w:ascii="Times New Roman" w:hAnsi="Times New Roman" w:eastAsia="宋体" w:cs="Times New Roman"/>
                <w:szCs w:val="21"/>
                <w:u w:val="none"/>
              </w:rPr>
              <w:t>中国建设银行股份有限公司西安临潼区支行</w:t>
            </w:r>
          </w:p>
        </w:tc>
        <w:tc>
          <w:tcPr>
            <w:tcW w:w="69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eastAsiaTheme="minorEastAsia"/>
                <w:szCs w:val="21"/>
              </w:rPr>
            </w:pPr>
            <w:r>
              <w:rPr>
                <w:rFonts w:hint="default" w:eastAsiaTheme="minorEastAsia"/>
                <w:spacing w:val="35"/>
                <w:kern w:val="0"/>
                <w:szCs w:val="21"/>
                <w:fitText w:val="1050" w:id="1596071174"/>
                <w:lang w:bidi="ar"/>
              </w:rPr>
              <w:t>开户银</w:t>
            </w:r>
            <w:r>
              <w:rPr>
                <w:rFonts w:hint="default" w:eastAsiaTheme="minorEastAsia"/>
                <w:spacing w:val="0"/>
                <w:kern w:val="0"/>
                <w:szCs w:val="21"/>
                <w:fitText w:val="1050" w:id="1596071174"/>
                <w:lang w:bidi="ar"/>
              </w:rPr>
              <w:t>行</w:t>
            </w:r>
            <w:r>
              <w:rPr>
                <w:rFonts w:hint="default" w:eastAsiaTheme="minorEastAsia"/>
                <w:kern w:val="0"/>
                <w:szCs w:val="21"/>
                <w:lang w:bidi="ar"/>
              </w:rPr>
              <w:t>：</w:t>
            </w:r>
          </w:p>
        </w:tc>
        <w:tc>
          <w:tcPr>
            <w:tcW w:w="16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eastAsiaTheme="minorEastAsia"/>
                <w:szCs w:val="21"/>
              </w:rPr>
            </w:pPr>
            <w:r>
              <w:rPr>
                <w:rFonts w:hint="default" w:eastAsiaTheme="minorEastAsia"/>
                <w:szCs w:val="21"/>
              </w:rPr>
              <w:t>西安银行股份有限公司文艺北路支行</w:t>
            </w:r>
          </w:p>
        </w:tc>
      </w:tr>
      <w:tr>
        <w:tblPrEx>
          <w:tblCellMar>
            <w:top w:w="15" w:type="dxa"/>
            <w:left w:w="15" w:type="dxa"/>
            <w:bottom w:w="15" w:type="dxa"/>
            <w:right w:w="15" w:type="dxa"/>
          </w:tblCellMar>
        </w:tblPrEx>
        <w:trPr>
          <w:trHeight w:val="397" w:hRule="exact"/>
          <w:tblCellSpacing w:w="15" w:type="dxa"/>
          <w:jc w:val="center"/>
        </w:trPr>
        <w:tc>
          <w:tcPr>
            <w:tcW w:w="62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eastAsiaTheme="minorEastAsia"/>
                <w:szCs w:val="21"/>
              </w:rPr>
            </w:pPr>
            <w:r>
              <w:rPr>
                <w:rFonts w:hint="default" w:eastAsiaTheme="minorEastAsia"/>
                <w:spacing w:val="210"/>
                <w:kern w:val="0"/>
                <w:szCs w:val="21"/>
                <w:fitText w:val="840" w:id="738333184"/>
                <w:lang w:bidi="ar"/>
              </w:rPr>
              <w:t>账</w:t>
            </w:r>
            <w:r>
              <w:rPr>
                <w:rFonts w:hint="default" w:eastAsiaTheme="minorEastAsia"/>
                <w:spacing w:val="0"/>
                <w:kern w:val="0"/>
                <w:szCs w:val="21"/>
                <w:fitText w:val="840" w:id="738333184"/>
                <w:lang w:bidi="ar"/>
              </w:rPr>
              <w:t>号</w:t>
            </w:r>
            <w:r>
              <w:rPr>
                <w:rFonts w:hint="default" w:eastAsiaTheme="minorEastAsia"/>
                <w:kern w:val="0"/>
                <w:szCs w:val="21"/>
                <w:lang w:bidi="ar"/>
              </w:rPr>
              <w:t>：</w:t>
            </w:r>
          </w:p>
        </w:tc>
        <w:tc>
          <w:tcPr>
            <w:tcW w:w="1898" w:type="pc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eastAsiaTheme="minorEastAsia"/>
                <w:szCs w:val="21"/>
              </w:rPr>
            </w:pPr>
            <w:r>
              <w:rPr>
                <w:rFonts w:hint="default" w:ascii="Times New Roman" w:hAnsi="Times New Roman" w:eastAsia="宋体" w:cs="Times New Roman"/>
                <w:szCs w:val="21"/>
                <w:u w:val="none"/>
              </w:rPr>
              <w:t>61001705405058000026</w:t>
            </w:r>
          </w:p>
        </w:tc>
        <w:tc>
          <w:tcPr>
            <w:tcW w:w="69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eastAsiaTheme="minorEastAsia"/>
                <w:szCs w:val="21"/>
              </w:rPr>
            </w:pPr>
            <w:r>
              <w:rPr>
                <w:rFonts w:hint="default" w:eastAsiaTheme="minorEastAsia"/>
                <w:spacing w:val="315"/>
                <w:kern w:val="0"/>
                <w:szCs w:val="21"/>
                <w:fitText w:val="1050" w:id="1403136923"/>
                <w:lang w:bidi="ar"/>
              </w:rPr>
              <w:t>账</w:t>
            </w:r>
            <w:r>
              <w:rPr>
                <w:rFonts w:hint="default" w:eastAsiaTheme="minorEastAsia"/>
                <w:spacing w:val="0"/>
                <w:kern w:val="0"/>
                <w:szCs w:val="21"/>
                <w:fitText w:val="1050" w:id="1403136923"/>
                <w:lang w:bidi="ar"/>
              </w:rPr>
              <w:t>号</w:t>
            </w:r>
            <w:r>
              <w:rPr>
                <w:rFonts w:hint="default" w:eastAsiaTheme="minorEastAsia"/>
                <w:kern w:val="0"/>
                <w:szCs w:val="21"/>
                <w:lang w:bidi="ar"/>
              </w:rPr>
              <w:t>：</w:t>
            </w:r>
          </w:p>
        </w:tc>
        <w:tc>
          <w:tcPr>
            <w:tcW w:w="16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eastAsiaTheme="minorEastAsia"/>
                <w:szCs w:val="21"/>
              </w:rPr>
            </w:pPr>
            <w:r>
              <w:rPr>
                <w:rFonts w:hint="default" w:eastAsiaTheme="minorEastAsia"/>
                <w:szCs w:val="21"/>
              </w:rPr>
              <w:t>509011510000050548</w:t>
            </w:r>
          </w:p>
        </w:tc>
      </w:tr>
    </w:tbl>
    <w:p>
      <w:pPr>
        <w:keepNext w:val="0"/>
        <w:keepLines w:val="0"/>
        <w:pageBreakBefore w:val="0"/>
        <w:kinsoku/>
        <w:overflowPunct/>
        <w:topLinePunct w:val="0"/>
        <w:autoSpaceDE/>
        <w:autoSpaceDN/>
        <w:bidi w:val="0"/>
        <w:adjustRightInd/>
        <w:snapToGrid/>
        <w:spacing w:line="400" w:lineRule="exact"/>
        <w:textAlignment w:val="auto"/>
        <w:rPr>
          <w:rFonts w:hint="default" w:ascii="Times New Roman" w:hAnsi="Times New Roman" w:eastAsia="宋体"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onospace">
    <w:altName w:val="Times New Roman"/>
    <w:panose1 w:val="00000000000000000000"/>
    <w:charset w:val="00"/>
    <w:family w:val="auto"/>
    <w:pitch w:val="default"/>
    <w:sig w:usb0="00000000" w:usb1="00000000" w:usb2="00000000" w:usb3="00000000" w:csb0="00000000" w:csb1="00000000"/>
  </w:font>
  <w:font w:name="FontAwesom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RiZWJlOGE5MTg1YTA1Y2VhNmIyYzQ0MzVlOTUzNTUifQ=="/>
  </w:docVars>
  <w:rsids>
    <w:rsidRoot w:val="58690F95"/>
    <w:rsid w:val="000202CA"/>
    <w:rsid w:val="00043CDA"/>
    <w:rsid w:val="000B5529"/>
    <w:rsid w:val="001743CC"/>
    <w:rsid w:val="001B300A"/>
    <w:rsid w:val="001F7032"/>
    <w:rsid w:val="003B7A19"/>
    <w:rsid w:val="003C74B8"/>
    <w:rsid w:val="00567FD0"/>
    <w:rsid w:val="005A3440"/>
    <w:rsid w:val="005F0DF5"/>
    <w:rsid w:val="007066A6"/>
    <w:rsid w:val="0074289B"/>
    <w:rsid w:val="00943D96"/>
    <w:rsid w:val="009D7538"/>
    <w:rsid w:val="00A77BF4"/>
    <w:rsid w:val="00BD4A83"/>
    <w:rsid w:val="00C72BDF"/>
    <w:rsid w:val="00CF302E"/>
    <w:rsid w:val="00D7316E"/>
    <w:rsid w:val="00DD11F0"/>
    <w:rsid w:val="00E3447C"/>
    <w:rsid w:val="00ED6813"/>
    <w:rsid w:val="00EE253F"/>
    <w:rsid w:val="00F023B2"/>
    <w:rsid w:val="00F41A28"/>
    <w:rsid w:val="00F8023A"/>
    <w:rsid w:val="02175907"/>
    <w:rsid w:val="04461BEC"/>
    <w:rsid w:val="06147451"/>
    <w:rsid w:val="0A4144D9"/>
    <w:rsid w:val="0BEB164B"/>
    <w:rsid w:val="0D116EA1"/>
    <w:rsid w:val="0FFC1DFC"/>
    <w:rsid w:val="10863241"/>
    <w:rsid w:val="117A40A0"/>
    <w:rsid w:val="13BF54E5"/>
    <w:rsid w:val="142438B4"/>
    <w:rsid w:val="14870233"/>
    <w:rsid w:val="15651588"/>
    <w:rsid w:val="15A62846"/>
    <w:rsid w:val="16DC5EB8"/>
    <w:rsid w:val="18EA0C68"/>
    <w:rsid w:val="1D956AD6"/>
    <w:rsid w:val="1F94308A"/>
    <w:rsid w:val="203D6380"/>
    <w:rsid w:val="23D20C2B"/>
    <w:rsid w:val="253B12D5"/>
    <w:rsid w:val="27111AEF"/>
    <w:rsid w:val="2A7E571E"/>
    <w:rsid w:val="2AB77CD1"/>
    <w:rsid w:val="2B1448DD"/>
    <w:rsid w:val="2C866B0B"/>
    <w:rsid w:val="2CE06A83"/>
    <w:rsid w:val="2D0E47B5"/>
    <w:rsid w:val="2D774B63"/>
    <w:rsid w:val="2DC511A9"/>
    <w:rsid w:val="2F7A4731"/>
    <w:rsid w:val="30E25748"/>
    <w:rsid w:val="31F44CA6"/>
    <w:rsid w:val="324779E7"/>
    <w:rsid w:val="37357856"/>
    <w:rsid w:val="397B3523"/>
    <w:rsid w:val="39CE4E19"/>
    <w:rsid w:val="3AE613AC"/>
    <w:rsid w:val="3E7A3A3C"/>
    <w:rsid w:val="3E90391A"/>
    <w:rsid w:val="48DE4E31"/>
    <w:rsid w:val="49591E27"/>
    <w:rsid w:val="4C462CBA"/>
    <w:rsid w:val="4E8F5AB5"/>
    <w:rsid w:val="5212471F"/>
    <w:rsid w:val="52C00F0E"/>
    <w:rsid w:val="53C0239A"/>
    <w:rsid w:val="55E87594"/>
    <w:rsid w:val="58690F95"/>
    <w:rsid w:val="5BBB1A7E"/>
    <w:rsid w:val="5DCF04B0"/>
    <w:rsid w:val="5EC0168B"/>
    <w:rsid w:val="60F46CBA"/>
    <w:rsid w:val="61484D73"/>
    <w:rsid w:val="618B2382"/>
    <w:rsid w:val="649E255B"/>
    <w:rsid w:val="68940FD2"/>
    <w:rsid w:val="6A55060A"/>
    <w:rsid w:val="6BFD4AA7"/>
    <w:rsid w:val="6FE56D16"/>
    <w:rsid w:val="71810EF1"/>
    <w:rsid w:val="71A55BDB"/>
    <w:rsid w:val="76582DDD"/>
    <w:rsid w:val="7AAD29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after="50" w:afterLines="50" w:line="360" w:lineRule="auto"/>
      <w:outlineLvl w:val="0"/>
    </w:pPr>
    <w:rPr>
      <w:b/>
      <w:kern w:val="44"/>
      <w:sz w:val="32"/>
    </w:rPr>
  </w:style>
  <w:style w:type="character" w:default="1" w:styleId="9">
    <w:name w:val="Default Paragraph Font"/>
    <w:semiHidden/>
    <w:unhideWhenUsed/>
    <w:qFormat/>
    <w:uiPriority w:val="1"/>
  </w:style>
  <w:style w:type="table" w:default="1" w:styleId="8">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next w:val="1"/>
    <w:qFormat/>
    <w:uiPriority w:val="1"/>
    <w:rPr>
      <w:rFonts w:ascii="宋体" w:hAnsi="宋体" w:cs="宋体"/>
      <w:szCs w:val="21"/>
      <w:lang w:val="zh-CN" w:bidi="zh-CN"/>
    </w:rPr>
  </w:style>
  <w:style w:type="paragraph" w:styleId="4">
    <w:name w:val="Balloon Text"/>
    <w:basedOn w:val="1"/>
    <w:link w:val="21"/>
    <w:qFormat/>
    <w:uiPriority w:val="0"/>
    <w:rPr>
      <w:sz w:val="18"/>
      <w:szCs w:val="18"/>
    </w:rPr>
  </w:style>
  <w:style w:type="paragraph" w:styleId="5">
    <w:name w:val="footer"/>
    <w:basedOn w:val="1"/>
    <w:link w:val="23"/>
    <w:qFormat/>
    <w:uiPriority w:val="0"/>
    <w:pPr>
      <w:tabs>
        <w:tab w:val="center" w:pos="4153"/>
        <w:tab w:val="right" w:pos="8306"/>
      </w:tabs>
      <w:snapToGrid w:val="0"/>
      <w:jc w:val="left"/>
    </w:pPr>
    <w:rPr>
      <w:sz w:val="18"/>
      <w:szCs w:val="18"/>
    </w:rPr>
  </w:style>
  <w:style w:type="paragraph" w:styleId="6">
    <w:name w:val="header"/>
    <w:basedOn w:val="1"/>
    <w:link w:val="22"/>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jc w:val="left"/>
    </w:pPr>
    <w:rPr>
      <w:rFonts w:ascii="宋体" w:hAnsi="宋体"/>
      <w:kern w:val="0"/>
      <w:sz w:val="24"/>
    </w:rPr>
  </w:style>
  <w:style w:type="character" w:styleId="10">
    <w:name w:val="Strong"/>
    <w:basedOn w:val="9"/>
    <w:qFormat/>
    <w:uiPriority w:val="0"/>
    <w:rPr>
      <w:b/>
      <w:bCs/>
      <w:sz w:val="21"/>
      <w:szCs w:val="21"/>
    </w:rPr>
  </w:style>
  <w:style w:type="character" w:styleId="11">
    <w:name w:val="FollowedHyperlink"/>
    <w:basedOn w:val="9"/>
    <w:qFormat/>
    <w:uiPriority w:val="0"/>
    <w:rPr>
      <w:color w:val="800080"/>
      <w:u w:val="none"/>
    </w:rPr>
  </w:style>
  <w:style w:type="character" w:styleId="12">
    <w:name w:val="Emphasis"/>
    <w:basedOn w:val="9"/>
    <w:qFormat/>
    <w:uiPriority w:val="0"/>
  </w:style>
  <w:style w:type="character" w:styleId="13">
    <w:name w:val="HTML Definition"/>
    <w:basedOn w:val="9"/>
    <w:qFormat/>
    <w:uiPriority w:val="0"/>
  </w:style>
  <w:style w:type="character" w:styleId="14">
    <w:name w:val="HTML Variable"/>
    <w:basedOn w:val="9"/>
    <w:qFormat/>
    <w:uiPriority w:val="0"/>
  </w:style>
  <w:style w:type="character" w:styleId="15">
    <w:name w:val="Hyperlink"/>
    <w:basedOn w:val="9"/>
    <w:qFormat/>
    <w:uiPriority w:val="0"/>
    <w:rPr>
      <w:color w:val="0000FF"/>
      <w:u w:val="none"/>
    </w:rPr>
  </w:style>
  <w:style w:type="character" w:styleId="16">
    <w:name w:val="HTML Code"/>
    <w:basedOn w:val="9"/>
    <w:qFormat/>
    <w:uiPriority w:val="0"/>
    <w:rPr>
      <w:rFonts w:ascii="monospace" w:hAnsi="monospace" w:eastAsia="monospace" w:cs="monospace"/>
      <w:sz w:val="20"/>
    </w:rPr>
  </w:style>
  <w:style w:type="character" w:styleId="17">
    <w:name w:val="HTML Cite"/>
    <w:basedOn w:val="9"/>
    <w:qFormat/>
    <w:uiPriority w:val="0"/>
  </w:style>
  <w:style w:type="character" w:styleId="18">
    <w:name w:val="HTML Keyboard"/>
    <w:basedOn w:val="9"/>
    <w:qFormat/>
    <w:uiPriority w:val="0"/>
    <w:rPr>
      <w:rFonts w:hint="default" w:ascii="monospace" w:hAnsi="monospace" w:eastAsia="monospace" w:cs="monospace"/>
      <w:sz w:val="20"/>
    </w:rPr>
  </w:style>
  <w:style w:type="character" w:styleId="19">
    <w:name w:val="HTML Sample"/>
    <w:basedOn w:val="9"/>
    <w:qFormat/>
    <w:uiPriority w:val="0"/>
    <w:rPr>
      <w:rFonts w:hint="default" w:ascii="monospace" w:hAnsi="monospace" w:eastAsia="monospace" w:cs="monospace"/>
    </w:rPr>
  </w:style>
  <w:style w:type="paragraph" w:customStyle="1" w:styleId="20">
    <w:name w:val="正文格式"/>
    <w:qFormat/>
    <w:uiPriority w:val="0"/>
    <w:pPr>
      <w:spacing w:line="360" w:lineRule="auto"/>
      <w:ind w:firstLine="200" w:firstLineChars="200"/>
    </w:pPr>
    <w:rPr>
      <w:rFonts w:ascii="宋体" w:hAnsi="宋体" w:eastAsia="宋体" w:cs="Times New Roman"/>
      <w:kern w:val="2"/>
      <w:sz w:val="28"/>
      <w:szCs w:val="22"/>
      <w:lang w:val="en-US" w:eastAsia="zh-CN" w:bidi="ar-SA"/>
    </w:rPr>
  </w:style>
  <w:style w:type="character" w:customStyle="1" w:styleId="21">
    <w:name w:val="批注框文本 Char"/>
    <w:basedOn w:val="9"/>
    <w:link w:val="4"/>
    <w:qFormat/>
    <w:uiPriority w:val="0"/>
    <w:rPr>
      <w:kern w:val="2"/>
      <w:sz w:val="18"/>
      <w:szCs w:val="18"/>
    </w:rPr>
  </w:style>
  <w:style w:type="character" w:customStyle="1" w:styleId="22">
    <w:name w:val="页眉 Char"/>
    <w:basedOn w:val="9"/>
    <w:link w:val="6"/>
    <w:qFormat/>
    <w:uiPriority w:val="0"/>
    <w:rPr>
      <w:kern w:val="2"/>
      <w:sz w:val="18"/>
      <w:szCs w:val="18"/>
    </w:rPr>
  </w:style>
  <w:style w:type="character" w:customStyle="1" w:styleId="23">
    <w:name w:val="页脚 Char"/>
    <w:basedOn w:val="9"/>
    <w:link w:val="5"/>
    <w:qFormat/>
    <w:uiPriority w:val="0"/>
    <w:rPr>
      <w:kern w:val="2"/>
      <w:sz w:val="18"/>
      <w:szCs w:val="18"/>
    </w:rPr>
  </w:style>
  <w:style w:type="character" w:customStyle="1" w:styleId="24">
    <w:name w:val="input-icon"/>
    <w:basedOn w:val="9"/>
    <w:qFormat/>
    <w:uiPriority w:val="0"/>
  </w:style>
  <w:style w:type="character" w:customStyle="1" w:styleId="25">
    <w:name w:val="before"/>
    <w:basedOn w:val="9"/>
    <w:qFormat/>
    <w:uiPriority w:val="0"/>
    <w:rPr>
      <w:rFonts w:hint="default" w:ascii="FontAwesome" w:hAnsi="FontAwesome" w:eastAsia="FontAwesome" w:cs="FontAwesome"/>
      <w:color w:val="888888"/>
    </w:rPr>
  </w:style>
  <w:style w:type="character" w:customStyle="1" w:styleId="26">
    <w:name w:val="before1"/>
    <w:basedOn w:val="9"/>
    <w:qFormat/>
    <w:uiPriority w:val="0"/>
    <w:rPr>
      <w:rFonts w:hint="default" w:ascii="FontAwesome" w:hAnsi="FontAwesome" w:eastAsia="FontAwesome" w:cs="FontAwesome"/>
      <w:color w:val="888888"/>
    </w:rPr>
  </w:style>
  <w:style w:type="paragraph" w:customStyle="1" w:styleId="27">
    <w:name w:val="_Style 26"/>
    <w:basedOn w:val="1"/>
    <w:next w:val="1"/>
    <w:qFormat/>
    <w:uiPriority w:val="0"/>
    <w:pPr>
      <w:pBdr>
        <w:bottom w:val="single" w:color="auto" w:sz="6" w:space="1"/>
      </w:pBdr>
      <w:jc w:val="center"/>
    </w:pPr>
    <w:rPr>
      <w:rFonts w:ascii="Arial" w:eastAsia="宋体"/>
      <w:vanish/>
      <w:sz w:val="16"/>
    </w:rPr>
  </w:style>
  <w:style w:type="paragraph" w:customStyle="1" w:styleId="28">
    <w:name w:val="_Style 27"/>
    <w:basedOn w:val="1"/>
    <w:next w:val="1"/>
    <w:qFormat/>
    <w:uiPriority w:val="0"/>
    <w:pPr>
      <w:pBdr>
        <w:top w:val="single" w:color="auto" w:sz="6" w:space="1"/>
      </w:pBdr>
      <w:jc w:val="center"/>
    </w:pPr>
    <w:rPr>
      <w:rFonts w:ascii="Arial" w:eastAsia="宋体"/>
      <w:vanish/>
      <w:sz w:val="16"/>
    </w:rPr>
  </w:style>
  <w:style w:type="character" w:customStyle="1" w:styleId="29">
    <w:name w:val="input-icon2"/>
    <w:basedOn w:val="9"/>
    <w:qFormat/>
    <w:uiPriority w:val="0"/>
  </w:style>
  <w:style w:type="paragraph" w:customStyle="1" w:styleId="30">
    <w:name w:val="_Style 29"/>
    <w:basedOn w:val="1"/>
    <w:next w:val="1"/>
    <w:qFormat/>
    <w:uiPriority w:val="0"/>
    <w:pPr>
      <w:pBdr>
        <w:bottom w:val="single" w:color="auto" w:sz="6" w:space="1"/>
      </w:pBdr>
      <w:jc w:val="center"/>
    </w:pPr>
    <w:rPr>
      <w:rFonts w:ascii="Arial" w:eastAsia="宋体"/>
      <w:vanish/>
      <w:sz w:val="16"/>
    </w:rPr>
  </w:style>
  <w:style w:type="paragraph" w:customStyle="1" w:styleId="31">
    <w:name w:val="_Style 30"/>
    <w:basedOn w:val="1"/>
    <w:next w:val="1"/>
    <w:qFormat/>
    <w:uiPriority w:val="0"/>
    <w:pPr>
      <w:pBdr>
        <w:top w:val="single" w:color="auto" w:sz="6" w:space="1"/>
      </w:pBdr>
      <w:jc w:val="center"/>
    </w:pPr>
    <w:rPr>
      <w:rFonts w:ascii="Arial" w:eastAsia="宋体"/>
      <w:vanish/>
      <w:sz w:val="16"/>
    </w:rPr>
  </w:style>
  <w:style w:type="paragraph" w:customStyle="1" w:styleId="32">
    <w:name w:val="_Style 31"/>
    <w:basedOn w:val="1"/>
    <w:next w:val="1"/>
    <w:uiPriority w:val="0"/>
    <w:pPr>
      <w:pBdr>
        <w:bottom w:val="single" w:color="auto" w:sz="6" w:space="1"/>
      </w:pBdr>
      <w:jc w:val="center"/>
    </w:pPr>
    <w:rPr>
      <w:rFonts w:ascii="Arial" w:eastAsia="宋体"/>
      <w:vanish/>
      <w:sz w:val="16"/>
    </w:rPr>
  </w:style>
  <w:style w:type="paragraph" w:customStyle="1" w:styleId="33">
    <w:name w:val="_Style 32"/>
    <w:basedOn w:val="1"/>
    <w:next w:val="1"/>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微软公司</Company>
  <Pages>3</Pages>
  <Words>2219</Words>
  <Characters>2584</Characters>
  <Lines>18</Lines>
  <Paragraphs>5</Paragraphs>
  <TotalTime>35</TotalTime>
  <ScaleCrop>false</ScaleCrop>
  <LinksUpToDate>false</LinksUpToDate>
  <CharactersWithSpaces>2658</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2021-05-14T12:07:00Z</dcterms:created>
  <dc:creator>WPS_1496806782</dc:creator>
  <cp:lastModifiedBy>☔琳淋粼</cp:lastModifiedBy>
  <cp:lastPrinted>2022-06-02T04:34:00Z</cp:lastPrinted>
  <dcterms:modified xsi:type="dcterms:W3CDTF">2022-06-02T05:19:26Z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0BA469067EC644B8B8CF93C97DDD3764</vt:lpwstr>
  </property>
</Properties>
</file>