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r>
        <w:rPr>
          <w:rFonts w:eastAsia="方正小标宋简体"/>
          <w:sz w:val="44"/>
          <w:szCs w:val="44"/>
        </w:rPr>
        <w:t xml:space="preserve">  行政复议决定书</w:t>
      </w:r>
    </w:p>
    <w:p>
      <w:pPr>
        <w:spacing w:line="600" w:lineRule="exact"/>
        <w:jc w:val="right"/>
        <w:rPr>
          <w:rFonts w:eastAsia="方正仿宋简体"/>
          <w:sz w:val="32"/>
          <w:szCs w:val="32"/>
        </w:rPr>
      </w:pPr>
      <w:r>
        <w:rPr>
          <w:rFonts w:hint="eastAsia" w:eastAsia="方正仿宋简体"/>
          <w:sz w:val="32"/>
          <w:szCs w:val="32"/>
        </w:rPr>
        <w:t>临复决字﹝2023﹞4号</w:t>
      </w:r>
    </w:p>
    <w:p>
      <w:pPr>
        <w:spacing w:line="560" w:lineRule="exact"/>
        <w:ind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rPr>
        <w:t>申 请 人：</w:t>
      </w:r>
      <w:r>
        <w:rPr>
          <w:rFonts w:hint="eastAsia" w:ascii="仿宋" w:hAnsi="仿宋" w:eastAsia="仿宋" w:cs="仿宋"/>
          <w:sz w:val="32"/>
          <w:szCs w:val="32"/>
          <w:lang w:val="en-US" w:eastAsia="zh-CN"/>
        </w:rPr>
        <w:t>王某</w:t>
      </w:r>
    </w:p>
    <w:p>
      <w:pPr>
        <w:spacing w:line="56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被申请人：西安市临潼区市场监督管理局</w:t>
      </w:r>
    </w:p>
    <w:p>
      <w:pPr>
        <w:spacing w:line="560" w:lineRule="exact"/>
        <w:ind w:firstLine="2262" w:firstLineChars="707"/>
        <w:jc w:val="left"/>
        <w:rPr>
          <w:rFonts w:hint="eastAsia" w:ascii="仿宋" w:hAnsi="仿宋" w:eastAsia="仿宋" w:cs="仿宋"/>
          <w:sz w:val="32"/>
          <w:szCs w:val="32"/>
        </w:rPr>
      </w:pPr>
      <w:r>
        <w:rPr>
          <w:rFonts w:hint="eastAsia" w:ascii="仿宋" w:hAnsi="仿宋" w:eastAsia="仿宋" w:cs="仿宋"/>
          <w:sz w:val="32"/>
          <w:szCs w:val="32"/>
        </w:rPr>
        <w:t>住所：临潼区</w:t>
      </w:r>
      <w:r>
        <w:rPr>
          <w:rFonts w:hint="eastAsia" w:ascii="仿宋" w:hAnsi="仿宋" w:eastAsia="仿宋" w:cs="仿宋"/>
          <w:sz w:val="32"/>
          <w:szCs w:val="32"/>
          <w:lang w:val="en-US" w:eastAsia="zh-CN"/>
        </w:rPr>
        <w:t>桃源路59号</w:t>
      </w:r>
      <w:r>
        <w:rPr>
          <w:rFonts w:hint="eastAsia" w:ascii="仿宋" w:hAnsi="仿宋" w:eastAsia="仿宋" w:cs="仿宋"/>
          <w:sz w:val="32"/>
          <w:szCs w:val="32"/>
        </w:rPr>
        <w:t xml:space="preserve">    </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bidi="ar-SA"/>
        </w:rPr>
        <w:t xml:space="preserve">          法定代表人：</w:t>
      </w:r>
      <w:r>
        <w:rPr>
          <w:rFonts w:hint="eastAsia" w:ascii="仿宋" w:hAnsi="仿宋" w:eastAsia="仿宋" w:cs="仿宋"/>
          <w:sz w:val="32"/>
          <w:szCs w:val="32"/>
          <w:lang w:val="en-US" w:eastAsia="zh-CN" w:bidi="ar-SA"/>
        </w:rPr>
        <w:t>张军科</w:t>
      </w:r>
      <w:r>
        <w:rPr>
          <w:rFonts w:hint="eastAsia" w:ascii="仿宋" w:hAnsi="仿宋" w:eastAsia="仿宋" w:cs="仿宋"/>
          <w:sz w:val="32"/>
          <w:szCs w:val="32"/>
          <w:lang w:bidi="ar-SA"/>
        </w:rPr>
        <w:t>，职务：</w:t>
      </w:r>
      <w:r>
        <w:rPr>
          <w:rFonts w:hint="eastAsia" w:ascii="仿宋" w:hAnsi="仿宋" w:eastAsia="仿宋" w:cs="仿宋"/>
          <w:sz w:val="32"/>
          <w:szCs w:val="32"/>
          <w:lang w:val="en-US" w:eastAsia="zh-CN" w:bidi="ar-SA"/>
        </w:rPr>
        <w:t>局长</w:t>
      </w:r>
    </w:p>
    <w:p>
      <w:pPr>
        <w:spacing w:line="560" w:lineRule="exact"/>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申请人对</w:t>
      </w:r>
      <w:r>
        <w:rPr>
          <w:rFonts w:hint="eastAsia" w:ascii="仿宋" w:hAnsi="仿宋" w:eastAsia="仿宋" w:cs="仿宋"/>
          <w:sz w:val="32"/>
          <w:szCs w:val="32"/>
          <w:lang w:eastAsia="zh-CN"/>
        </w:rPr>
        <w:t>被申请人</w:t>
      </w:r>
      <w:r>
        <w:rPr>
          <w:rFonts w:hint="eastAsia" w:ascii="仿宋" w:hAnsi="仿宋" w:eastAsia="仿宋" w:cs="仿宋"/>
          <w:sz w:val="32"/>
          <w:szCs w:val="32"/>
          <w:lang w:val="en-US" w:eastAsia="zh-CN"/>
        </w:rPr>
        <w:t>投诉举报处理行为不服，</w:t>
      </w:r>
      <w:r>
        <w:rPr>
          <w:rFonts w:hint="eastAsia" w:ascii="仿宋" w:hAnsi="仿宋" w:eastAsia="仿宋" w:cs="仿宋"/>
          <w:sz w:val="32"/>
          <w:szCs w:val="32"/>
          <w:lang w:eastAsia="zh-CN"/>
        </w:rPr>
        <w:t>于</w:t>
      </w:r>
      <w:r>
        <w:rPr>
          <w:rFonts w:hint="eastAsia" w:ascii="仿宋" w:hAnsi="仿宋" w:eastAsia="仿宋" w:cs="仿宋"/>
          <w:sz w:val="32"/>
          <w:szCs w:val="32"/>
          <w:lang w:val="en-US" w:eastAsia="zh-CN"/>
        </w:rPr>
        <w:t>2022年11月7日向本机关提出行政复议申请，本机关依法予以受理，现已审理终结。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申请人请求</w:t>
      </w:r>
      <w:r>
        <w:rPr>
          <w:rFonts w:hint="eastAsia" w:ascii="仿宋" w:hAnsi="仿宋" w:eastAsia="仿宋" w:cs="仿宋"/>
          <w:sz w:val="32"/>
          <w:szCs w:val="32"/>
          <w:lang w:eastAsia="zh-CN"/>
        </w:rPr>
        <w:t>：</w:t>
      </w:r>
      <w:r>
        <w:rPr>
          <w:rFonts w:hint="eastAsia" w:ascii="仿宋" w:hAnsi="仿宋" w:eastAsia="仿宋" w:cs="仿宋"/>
          <w:sz w:val="32"/>
          <w:szCs w:val="32"/>
        </w:rPr>
        <w:t>确认被申请人作出</w:t>
      </w:r>
      <w:r>
        <w:rPr>
          <w:rFonts w:hint="eastAsia" w:ascii="仿宋" w:hAnsi="仿宋" w:eastAsia="仿宋" w:cs="仿宋"/>
          <w:sz w:val="32"/>
          <w:szCs w:val="32"/>
          <w:lang w:val="en-US" w:eastAsia="zh-CN"/>
        </w:rPr>
        <w:t>的</w:t>
      </w:r>
      <w:r>
        <w:rPr>
          <w:rFonts w:hint="eastAsia" w:ascii="仿宋" w:hAnsi="仿宋" w:eastAsia="仿宋" w:cs="仿宋"/>
          <w:sz w:val="32"/>
          <w:szCs w:val="32"/>
        </w:rPr>
        <w:t>《关于</w:t>
      </w:r>
      <w:r>
        <w:rPr>
          <w:rFonts w:hint="eastAsia" w:ascii="仿宋" w:hAnsi="仿宋" w:eastAsia="仿宋" w:cs="仿宋"/>
          <w:sz w:val="32"/>
          <w:szCs w:val="32"/>
          <w:lang w:val="en-US" w:eastAsia="zh-CN"/>
        </w:rPr>
        <w:t>投诉举报西安市临潼区××购物广场北环路店涉嫌销售不符合食品安全标准食品</w:t>
      </w:r>
      <w:r>
        <w:rPr>
          <w:rFonts w:hint="eastAsia" w:ascii="仿宋" w:hAnsi="仿宋" w:eastAsia="仿宋" w:cs="仿宋"/>
          <w:sz w:val="32"/>
          <w:szCs w:val="32"/>
        </w:rPr>
        <w:t>的回复》违法，责令被申请人重新</w:t>
      </w:r>
      <w:r>
        <w:rPr>
          <w:rFonts w:hint="eastAsia" w:ascii="仿宋" w:hAnsi="仿宋" w:eastAsia="仿宋" w:cs="仿宋"/>
          <w:sz w:val="32"/>
          <w:szCs w:val="32"/>
          <w:lang w:val="en-US" w:eastAsia="zh-CN"/>
        </w:rPr>
        <w:t>作出处理</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000000"/>
          <w:sz w:val="32"/>
          <w:szCs w:val="32"/>
        </w:rPr>
        <w:t>申请人称</w:t>
      </w:r>
      <w:r>
        <w:rPr>
          <w:rFonts w:hint="eastAsia" w:ascii="仿宋" w:hAnsi="仿宋" w:eastAsia="仿宋" w:cs="仿宋"/>
          <w:color w:val="000000"/>
          <w:sz w:val="32"/>
          <w:szCs w:val="32"/>
          <w:lang w:eastAsia="zh-CN"/>
        </w:rPr>
        <w:t>：</w:t>
      </w:r>
      <w:r>
        <w:rPr>
          <w:rFonts w:hint="eastAsia" w:ascii="仿宋" w:hAnsi="仿宋" w:eastAsia="仿宋" w:cs="仿宋"/>
          <w:sz w:val="32"/>
          <w:szCs w:val="32"/>
        </w:rPr>
        <w:t>申请人于2022年8月</w:t>
      </w:r>
      <w:r>
        <w:rPr>
          <w:rFonts w:hint="eastAsia" w:ascii="仿宋" w:hAnsi="仿宋" w:eastAsia="仿宋" w:cs="仿宋"/>
          <w:sz w:val="32"/>
          <w:szCs w:val="32"/>
          <w:lang w:val="en-US" w:eastAsia="zh-CN"/>
        </w:rPr>
        <w:t>20日向被申请人书面邮寄一封举报函（关于××购物广场北环路店销售的“散装膨化系列5.07元、蔬菜小粉条、小米煎饼、散装膨化系列4.51元、苦荞片、山楂京卷、散装膨化系列8.06元、老式鸡蛋糕、精品江米条”），被申请人于2022年9月29日作出《关于投诉举报西安市临潼区××购物广场北环路店涉嫌销售不符合食品安全标准食品</w:t>
      </w:r>
      <w:r>
        <w:rPr>
          <w:rFonts w:hint="eastAsia" w:ascii="仿宋" w:hAnsi="仿宋" w:eastAsia="仿宋" w:cs="仿宋"/>
          <w:sz w:val="32"/>
          <w:szCs w:val="32"/>
        </w:rPr>
        <w:t>的回复</w:t>
      </w:r>
      <w:r>
        <w:rPr>
          <w:rFonts w:hint="eastAsia" w:ascii="仿宋" w:hAnsi="仿宋" w:eastAsia="仿宋" w:cs="仿宋"/>
          <w:sz w:val="32"/>
          <w:szCs w:val="32"/>
          <w:lang w:eastAsia="zh-CN"/>
        </w:rPr>
        <w:t>》，</w:t>
      </w:r>
      <w:r>
        <w:rPr>
          <w:rFonts w:hint="eastAsia" w:ascii="仿宋" w:hAnsi="仿宋" w:eastAsia="仿宋" w:cs="仿宋"/>
          <w:sz w:val="32"/>
          <w:szCs w:val="32"/>
        </w:rPr>
        <w:t>申请人不服，</w:t>
      </w:r>
      <w:r>
        <w:rPr>
          <w:rFonts w:hint="eastAsia" w:ascii="仿宋" w:hAnsi="仿宋" w:eastAsia="仿宋" w:cs="仿宋"/>
          <w:sz w:val="32"/>
          <w:szCs w:val="32"/>
          <w:lang w:val="en-US" w:eastAsia="zh-CN"/>
        </w:rPr>
        <w:t>提起</w:t>
      </w:r>
      <w:r>
        <w:rPr>
          <w:rFonts w:hint="eastAsia" w:ascii="仿宋" w:hAnsi="仿宋" w:eastAsia="仿宋" w:cs="仿宋"/>
          <w:sz w:val="32"/>
          <w:szCs w:val="32"/>
        </w:rPr>
        <w:t>复议。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申请人认为：</w:t>
      </w:r>
      <w:r>
        <w:rPr>
          <w:rFonts w:hint="eastAsia" w:ascii="仿宋" w:hAnsi="仿宋" w:eastAsia="仿宋" w:cs="仿宋"/>
          <w:sz w:val="32"/>
          <w:szCs w:val="32"/>
        </w:rPr>
        <w:t>1、被申请人作出的答复函中</w:t>
      </w:r>
      <w:r>
        <w:rPr>
          <w:rFonts w:hint="eastAsia" w:ascii="仿宋" w:hAnsi="仿宋" w:eastAsia="仿宋" w:cs="仿宋"/>
          <w:sz w:val="32"/>
          <w:szCs w:val="32"/>
          <w:lang w:val="en-US" w:eastAsia="zh-CN"/>
        </w:rPr>
        <w:t>未</w:t>
      </w:r>
      <w:r>
        <w:rPr>
          <w:rFonts w:hint="eastAsia" w:ascii="仿宋" w:hAnsi="仿宋" w:eastAsia="仿宋" w:cs="仿宋"/>
          <w:sz w:val="32"/>
          <w:szCs w:val="32"/>
        </w:rPr>
        <w:t>就涉案产品是否符合食品安全标准进行认定，也</w:t>
      </w:r>
      <w:r>
        <w:rPr>
          <w:rFonts w:hint="eastAsia" w:ascii="仿宋" w:hAnsi="仿宋" w:eastAsia="仿宋" w:cs="仿宋"/>
          <w:sz w:val="32"/>
          <w:szCs w:val="32"/>
          <w:lang w:val="en-US" w:eastAsia="zh-CN"/>
        </w:rPr>
        <w:t>未</w:t>
      </w:r>
      <w:r>
        <w:rPr>
          <w:rFonts w:hint="eastAsia" w:ascii="仿宋" w:hAnsi="仿宋" w:eastAsia="仿宋" w:cs="仿宋"/>
          <w:sz w:val="32"/>
          <w:szCs w:val="32"/>
        </w:rPr>
        <w:t>就涉</w:t>
      </w:r>
      <w:r>
        <w:rPr>
          <w:rFonts w:hint="eastAsia" w:ascii="仿宋" w:hAnsi="仿宋" w:eastAsia="仿宋" w:cs="仿宋"/>
          <w:sz w:val="32"/>
          <w:szCs w:val="32"/>
          <w:lang w:val="en-US" w:eastAsia="zh-CN"/>
        </w:rPr>
        <w:t>案</w:t>
      </w:r>
      <w:r>
        <w:rPr>
          <w:rFonts w:hint="eastAsia" w:ascii="仿宋" w:hAnsi="仿宋" w:eastAsia="仿宋" w:cs="仿宋"/>
          <w:sz w:val="32"/>
          <w:szCs w:val="32"/>
        </w:rPr>
        <w:t>产品是否</w:t>
      </w:r>
      <w:r>
        <w:rPr>
          <w:rFonts w:hint="eastAsia" w:ascii="仿宋" w:hAnsi="仿宋" w:eastAsia="仿宋" w:cs="仿宋"/>
          <w:sz w:val="32"/>
          <w:szCs w:val="32"/>
          <w:lang w:val="en-US" w:eastAsia="zh-CN"/>
        </w:rPr>
        <w:t>违反</w:t>
      </w:r>
      <w:r>
        <w:rPr>
          <w:rFonts w:hint="eastAsia" w:ascii="仿宋" w:hAnsi="仿宋" w:eastAsia="仿宋" w:cs="仿宋"/>
          <w:sz w:val="32"/>
          <w:szCs w:val="32"/>
        </w:rPr>
        <w:t>《食品安全法》等相关规定</w:t>
      </w:r>
      <w:r>
        <w:rPr>
          <w:rFonts w:hint="eastAsia" w:ascii="仿宋" w:hAnsi="仿宋" w:eastAsia="仿宋" w:cs="仿宋"/>
          <w:sz w:val="32"/>
          <w:szCs w:val="32"/>
          <w:lang w:val="en-US" w:eastAsia="zh-CN"/>
        </w:rPr>
        <w:t>进行</w:t>
      </w:r>
      <w:r>
        <w:rPr>
          <w:rFonts w:hint="eastAsia" w:ascii="仿宋" w:hAnsi="仿宋" w:eastAsia="仿宋" w:cs="仿宋"/>
          <w:sz w:val="32"/>
          <w:szCs w:val="32"/>
        </w:rPr>
        <w:t>认定，不能代表被申请人已依法</w:t>
      </w:r>
      <w:r>
        <w:rPr>
          <w:rFonts w:hint="eastAsia" w:ascii="仿宋" w:hAnsi="仿宋" w:eastAsia="仿宋" w:cs="仿宋"/>
          <w:sz w:val="32"/>
          <w:szCs w:val="32"/>
          <w:lang w:val="en-US" w:eastAsia="zh-CN"/>
        </w:rPr>
        <w:t>履行</w:t>
      </w:r>
      <w:r>
        <w:rPr>
          <w:rFonts w:hint="eastAsia" w:ascii="仿宋" w:hAnsi="仿宋" w:eastAsia="仿宋" w:cs="仿宋"/>
          <w:sz w:val="32"/>
          <w:szCs w:val="32"/>
        </w:rPr>
        <w:t>法定职责，其</w:t>
      </w:r>
      <w:r>
        <w:rPr>
          <w:rFonts w:hint="eastAsia" w:ascii="仿宋" w:hAnsi="仿宋" w:eastAsia="仿宋" w:cs="仿宋"/>
          <w:sz w:val="32"/>
          <w:szCs w:val="32"/>
          <w:lang w:val="en-US" w:eastAsia="zh-CN"/>
        </w:rPr>
        <w:t>行为</w:t>
      </w:r>
      <w:r>
        <w:rPr>
          <w:rFonts w:hint="eastAsia" w:ascii="仿宋" w:hAnsi="仿宋" w:eastAsia="仿宋" w:cs="仿宋"/>
          <w:sz w:val="32"/>
          <w:szCs w:val="32"/>
        </w:rPr>
        <w:t>不符合法定</w:t>
      </w:r>
      <w:r>
        <w:rPr>
          <w:rFonts w:hint="eastAsia" w:ascii="仿宋" w:hAnsi="仿宋" w:eastAsia="仿宋" w:cs="仿宋"/>
          <w:sz w:val="32"/>
          <w:szCs w:val="32"/>
          <w:lang w:val="en-US" w:eastAsia="zh-CN"/>
        </w:rPr>
        <w:t>程序</w:t>
      </w:r>
      <w:r>
        <w:rPr>
          <w:rFonts w:hint="eastAsia" w:ascii="仿宋" w:hAnsi="仿宋" w:eastAsia="仿宋" w:cs="仿宋"/>
          <w:sz w:val="32"/>
          <w:szCs w:val="32"/>
        </w:rPr>
        <w:t>，应</w:t>
      </w:r>
      <w:r>
        <w:rPr>
          <w:rFonts w:hint="eastAsia" w:ascii="仿宋" w:hAnsi="仿宋" w:eastAsia="仿宋" w:cs="仿宋"/>
          <w:sz w:val="32"/>
          <w:szCs w:val="32"/>
          <w:lang w:val="en-US" w:eastAsia="zh-CN"/>
        </w:rPr>
        <w:t>由</w:t>
      </w:r>
      <w:r>
        <w:rPr>
          <w:rFonts w:hint="eastAsia" w:ascii="仿宋" w:hAnsi="仿宋" w:eastAsia="仿宋" w:cs="仿宋"/>
          <w:sz w:val="32"/>
          <w:szCs w:val="32"/>
        </w:rPr>
        <w:t>法制机关确认其违法并</w:t>
      </w:r>
      <w:r>
        <w:rPr>
          <w:rFonts w:hint="eastAsia" w:ascii="仿宋" w:hAnsi="仿宋" w:eastAsia="仿宋" w:cs="仿宋"/>
          <w:sz w:val="32"/>
          <w:szCs w:val="32"/>
          <w:lang w:val="en-US" w:eastAsia="zh-CN"/>
        </w:rPr>
        <w:t>责</w:t>
      </w:r>
      <w:r>
        <w:rPr>
          <w:rFonts w:hint="eastAsia" w:ascii="仿宋" w:hAnsi="仿宋" w:eastAsia="仿宋" w:cs="仿宋"/>
          <w:sz w:val="32"/>
          <w:szCs w:val="32"/>
        </w:rPr>
        <w:t>令其限期</w:t>
      </w:r>
      <w:r>
        <w:rPr>
          <w:rFonts w:hint="eastAsia" w:ascii="仿宋" w:hAnsi="仿宋" w:eastAsia="仿宋" w:cs="仿宋"/>
          <w:sz w:val="32"/>
          <w:szCs w:val="32"/>
          <w:lang w:val="en-US" w:eastAsia="zh-CN"/>
        </w:rPr>
        <w:t>履行</w:t>
      </w:r>
      <w:r>
        <w:rPr>
          <w:rFonts w:hint="eastAsia" w:ascii="仿宋" w:hAnsi="仿宋" w:eastAsia="仿宋" w:cs="仿宋"/>
          <w:sz w:val="32"/>
          <w:szCs w:val="32"/>
        </w:rPr>
        <w:t>法定职责。被</w:t>
      </w:r>
      <w:r>
        <w:rPr>
          <w:rFonts w:hint="eastAsia" w:ascii="仿宋" w:hAnsi="仿宋" w:eastAsia="仿宋" w:cs="仿宋"/>
          <w:sz w:val="32"/>
          <w:szCs w:val="32"/>
          <w:lang w:val="en-US" w:eastAsia="zh-CN"/>
        </w:rPr>
        <w:t>举报人</w:t>
      </w:r>
      <w:r>
        <w:rPr>
          <w:rFonts w:hint="eastAsia" w:ascii="仿宋" w:hAnsi="仿宋" w:eastAsia="仿宋" w:cs="仿宋"/>
          <w:sz w:val="32"/>
          <w:szCs w:val="32"/>
        </w:rPr>
        <w:t>作为大型食品经营企业，理应依照《食品安全法》《产品质量法》第三十三条等相关规定，</w:t>
      </w:r>
      <w:r>
        <w:rPr>
          <w:rFonts w:hint="eastAsia" w:ascii="仿宋" w:hAnsi="仿宋" w:eastAsia="仿宋" w:cs="仿宋"/>
          <w:sz w:val="32"/>
          <w:szCs w:val="32"/>
          <w:lang w:val="en-US" w:eastAsia="zh-CN"/>
        </w:rPr>
        <w:t>履</w:t>
      </w:r>
      <w:r>
        <w:rPr>
          <w:rFonts w:hint="eastAsia" w:ascii="仿宋" w:hAnsi="仿宋" w:eastAsia="仿宋" w:cs="仿宋"/>
          <w:sz w:val="32"/>
          <w:szCs w:val="32"/>
        </w:rPr>
        <w:t>行查验职责。涉案产品是否符合食品安全标准，被</w:t>
      </w:r>
      <w:r>
        <w:rPr>
          <w:rFonts w:hint="eastAsia" w:ascii="仿宋" w:hAnsi="仿宋" w:eastAsia="仿宋" w:cs="仿宋"/>
          <w:sz w:val="32"/>
          <w:szCs w:val="32"/>
          <w:lang w:val="en-US" w:eastAsia="zh-CN"/>
        </w:rPr>
        <w:t>举报</w:t>
      </w:r>
      <w:r>
        <w:rPr>
          <w:rFonts w:hint="eastAsia" w:ascii="仿宋" w:hAnsi="仿宋" w:eastAsia="仿宋" w:cs="仿宋"/>
          <w:sz w:val="32"/>
          <w:szCs w:val="32"/>
        </w:rPr>
        <w:t>人仅从外包装就可以审查出来。根据《食品安全法》第四条规定的</w:t>
      </w:r>
      <w:r>
        <w:rPr>
          <w:rFonts w:hint="eastAsia" w:ascii="仿宋" w:hAnsi="仿宋" w:eastAsia="仿宋" w:cs="仿宋"/>
          <w:sz w:val="32"/>
          <w:szCs w:val="32"/>
          <w:lang w:eastAsia="zh-CN"/>
        </w:rPr>
        <w:t>“</w:t>
      </w:r>
      <w:r>
        <w:rPr>
          <w:rFonts w:hint="eastAsia" w:ascii="仿宋" w:hAnsi="仿宋" w:eastAsia="仿宋" w:cs="仿宋"/>
          <w:sz w:val="32"/>
          <w:szCs w:val="32"/>
        </w:rPr>
        <w:t>食品生产经营者对其生产经营食品的安全负</w:t>
      </w:r>
      <w:r>
        <w:rPr>
          <w:rFonts w:hint="eastAsia" w:ascii="仿宋" w:hAnsi="仿宋" w:eastAsia="仿宋" w:cs="仿宋"/>
          <w:sz w:val="32"/>
          <w:szCs w:val="32"/>
          <w:lang w:val="en-US" w:eastAsia="zh-CN"/>
        </w:rPr>
        <w:t>责</w:t>
      </w:r>
      <w:r>
        <w:rPr>
          <w:rFonts w:hint="eastAsia" w:ascii="仿宋" w:hAnsi="仿宋" w:eastAsia="仿宋" w:cs="仿宋"/>
          <w:sz w:val="32"/>
          <w:szCs w:val="32"/>
          <w:lang w:eastAsia="zh-CN"/>
        </w:rPr>
        <w:t>”</w:t>
      </w:r>
      <w:r>
        <w:rPr>
          <w:rFonts w:hint="eastAsia" w:ascii="仿宋" w:hAnsi="仿宋" w:eastAsia="仿宋" w:cs="仿宋"/>
          <w:sz w:val="32"/>
          <w:szCs w:val="32"/>
        </w:rPr>
        <w:t>的义务。被举报人作为经营主体，应对食品安全负主体</w:t>
      </w:r>
      <w:r>
        <w:rPr>
          <w:rFonts w:hint="eastAsia" w:ascii="仿宋" w:hAnsi="仿宋" w:eastAsia="仿宋" w:cs="仿宋"/>
          <w:sz w:val="32"/>
          <w:szCs w:val="32"/>
          <w:lang w:val="en-US" w:eastAsia="zh-CN"/>
        </w:rPr>
        <w:t>责</w:t>
      </w:r>
      <w:r>
        <w:rPr>
          <w:rFonts w:hint="eastAsia" w:ascii="仿宋" w:hAnsi="仿宋" w:eastAsia="仿宋" w:cs="仿宋"/>
          <w:sz w:val="32"/>
          <w:szCs w:val="32"/>
        </w:rPr>
        <w:t>任，应当对其经营食品的安全负责。履行进货查验义务的目的是为了杜绝不合格食品流入销售环节，被</w:t>
      </w:r>
      <w:r>
        <w:rPr>
          <w:rFonts w:hint="eastAsia" w:ascii="仿宋" w:hAnsi="仿宋" w:eastAsia="仿宋" w:cs="仿宋"/>
          <w:sz w:val="32"/>
          <w:szCs w:val="32"/>
          <w:lang w:val="en-US" w:eastAsia="zh-CN"/>
        </w:rPr>
        <w:t>举报</w:t>
      </w:r>
      <w:r>
        <w:rPr>
          <w:rFonts w:hint="eastAsia" w:ascii="仿宋" w:hAnsi="仿宋" w:eastAsia="仿宋" w:cs="仿宋"/>
          <w:sz w:val="32"/>
          <w:szCs w:val="32"/>
        </w:rPr>
        <w:t>人显然只履行了形式上</w:t>
      </w:r>
      <w:r>
        <w:rPr>
          <w:rFonts w:hint="eastAsia" w:ascii="仿宋" w:hAnsi="仿宋" w:eastAsia="仿宋" w:cs="仿宋"/>
          <w:sz w:val="32"/>
          <w:szCs w:val="32"/>
          <w:lang w:val="en-US" w:eastAsia="zh-CN"/>
        </w:rPr>
        <w:t>的</w:t>
      </w:r>
      <w:r>
        <w:rPr>
          <w:rFonts w:hint="eastAsia" w:ascii="仿宋" w:hAnsi="仿宋" w:eastAsia="仿宋" w:cs="仿宋"/>
          <w:sz w:val="32"/>
          <w:szCs w:val="32"/>
        </w:rPr>
        <w:t>查验程序，但没有完全把不合格食品杜绝在进货查验这个过程中，因此，可以认为被举报人履行进货查验义务不到位。另外，根据《食品安全法》第一</w:t>
      </w:r>
      <w:r>
        <w:rPr>
          <w:rFonts w:hint="eastAsia" w:ascii="仿宋" w:hAnsi="仿宋" w:eastAsia="仿宋" w:cs="仿宋"/>
          <w:sz w:val="32"/>
          <w:szCs w:val="32"/>
          <w:lang w:val="en-US" w:eastAsia="zh-CN"/>
        </w:rPr>
        <w:t>百</w:t>
      </w:r>
      <w:r>
        <w:rPr>
          <w:rFonts w:hint="eastAsia" w:ascii="仿宋" w:hAnsi="仿宋" w:eastAsia="仿宋" w:cs="仿宋"/>
          <w:sz w:val="32"/>
          <w:szCs w:val="32"/>
        </w:rPr>
        <w:t>三十六条规定，即使经营者履行查验等义务，但应当依法没收其不符合食品安全标准的食品。可被申请人却没有依法没收，被申请人的行为</w:t>
      </w:r>
      <w:r>
        <w:rPr>
          <w:rFonts w:hint="eastAsia" w:ascii="仿宋" w:hAnsi="仿宋" w:eastAsia="仿宋" w:cs="仿宋"/>
          <w:sz w:val="32"/>
          <w:szCs w:val="32"/>
          <w:lang w:val="en-US" w:eastAsia="zh-CN"/>
        </w:rPr>
        <w:t>显然</w:t>
      </w:r>
      <w:r>
        <w:rPr>
          <w:rFonts w:hint="eastAsia" w:ascii="仿宋" w:hAnsi="仿宋" w:eastAsia="仿宋" w:cs="仿宋"/>
          <w:sz w:val="32"/>
          <w:szCs w:val="32"/>
        </w:rPr>
        <w:t>属于护假行为，使不符合食品安全标准的食品继续流</w:t>
      </w:r>
      <w:r>
        <w:rPr>
          <w:rFonts w:hint="eastAsia" w:ascii="仿宋" w:hAnsi="仿宋" w:eastAsia="仿宋" w:cs="仿宋"/>
          <w:sz w:val="32"/>
          <w:szCs w:val="32"/>
          <w:lang w:val="en-US" w:eastAsia="zh-CN"/>
        </w:rPr>
        <w:t>通</w:t>
      </w:r>
      <w:r>
        <w:rPr>
          <w:rFonts w:hint="eastAsia" w:ascii="仿宋" w:hAnsi="仿宋" w:eastAsia="仿宋" w:cs="仿宋"/>
          <w:sz w:val="32"/>
          <w:szCs w:val="32"/>
        </w:rPr>
        <w:t>市场危害消费者的身体健康。故被申请人事实认定不清，其行政行为明显不当。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2、依照《行政复议法》第九条、十二条、《行政诉讼法》</w:t>
      </w:r>
      <w:r>
        <w:rPr>
          <w:rFonts w:hint="eastAsia" w:ascii="仿宋" w:hAnsi="仿宋" w:eastAsia="仿宋" w:cs="仿宋"/>
          <w:sz w:val="32"/>
          <w:szCs w:val="32"/>
          <w:lang w:val="en-US" w:eastAsia="zh-CN"/>
        </w:rPr>
        <w:t>第</w:t>
      </w:r>
      <w:r>
        <w:rPr>
          <w:rFonts w:hint="eastAsia" w:ascii="仿宋" w:hAnsi="仿宋" w:eastAsia="仿宋" w:cs="仿宋"/>
          <w:sz w:val="32"/>
          <w:szCs w:val="32"/>
        </w:rPr>
        <w:t>四十六条</w:t>
      </w:r>
      <w:r>
        <w:rPr>
          <w:rFonts w:hint="eastAsia" w:ascii="仿宋" w:hAnsi="仿宋" w:eastAsia="仿宋" w:cs="仿宋"/>
          <w:sz w:val="32"/>
          <w:szCs w:val="32"/>
          <w:lang w:eastAsia="zh-CN"/>
        </w:rPr>
        <w:t>“</w:t>
      </w:r>
      <w:r>
        <w:rPr>
          <w:rFonts w:hint="eastAsia" w:ascii="仿宋" w:hAnsi="仿宋" w:eastAsia="仿宋" w:cs="仿宋"/>
          <w:sz w:val="32"/>
          <w:szCs w:val="32"/>
        </w:rPr>
        <w:t>公民、法人或者其他组织直接向人民法院提起诉讼的，应当自知道或者应当知道作出行政行为之日起六个月内提出</w:t>
      </w:r>
      <w:r>
        <w:rPr>
          <w:rFonts w:hint="eastAsia" w:ascii="仿宋" w:hAnsi="仿宋" w:eastAsia="仿宋" w:cs="仿宋"/>
          <w:sz w:val="32"/>
          <w:szCs w:val="32"/>
          <w:lang w:eastAsia="zh-CN"/>
        </w:rPr>
        <w:t>，</w:t>
      </w:r>
      <w:r>
        <w:rPr>
          <w:rFonts w:hint="eastAsia" w:ascii="仿宋" w:hAnsi="仿宋" w:eastAsia="仿宋" w:cs="仿宋"/>
          <w:sz w:val="32"/>
          <w:szCs w:val="32"/>
        </w:rPr>
        <w:t>法律另有规定的除外”等规定，根据</w:t>
      </w:r>
      <w:r>
        <w:rPr>
          <w:rFonts w:hint="eastAsia" w:ascii="仿宋" w:hAnsi="仿宋" w:eastAsia="仿宋" w:cs="仿宋"/>
          <w:sz w:val="32"/>
          <w:szCs w:val="32"/>
          <w:lang w:eastAsia="zh-CN"/>
        </w:rPr>
        <w:t>”</w:t>
      </w:r>
      <w:r>
        <w:rPr>
          <w:rFonts w:hint="eastAsia" w:ascii="仿宋" w:hAnsi="仿宋" w:eastAsia="仿宋" w:cs="仿宋"/>
          <w:sz w:val="32"/>
          <w:szCs w:val="32"/>
        </w:rPr>
        <w:t>没有救济就没有权利</w:t>
      </w:r>
      <w:r>
        <w:rPr>
          <w:rFonts w:hint="eastAsia" w:ascii="仿宋" w:hAnsi="仿宋" w:eastAsia="仿宋" w:cs="仿宋"/>
          <w:sz w:val="32"/>
          <w:szCs w:val="32"/>
          <w:lang w:eastAsia="zh-CN"/>
        </w:rPr>
        <w:t>“</w:t>
      </w:r>
      <w:r>
        <w:rPr>
          <w:rFonts w:hint="eastAsia" w:ascii="仿宋" w:hAnsi="仿宋" w:eastAsia="仿宋" w:cs="仿宋"/>
          <w:sz w:val="32"/>
          <w:szCs w:val="32"/>
        </w:rPr>
        <w:t>的原则，被申请人未告知申请人不服其作出的回复多少天内可向何机关复议，也未告知申请人多少天内可向何法院诉讼，严重剥夺了申请人的权利</w:t>
      </w:r>
      <w:r>
        <w:rPr>
          <w:rFonts w:hint="eastAsia" w:ascii="仿宋" w:hAnsi="仿宋" w:eastAsia="仿宋" w:cs="仿宋"/>
          <w:sz w:val="32"/>
          <w:szCs w:val="32"/>
          <w:lang w:eastAsia="zh-CN"/>
        </w:rPr>
        <w:t>，</w:t>
      </w:r>
      <w:r>
        <w:rPr>
          <w:rFonts w:hint="eastAsia" w:ascii="仿宋" w:hAnsi="仿宋" w:eastAsia="仿宋" w:cs="仿宋"/>
          <w:sz w:val="32"/>
          <w:szCs w:val="32"/>
        </w:rPr>
        <w:t>属于《行政复议法》第二十八条第一款第（三）项第三目所载程序违法。需要指出的是，</w:t>
      </w:r>
      <w:r>
        <w:rPr>
          <w:rFonts w:hint="eastAsia" w:ascii="仿宋" w:hAnsi="仿宋" w:eastAsia="仿宋" w:cs="仿宋"/>
          <w:sz w:val="32"/>
          <w:szCs w:val="32"/>
          <w:lang w:eastAsia="zh-CN"/>
        </w:rPr>
        <w:t>“</w:t>
      </w:r>
      <w:r>
        <w:rPr>
          <w:rFonts w:hint="eastAsia" w:ascii="仿宋" w:hAnsi="仿宋" w:eastAsia="仿宋" w:cs="仿宋"/>
          <w:sz w:val="32"/>
          <w:szCs w:val="32"/>
        </w:rPr>
        <w:t>有权利必有救济</w:t>
      </w:r>
      <w:r>
        <w:rPr>
          <w:rFonts w:hint="eastAsia" w:ascii="仿宋" w:hAnsi="仿宋" w:eastAsia="仿宋" w:cs="仿宋"/>
          <w:sz w:val="32"/>
          <w:szCs w:val="32"/>
          <w:lang w:eastAsia="zh-CN"/>
        </w:rPr>
        <w:t>”</w:t>
      </w:r>
      <w:r>
        <w:rPr>
          <w:rFonts w:hint="eastAsia" w:ascii="仿宋" w:hAnsi="仿宋" w:eastAsia="仿宋" w:cs="仿宋"/>
          <w:sz w:val="32"/>
          <w:szCs w:val="32"/>
        </w:rPr>
        <w:t>是行政救济制度的核心理念，行政机关作出的具体行政行为对当事人的权利</w:t>
      </w:r>
      <w:r>
        <w:rPr>
          <w:rFonts w:hint="eastAsia" w:ascii="仿宋" w:hAnsi="仿宋" w:eastAsia="仿宋" w:cs="仿宋"/>
          <w:sz w:val="32"/>
          <w:szCs w:val="32"/>
          <w:lang w:eastAsia="zh-CN"/>
        </w:rPr>
        <w:t>、</w:t>
      </w:r>
      <w:r>
        <w:rPr>
          <w:rFonts w:hint="eastAsia" w:ascii="仿宋" w:hAnsi="仿宋" w:eastAsia="仿宋" w:cs="仿宋"/>
          <w:sz w:val="32"/>
          <w:szCs w:val="32"/>
        </w:rPr>
        <w:t>义务可能产生不利影响的，应当告知当事人行政救济途径及期限。但被申请人在《举报不立案告知书》答复函中未告知申请人救济途径及期限，属于严重违反法定程序，应当由法制机关确认其违法。被申请人对违法行为的认定标准不能统一尺度且如此反复，只能说明其执法的随意和粗放，其表现出的是被申请人在执法中的不认真</w:t>
      </w:r>
      <w:r>
        <w:rPr>
          <w:rFonts w:hint="eastAsia" w:ascii="仿宋" w:hAnsi="仿宋" w:eastAsia="仿宋" w:cs="仿宋"/>
          <w:sz w:val="32"/>
          <w:szCs w:val="32"/>
          <w:lang w:eastAsia="zh-CN"/>
        </w:rPr>
        <w:t>、</w:t>
      </w:r>
      <w:r>
        <w:rPr>
          <w:rFonts w:hint="eastAsia" w:ascii="仿宋" w:hAnsi="仿宋" w:eastAsia="仿宋" w:cs="仿宋"/>
          <w:sz w:val="32"/>
          <w:szCs w:val="32"/>
        </w:rPr>
        <w:t>不规范，对此申请人深表堪忧。申请人认为，主要是其单位法制科工作人员缺乏对其单位</w:t>
      </w:r>
      <w:r>
        <w:rPr>
          <w:rFonts w:hint="eastAsia" w:ascii="仿宋" w:hAnsi="仿宋" w:eastAsia="仿宋" w:cs="仿宋"/>
          <w:sz w:val="32"/>
          <w:szCs w:val="32"/>
          <w:lang w:val="en-US" w:eastAsia="zh-CN"/>
        </w:rPr>
        <w:t>执</w:t>
      </w:r>
      <w:r>
        <w:rPr>
          <w:rFonts w:hint="eastAsia" w:ascii="仿宋" w:hAnsi="仿宋" w:eastAsia="仿宋" w:cs="仿宋"/>
          <w:sz w:val="32"/>
          <w:szCs w:val="32"/>
        </w:rPr>
        <w:t>法人员的法律培训，法律素养不佳，所以导致被申请人惯性程序违法。但被申请人工作人员心里承受极佳，仍可承受老百姓对其执法程序的不满，实为</w:t>
      </w:r>
      <w:r>
        <w:rPr>
          <w:rFonts w:hint="eastAsia" w:ascii="仿宋" w:hAnsi="仿宋" w:eastAsia="仿宋" w:cs="仿宋"/>
          <w:sz w:val="32"/>
          <w:szCs w:val="32"/>
          <w:lang w:eastAsia="zh-CN"/>
        </w:rPr>
        <w:t>“</w:t>
      </w:r>
      <w:r>
        <w:rPr>
          <w:rFonts w:hint="eastAsia" w:ascii="仿宋" w:hAnsi="仿宋" w:eastAsia="仿宋" w:cs="仿宋"/>
          <w:sz w:val="32"/>
          <w:szCs w:val="32"/>
        </w:rPr>
        <w:t>执法为民</w:t>
      </w:r>
      <w:r>
        <w:rPr>
          <w:rFonts w:hint="eastAsia" w:ascii="仿宋" w:hAnsi="仿宋" w:eastAsia="仿宋" w:cs="仿宋"/>
          <w:sz w:val="32"/>
          <w:szCs w:val="32"/>
          <w:lang w:eastAsia="zh-CN"/>
        </w:rPr>
        <w:t>”</w:t>
      </w:r>
      <w:r>
        <w:rPr>
          <w:rFonts w:hint="eastAsia" w:ascii="仿宋" w:hAnsi="仿宋" w:eastAsia="仿宋" w:cs="仿宋"/>
          <w:sz w:val="32"/>
          <w:szCs w:val="32"/>
        </w:rPr>
        <w:t>。其懒政行为应由法制机关确认其违法，并责令其限期履行法定职责。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综上，请求</w:t>
      </w:r>
      <w:r>
        <w:rPr>
          <w:rFonts w:hint="eastAsia" w:ascii="仿宋" w:hAnsi="仿宋" w:eastAsia="仿宋" w:cs="仿宋"/>
          <w:sz w:val="32"/>
          <w:szCs w:val="32"/>
          <w:lang w:val="en-US" w:eastAsia="zh-CN"/>
        </w:rPr>
        <w:t>复议</w:t>
      </w:r>
      <w:r>
        <w:rPr>
          <w:rFonts w:hint="eastAsia" w:ascii="仿宋" w:hAnsi="仿宋" w:eastAsia="仿宋" w:cs="仿宋"/>
          <w:sz w:val="32"/>
          <w:szCs w:val="32"/>
        </w:rPr>
        <w:t>机关支持申请人的</w:t>
      </w:r>
      <w:r>
        <w:rPr>
          <w:rFonts w:hint="eastAsia" w:ascii="仿宋" w:hAnsi="仿宋" w:eastAsia="仿宋" w:cs="仿宋"/>
          <w:sz w:val="32"/>
          <w:szCs w:val="32"/>
          <w:lang w:val="en-US" w:eastAsia="zh-CN"/>
        </w:rPr>
        <w:t>请</w:t>
      </w:r>
      <w:r>
        <w:rPr>
          <w:rFonts w:hint="eastAsia" w:ascii="仿宋" w:hAnsi="仿宋" w:eastAsia="仿宋" w:cs="仿宋"/>
          <w:sz w:val="32"/>
          <w:szCs w:val="32"/>
        </w:rPr>
        <w:t>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被申请人称：</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、申请人举报情况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2022年9月1日，被申请人接到申请人邮寄来的9份举报函，举报称其在陕西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实业有限公司临潼北环路分公司</w:t>
      </w:r>
      <w:r>
        <w:rPr>
          <w:rFonts w:hint="eastAsia" w:ascii="仿宋" w:hAnsi="仿宋" w:eastAsia="仿宋" w:cs="仿宋"/>
          <w:color w:val="000000"/>
          <w:sz w:val="32"/>
          <w:szCs w:val="32"/>
          <w:lang w:val="en-US" w:eastAsia="zh-CN"/>
        </w:rPr>
        <w:t>一</w:t>
      </w:r>
      <w:r>
        <w:rPr>
          <w:rFonts w:hint="eastAsia" w:ascii="仿宋" w:hAnsi="仿宋" w:eastAsia="仿宋" w:cs="仿宋"/>
          <w:color w:val="000000"/>
          <w:sz w:val="32"/>
          <w:szCs w:val="32"/>
        </w:rPr>
        <w:t>次性购买9种食品，</w:t>
      </w:r>
      <w:r>
        <w:rPr>
          <w:rFonts w:hint="eastAsia" w:ascii="仿宋" w:hAnsi="仿宋" w:eastAsia="仿宋" w:cs="仿宋"/>
          <w:color w:val="000000"/>
          <w:sz w:val="32"/>
          <w:szCs w:val="32"/>
          <w:lang w:val="en-US" w:eastAsia="zh-CN"/>
        </w:rPr>
        <w:t>对</w:t>
      </w:r>
      <w:r>
        <w:rPr>
          <w:rFonts w:hint="eastAsia" w:ascii="仿宋" w:hAnsi="仿宋" w:eastAsia="仿宋" w:cs="仿宋"/>
          <w:color w:val="000000"/>
          <w:sz w:val="32"/>
          <w:szCs w:val="32"/>
        </w:rPr>
        <w:t>上述9种涉嫌经营标识不符合规定的食品，要求处理。具体举报如下：</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散装膨化系列</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，数量1袋，金额5.07元，经查询，涉案产品的配料中有个</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字，未展开具体成分，其行为不符合法律规定</w:t>
      </w:r>
      <w:r>
        <w:rPr>
          <w:rFonts w:hint="eastAsia" w:ascii="仿宋" w:hAnsi="仿宋" w:eastAsia="仿宋" w:cs="仿宋"/>
          <w:color w:val="000000"/>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苦</w:t>
      </w:r>
      <w:r>
        <w:rPr>
          <w:rFonts w:hint="eastAsia" w:ascii="仿宋" w:hAnsi="仿宋" w:eastAsia="仿宋" w:cs="仿宋"/>
          <w:color w:val="000000"/>
          <w:sz w:val="32"/>
          <w:szCs w:val="32"/>
          <w:lang w:val="en-US" w:eastAsia="zh-CN"/>
        </w:rPr>
        <w:t>荞</w:t>
      </w:r>
      <w:r>
        <w:rPr>
          <w:rFonts w:hint="eastAsia" w:ascii="仿宋" w:hAnsi="仿宋" w:eastAsia="仿宋" w:cs="仿宋"/>
          <w:color w:val="000000"/>
          <w:sz w:val="32"/>
          <w:szCs w:val="32"/>
        </w:rPr>
        <w:t>片</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，数量1袋，金额4.41元，</w:t>
      </w:r>
      <w:r>
        <w:rPr>
          <w:rFonts w:hint="eastAsia" w:ascii="仿宋" w:hAnsi="仿宋" w:eastAsia="仿宋" w:cs="仿宋"/>
          <w:color w:val="000000"/>
          <w:sz w:val="32"/>
          <w:szCs w:val="32"/>
          <w:lang w:val="en-US" w:eastAsia="zh-CN"/>
        </w:rPr>
        <w:t>经</w:t>
      </w:r>
      <w:r>
        <w:rPr>
          <w:rFonts w:hint="eastAsia" w:ascii="仿宋" w:hAnsi="仿宋" w:eastAsia="仿宋" w:cs="仿宋"/>
          <w:color w:val="000000"/>
          <w:sz w:val="32"/>
          <w:szCs w:val="32"/>
        </w:rPr>
        <w:t>查询，该产品配</w:t>
      </w:r>
      <w:r>
        <w:rPr>
          <w:rFonts w:hint="eastAsia" w:ascii="仿宋" w:hAnsi="仿宋" w:eastAsia="仿宋" w:cs="仿宋"/>
          <w:color w:val="000000"/>
          <w:sz w:val="32"/>
          <w:szCs w:val="32"/>
          <w:lang w:val="en-US" w:eastAsia="zh-CN"/>
        </w:rPr>
        <w:t>料表中标</w:t>
      </w:r>
      <w:r>
        <w:rPr>
          <w:rFonts w:hint="eastAsia" w:ascii="仿宋" w:hAnsi="仿宋" w:eastAsia="仿宋" w:cs="仿宋"/>
          <w:color w:val="000000"/>
          <w:sz w:val="32"/>
          <w:szCs w:val="32"/>
        </w:rPr>
        <w:t>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，依《预包装食品</w:t>
      </w:r>
      <w:r>
        <w:rPr>
          <w:rFonts w:hint="eastAsia" w:ascii="仿宋" w:hAnsi="仿宋" w:eastAsia="仿宋" w:cs="仿宋"/>
          <w:color w:val="000000"/>
          <w:sz w:val="32"/>
          <w:szCs w:val="32"/>
          <w:lang w:val="en-US" w:eastAsia="zh-CN"/>
        </w:rPr>
        <w:t>标签</w:t>
      </w:r>
      <w:r>
        <w:rPr>
          <w:rFonts w:hint="eastAsia" w:ascii="仿宋" w:hAnsi="仿宋" w:eastAsia="仿宋" w:cs="仿宋"/>
          <w:color w:val="000000"/>
          <w:sz w:val="32"/>
          <w:szCs w:val="32"/>
        </w:rPr>
        <w:t>通则</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第</w:t>
      </w:r>
      <w:r>
        <w:rPr>
          <w:rFonts w:hint="eastAsia" w:ascii="仿宋" w:hAnsi="仿宋" w:eastAsia="仿宋" w:cs="仿宋"/>
          <w:color w:val="000000"/>
          <w:sz w:val="32"/>
          <w:szCs w:val="32"/>
        </w:rPr>
        <w:t>4.1.3.1项，</w:t>
      </w:r>
      <w:r>
        <w:rPr>
          <w:rFonts w:hint="eastAsia" w:ascii="仿宋" w:hAnsi="仿宋" w:eastAsia="仿宋" w:cs="仿宋"/>
          <w:color w:val="000000"/>
          <w:sz w:val="32"/>
          <w:szCs w:val="32"/>
          <w:lang w:val="en-US" w:eastAsia="zh-CN"/>
        </w:rPr>
        <w:t>配料表应当按照</w:t>
      </w:r>
      <w:r>
        <w:rPr>
          <w:rFonts w:hint="eastAsia" w:ascii="仿宋" w:hAnsi="仿宋" w:eastAsia="仿宋" w:cs="仿宋"/>
          <w:color w:val="000000"/>
          <w:sz w:val="32"/>
          <w:szCs w:val="32"/>
        </w:rPr>
        <w:t>该标准第4.1</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2项标注</w:t>
      </w:r>
      <w:r>
        <w:rPr>
          <w:rFonts w:hint="eastAsia" w:ascii="仿宋" w:hAnsi="仿宋" w:eastAsia="仿宋" w:cs="仿宋"/>
          <w:color w:val="000000"/>
          <w:sz w:val="32"/>
          <w:szCs w:val="32"/>
          <w:lang w:val="en-US" w:eastAsia="zh-CN"/>
        </w:rPr>
        <w:t>其具体名称</w:t>
      </w:r>
      <w:r>
        <w:rPr>
          <w:rFonts w:hint="eastAsia" w:ascii="仿宋" w:hAnsi="仿宋" w:eastAsia="仿宋" w:cs="仿宋"/>
          <w:color w:val="000000"/>
          <w:sz w:val="32"/>
          <w:szCs w:val="32"/>
        </w:rPr>
        <w:t>，而被举报产品</w:t>
      </w:r>
      <w:r>
        <w:rPr>
          <w:rFonts w:hint="eastAsia" w:ascii="仿宋" w:hAnsi="仿宋" w:eastAsia="仿宋" w:cs="仿宋"/>
          <w:color w:val="000000"/>
          <w:sz w:val="32"/>
          <w:szCs w:val="32"/>
          <w:lang w:val="en-US" w:eastAsia="zh-CN"/>
        </w:rPr>
        <w:t>配料表仅标示</w:t>
      </w:r>
      <w:r>
        <w:rPr>
          <w:rFonts w:hint="eastAsia" w:ascii="仿宋" w:hAnsi="仿宋" w:eastAsia="仿宋" w:cs="仿宋"/>
          <w:color w:val="000000"/>
          <w:sz w:val="32"/>
          <w:szCs w:val="32"/>
        </w:rPr>
        <w:t>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不符合《</w:t>
      </w:r>
      <w:r>
        <w:rPr>
          <w:rFonts w:hint="eastAsia" w:ascii="仿宋" w:hAnsi="仿宋" w:eastAsia="仿宋" w:cs="仿宋"/>
          <w:color w:val="000000"/>
          <w:sz w:val="32"/>
          <w:szCs w:val="32"/>
          <w:lang w:val="en-US" w:eastAsia="zh-CN"/>
        </w:rPr>
        <w:t>预包装食品标签通</w:t>
      </w:r>
      <w:r>
        <w:rPr>
          <w:rFonts w:hint="eastAsia" w:ascii="仿宋" w:hAnsi="仿宋" w:eastAsia="仿宋" w:cs="仿宋"/>
          <w:color w:val="000000"/>
          <w:sz w:val="32"/>
          <w:szCs w:val="32"/>
        </w:rPr>
        <w:t>则》第4.1.3.1</w:t>
      </w:r>
      <w:r>
        <w:rPr>
          <w:rFonts w:hint="eastAsia" w:ascii="仿宋" w:hAnsi="仿宋" w:eastAsia="仿宋" w:cs="仿宋"/>
          <w:color w:val="000000"/>
          <w:sz w:val="32"/>
          <w:szCs w:val="32"/>
          <w:lang w:val="en-US" w:eastAsia="zh-CN"/>
        </w:rPr>
        <w:t>项，违反</w:t>
      </w:r>
      <w:r>
        <w:rPr>
          <w:rFonts w:hint="eastAsia" w:ascii="仿宋" w:hAnsi="仿宋" w:eastAsia="仿宋" w:cs="仿宋"/>
          <w:color w:val="000000"/>
          <w:sz w:val="32"/>
          <w:szCs w:val="32"/>
        </w:rPr>
        <w:t>《食品安全法》六十七条第一</w:t>
      </w:r>
      <w:r>
        <w:rPr>
          <w:rFonts w:hint="eastAsia" w:ascii="仿宋" w:hAnsi="仿宋" w:eastAsia="仿宋" w:cs="仿宋"/>
          <w:color w:val="000000"/>
          <w:sz w:val="32"/>
          <w:szCs w:val="32"/>
          <w:lang w:val="en-US" w:eastAsia="zh-CN"/>
        </w:rPr>
        <w:t>款第九项</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理</w:t>
      </w:r>
      <w:r>
        <w:rPr>
          <w:rFonts w:hint="eastAsia" w:ascii="仿宋" w:hAnsi="仿宋" w:eastAsia="仿宋" w:cs="仿宋"/>
          <w:color w:val="000000"/>
          <w:sz w:val="32"/>
          <w:szCs w:val="32"/>
        </w:rPr>
        <w:t>由如下：引用《食</w:t>
      </w:r>
      <w:r>
        <w:rPr>
          <w:rFonts w:hint="eastAsia" w:ascii="仿宋" w:hAnsi="仿宋" w:eastAsia="仿宋" w:cs="仿宋"/>
          <w:color w:val="000000"/>
          <w:sz w:val="32"/>
          <w:szCs w:val="32"/>
          <w:lang w:val="en-US" w:eastAsia="zh-CN"/>
        </w:rPr>
        <w:t>用油</w:t>
      </w:r>
      <w:r>
        <w:rPr>
          <w:rFonts w:hint="eastAsia" w:ascii="仿宋" w:hAnsi="仿宋" w:eastAsia="仿宋" w:cs="仿宋"/>
          <w:color w:val="000000"/>
          <w:sz w:val="32"/>
          <w:szCs w:val="32"/>
        </w:rPr>
        <w:t>许可证审查细则》可知食用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分为三种，为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食用植物油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《GB2716-2018Z植物油》、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食用动物</w:t>
      </w:r>
      <w:r>
        <w:rPr>
          <w:rFonts w:hint="eastAsia" w:ascii="仿宋" w:hAnsi="仿宋" w:eastAsia="仿宋" w:cs="仿宋"/>
          <w:color w:val="000000"/>
          <w:sz w:val="32"/>
          <w:szCs w:val="32"/>
        </w:rPr>
        <w:t>植物油脂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《GB10146</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15</w:t>
      </w:r>
      <w:r>
        <w:rPr>
          <w:rFonts w:hint="eastAsia" w:ascii="仿宋" w:hAnsi="仿宋" w:eastAsia="仿宋" w:cs="仿宋"/>
          <w:color w:val="000000"/>
          <w:sz w:val="32"/>
          <w:szCs w:val="32"/>
        </w:rPr>
        <w:t>食用动物油脂》、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食用油脂制</w:t>
      </w:r>
      <w:r>
        <w:rPr>
          <w:rFonts w:hint="eastAsia" w:ascii="仿宋" w:hAnsi="仿宋" w:eastAsia="仿宋" w:cs="仿宋"/>
          <w:color w:val="000000"/>
          <w:sz w:val="32"/>
          <w:szCs w:val="32"/>
          <w:lang w:val="en-US" w:eastAsia="zh-CN"/>
        </w:rPr>
        <w:t>品”</w:t>
      </w:r>
      <w:r>
        <w:rPr>
          <w:rFonts w:hint="eastAsia" w:ascii="仿宋" w:hAnsi="仿宋" w:eastAsia="仿宋" w:cs="仿宋"/>
          <w:color w:val="000000"/>
          <w:sz w:val="32"/>
          <w:szCs w:val="32"/>
        </w:rPr>
        <w:t>《GB15196-2015食用油脂制品》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因此被举报产品中的</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并</w:t>
      </w:r>
      <w:r>
        <w:rPr>
          <w:rFonts w:hint="eastAsia" w:ascii="仿宋" w:hAnsi="仿宋" w:eastAsia="仿宋" w:cs="仿宋"/>
          <w:color w:val="000000"/>
          <w:sz w:val="32"/>
          <w:szCs w:val="32"/>
          <w:lang w:val="en-US" w:eastAsia="zh-CN"/>
        </w:rPr>
        <w:t>不</w:t>
      </w:r>
      <w:r>
        <w:rPr>
          <w:rFonts w:hint="eastAsia" w:ascii="仿宋" w:hAnsi="仿宋" w:eastAsia="仿宋" w:cs="仿宋"/>
          <w:color w:val="000000"/>
          <w:sz w:val="32"/>
          <w:szCs w:val="32"/>
        </w:rPr>
        <w:t>是配料的具体名称，其行为不</w:t>
      </w:r>
      <w:r>
        <w:rPr>
          <w:rFonts w:hint="eastAsia" w:ascii="仿宋" w:hAnsi="仿宋" w:eastAsia="仿宋" w:cs="仿宋"/>
          <w:color w:val="000000"/>
          <w:sz w:val="32"/>
          <w:szCs w:val="32"/>
          <w:lang w:val="en-US" w:eastAsia="zh-CN"/>
        </w:rPr>
        <w:t>符合</w:t>
      </w:r>
      <w:r>
        <w:rPr>
          <w:rFonts w:hint="eastAsia" w:ascii="仿宋" w:hAnsi="仿宋" w:eastAsia="仿宋" w:cs="仿宋"/>
          <w:color w:val="000000"/>
          <w:sz w:val="32"/>
          <w:szCs w:val="32"/>
        </w:rPr>
        <w:t>法律规定。经查询，涉案产品缺失生</w:t>
      </w:r>
      <w:r>
        <w:rPr>
          <w:rFonts w:hint="eastAsia" w:ascii="仿宋" w:hAnsi="仿宋" w:eastAsia="仿宋" w:cs="仿宋"/>
          <w:color w:val="000000"/>
          <w:sz w:val="32"/>
          <w:szCs w:val="32"/>
          <w:lang w:val="en-US" w:eastAsia="zh-CN"/>
        </w:rPr>
        <w:t>产</w:t>
      </w:r>
      <w:r>
        <w:rPr>
          <w:rFonts w:hint="eastAsia" w:ascii="仿宋" w:hAnsi="仿宋" w:eastAsia="仿宋" w:cs="仿宋"/>
          <w:color w:val="000000"/>
          <w:sz w:val="32"/>
          <w:szCs w:val="32"/>
        </w:rPr>
        <w:t>许可证编码等信息，其行为不符合法律规定。涉案产品配料有膨松剂，但未标注其具体成分，其行为不符合法律规定。故涉案产品已严重违反《食品安全法》等相关规定；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山楂京卷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，数量1袋，金额8.75元。经查询，涉案产品的配料中有个</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字，未展开具体成分，其行为不符合法律规定。涉案产品缺失生产许可证编码等信息，其行为不符合法律规定。故涉案产品严重违反《食品安全法》相关规定；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精品江米条</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，数量1袋，金额4.34元，经查询，涉案产品的配料中有无铝泡打粉，未展开其具体成分，其行为不符合法律规定。故涉案产品已严重违反《食品安全法》等相关规定；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老式鸡蛋糕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，数量1袋，金额：8.50元，生产日期：2022</w:t>
      </w:r>
      <w:r>
        <w:rPr>
          <w:rFonts w:hint="eastAsia" w:ascii="仿宋" w:hAnsi="仿宋" w:eastAsia="仿宋" w:cs="仿宋"/>
          <w:color w:val="000000"/>
          <w:sz w:val="32"/>
          <w:szCs w:val="32"/>
          <w:lang w:val="en-US" w:eastAsia="zh-CN"/>
        </w:rPr>
        <w:t>年</w:t>
      </w:r>
      <w:r>
        <w:rPr>
          <w:rFonts w:hint="eastAsia" w:ascii="仿宋" w:hAnsi="仿宋" w:eastAsia="仿宋" w:cs="仿宋"/>
          <w:color w:val="000000"/>
          <w:sz w:val="32"/>
          <w:szCs w:val="32"/>
        </w:rPr>
        <w:t>7月18日，商品条形码：6972845670097</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经查询，涉案产品的食品</w:t>
      </w:r>
      <w:r>
        <w:rPr>
          <w:rFonts w:hint="eastAsia" w:ascii="仿宋" w:hAnsi="仿宋" w:eastAsia="仿宋" w:cs="仿宋"/>
          <w:color w:val="000000"/>
          <w:sz w:val="32"/>
          <w:szCs w:val="32"/>
          <w:lang w:val="en-US" w:eastAsia="zh-CN"/>
        </w:rPr>
        <w:t>添</w:t>
      </w:r>
      <w:r>
        <w:rPr>
          <w:rFonts w:hint="eastAsia" w:ascii="仿宋" w:hAnsi="仿宋" w:eastAsia="仿宋" w:cs="仿宋"/>
          <w:color w:val="000000"/>
          <w:sz w:val="32"/>
          <w:szCs w:val="32"/>
        </w:rPr>
        <w:t>加剂中有无铝泡打粉，但未展开其具体成分，其行为不符合法律规定。故涉案产品已严重违反《食品安全法》等相关规定；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小米煎饼</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，数量1袋，金额6.90元。经查询，涉案产品缺失生产许可证编码等信息，其行为不符合法律规定。故涉案产品已严重违反《食品安全法》等相关规定；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蔬菜小粉条</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金额3.62元。经查询，涉案产品的配料中有个</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字，未展开其具体成分，其行为不符合法律规定。故涉案产品已严重违反《食品安全法》等相关规定；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散装膨化系列</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，数量1袋，金额8.06元。经查询，该产品配料表中标有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，依《预包装食品标签通则》第4.1.3.1项，配料表应当按照该标准第4.1.2项标注其具体名称，而被举报产品配料表仅标示为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不符合《预包装食品标签通则》第4.1.3.1项，违反《食品安全法》六十七条第一款第九项，理由如下：引用《食用油生产许可证审查细则》可知食用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分为三种，为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食用植物油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《GB2716-2018Z植物油》、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食用动物植物油脂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《GB10146-2015食用动物油脂》、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食用油脂制品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《GB15196-2015食用油脂制品》。因此被举报产品中的</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并不是配料的具体名称，其行为不符合法律规定。经查询，涉案产品缺失生产许可证编码等信息，其行为不符合法律规定。故涉案产品已严重违反《食品安全法》等相关规</w:t>
      </w:r>
      <w:r>
        <w:rPr>
          <w:rFonts w:hint="eastAsia" w:ascii="仿宋" w:hAnsi="仿宋" w:eastAsia="仿宋" w:cs="仿宋"/>
          <w:color w:val="000000"/>
          <w:sz w:val="32"/>
          <w:szCs w:val="32"/>
          <w:lang w:val="en-US" w:eastAsia="zh-CN"/>
        </w:rPr>
        <w:t>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散装膨化系列</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，数量1袋，金额4.51元。经查询，涉案产品缺失生产许可证编码等信息，其行为不符合法律规定。故涉案产品已严重违反《食品安全法》等相关规定。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申请人请求被申请人依法处罚并奖励举报人。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被申请人举报核查、处理情况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被</w:t>
      </w:r>
      <w:r>
        <w:rPr>
          <w:rFonts w:hint="eastAsia" w:ascii="仿宋" w:hAnsi="仿宋" w:eastAsia="仿宋" w:cs="仿宋"/>
          <w:color w:val="000000"/>
          <w:sz w:val="32"/>
          <w:szCs w:val="32"/>
          <w:lang w:val="en-US" w:eastAsia="zh-CN"/>
        </w:rPr>
        <w:t>申</w:t>
      </w:r>
      <w:r>
        <w:rPr>
          <w:rFonts w:hint="eastAsia" w:ascii="仿宋" w:hAnsi="仿宋" w:eastAsia="仿宋" w:cs="仿宋"/>
          <w:color w:val="000000"/>
          <w:sz w:val="32"/>
          <w:szCs w:val="32"/>
        </w:rPr>
        <w:t>请人执法人员经核查，陕西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实业有限公司临潼北环路分公</w:t>
      </w:r>
      <w:r>
        <w:rPr>
          <w:rFonts w:hint="eastAsia" w:ascii="仿宋" w:hAnsi="仿宋" w:eastAsia="仿宋" w:cs="仿宋"/>
          <w:color w:val="000000"/>
          <w:sz w:val="32"/>
          <w:szCs w:val="32"/>
          <w:lang w:val="en-US" w:eastAsia="zh-CN"/>
        </w:rPr>
        <w:t>司证</w:t>
      </w:r>
      <w:r>
        <w:rPr>
          <w:rFonts w:hint="eastAsia" w:ascii="仿宋" w:hAnsi="仿宋" w:eastAsia="仿宋" w:cs="仿宋"/>
          <w:color w:val="000000"/>
          <w:sz w:val="32"/>
          <w:szCs w:val="32"/>
        </w:rPr>
        <w:t>照齐全，申请人举报中提到消费情况属实，该消费属于</w:t>
      </w:r>
      <w:r>
        <w:rPr>
          <w:rFonts w:hint="eastAsia" w:ascii="仿宋" w:hAnsi="仿宋" w:eastAsia="仿宋" w:cs="仿宋"/>
          <w:color w:val="000000"/>
          <w:sz w:val="32"/>
          <w:szCs w:val="32"/>
          <w:lang w:val="en-US" w:eastAsia="zh-CN"/>
        </w:rPr>
        <w:t>一</w:t>
      </w:r>
      <w:r>
        <w:rPr>
          <w:rFonts w:hint="eastAsia" w:ascii="仿宋" w:hAnsi="仿宋" w:eastAsia="仿宋" w:cs="仿宋"/>
          <w:color w:val="000000"/>
          <w:sz w:val="32"/>
          <w:szCs w:val="32"/>
        </w:rPr>
        <w:t>次性购</w:t>
      </w:r>
      <w:r>
        <w:rPr>
          <w:rFonts w:hint="eastAsia" w:ascii="仿宋" w:hAnsi="仿宋" w:eastAsia="仿宋" w:cs="仿宋"/>
          <w:color w:val="000000"/>
          <w:sz w:val="32"/>
          <w:szCs w:val="32"/>
          <w:lang w:val="en-US" w:eastAsia="zh-CN"/>
        </w:rPr>
        <w:t>买</w:t>
      </w:r>
      <w:r>
        <w:rPr>
          <w:rFonts w:hint="eastAsia" w:ascii="仿宋" w:hAnsi="仿宋" w:eastAsia="仿宋" w:cs="仿宋"/>
          <w:color w:val="000000"/>
          <w:sz w:val="32"/>
          <w:szCs w:val="32"/>
        </w:rPr>
        <w:t>。上述9种食品为陕西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实业有限公司临潼北环路分公司经</w:t>
      </w:r>
      <w:r>
        <w:rPr>
          <w:rFonts w:hint="eastAsia" w:ascii="仿宋" w:hAnsi="仿宋" w:eastAsia="仿宋" w:cs="仿宋"/>
          <w:color w:val="000000"/>
          <w:sz w:val="32"/>
          <w:szCs w:val="32"/>
          <w:lang w:val="en-US" w:eastAsia="zh-CN"/>
        </w:rPr>
        <w:t>营</w:t>
      </w:r>
      <w:r>
        <w:rPr>
          <w:rFonts w:hint="eastAsia" w:ascii="仿宋" w:hAnsi="仿宋" w:eastAsia="仿宋" w:cs="仿宋"/>
          <w:color w:val="000000"/>
          <w:sz w:val="32"/>
          <w:szCs w:val="32"/>
        </w:rPr>
        <w:t>场所销售的散装食品，该分公司能够提供上述散装食品的原包装</w:t>
      </w:r>
      <w:r>
        <w:rPr>
          <w:rFonts w:hint="eastAsia" w:ascii="仿宋" w:hAnsi="仿宋" w:eastAsia="仿宋" w:cs="仿宋"/>
          <w:color w:val="000000"/>
          <w:sz w:val="32"/>
          <w:szCs w:val="32"/>
          <w:lang w:val="en-US" w:eastAsia="zh-CN"/>
        </w:rPr>
        <w:t>及</w:t>
      </w:r>
      <w:r>
        <w:rPr>
          <w:rFonts w:hint="eastAsia" w:ascii="仿宋" w:hAnsi="仿宋" w:eastAsia="仿宋" w:cs="仿宋"/>
          <w:color w:val="000000"/>
          <w:sz w:val="32"/>
          <w:szCs w:val="32"/>
        </w:rPr>
        <w:t>购进上述散装食品的购进票据、供货商资质及产品合格证明等相关资料。执法人员在现场核查时，其散装食品销售区域相关货台（箱）上，粘贴上述9种散装食品的《标签标识牌》</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相关《标签标识牌》中</w:t>
      </w:r>
      <w:r>
        <w:rPr>
          <w:rFonts w:hint="eastAsia" w:ascii="仿宋" w:hAnsi="仿宋" w:eastAsia="仿宋" w:cs="仿宋"/>
          <w:color w:val="000000"/>
          <w:sz w:val="32"/>
          <w:szCs w:val="32"/>
          <w:lang w:val="en-US" w:eastAsia="zh-CN"/>
        </w:rPr>
        <w:t>标</w:t>
      </w:r>
      <w:r>
        <w:rPr>
          <w:rFonts w:hint="eastAsia" w:ascii="仿宋" w:hAnsi="仿宋" w:eastAsia="仿宋" w:cs="仿宋"/>
          <w:color w:val="000000"/>
          <w:sz w:val="32"/>
          <w:szCs w:val="32"/>
        </w:rPr>
        <w:t>示有食品的名称、生产日期或者生产批号、保质期以及生产经营者名称、地址、联系方式等内容。其提供的上述散装食品的原包装上，均标明食品的名称、生产日期或者生产批号、保质期以及生产经营者名称、地址、联系方式等内容。2022年9月22日，被申请人</w:t>
      </w:r>
      <w:r>
        <w:rPr>
          <w:rFonts w:hint="eastAsia" w:ascii="仿宋" w:hAnsi="仿宋" w:eastAsia="仿宋" w:cs="仿宋"/>
          <w:color w:val="000000"/>
          <w:sz w:val="32"/>
          <w:szCs w:val="32"/>
          <w:lang w:val="en-US" w:eastAsia="zh-CN"/>
        </w:rPr>
        <w:t>决定</w:t>
      </w:r>
      <w:r>
        <w:rPr>
          <w:rFonts w:hint="eastAsia" w:ascii="仿宋" w:hAnsi="仿宋" w:eastAsia="仿宋" w:cs="仿宋"/>
          <w:color w:val="000000"/>
          <w:sz w:val="32"/>
          <w:szCs w:val="32"/>
        </w:rPr>
        <w:t>对申请人举报的涉嫌违法行为不予立案。2022年9月29日，被申请人依据《市场监督管理投诉举报处理暂行办法》第三十一条第二款的规定，将处理结果回复申请人。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被申请人</w:t>
      </w:r>
      <w:r>
        <w:rPr>
          <w:rFonts w:hint="eastAsia" w:ascii="仿宋" w:hAnsi="仿宋" w:eastAsia="仿宋" w:cs="仿宋"/>
          <w:color w:val="000000"/>
          <w:sz w:val="32"/>
          <w:szCs w:val="32"/>
          <w:lang w:eastAsia="zh-CN"/>
        </w:rPr>
        <w:t>认为</w:t>
      </w:r>
      <w:r>
        <w:rPr>
          <w:rFonts w:hint="eastAsia" w:ascii="仿宋" w:hAnsi="仿宋" w:eastAsia="仿宋" w:cs="仿宋"/>
          <w:color w:val="000000"/>
          <w:sz w:val="32"/>
          <w:szCs w:val="32"/>
        </w:rPr>
        <w:t>：被申请人认定陕西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实业有限公司临潼北环路分公司不存在违法行为符合市场监管法律法规相关规定</w:t>
      </w:r>
      <w:r>
        <w:rPr>
          <w:rFonts w:hint="eastAsia" w:ascii="仿宋" w:hAnsi="仿宋" w:eastAsia="仿宋" w:cs="仿宋"/>
          <w:color w:val="000000"/>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涉案食品属于散装食品，其价签上的标注内容合法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申请人举报时提供了其认为经营者涉嫌违法行为的9个食品标签，称上述9种食品标签分别存在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标识缺少生产许可证编码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配料表中含有‘等’，不符合《预包装食品标签通则》”、</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配料表中标注的‘食用油’，未具体到何种食用油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配料表中含有‘无铝泡打粉’或者‘膨松剂’，未展开具体成分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四类问题，其举报的涉嫌违法行为的事实均来自上述9个食品标签。实际上，其提供的上述9个食品标签为其购买散装食品时，经营者为其提供的一次性塑料包装袋上粘贴的价签，该价签作为销售散装食品时超市扫码计费使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且该一次性塑料包装袋不是经营者销售散装食品时散装食品自身的外包装袋。依据《食品安全法》相关规定，散装食品是指无预先定量包装，需要计量销售的食品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包括无包装和带非定量包装的食品。申请人购买的上述9种食品均属于无包装，需要称重后计费的无包装散装食品。由于食品安全法律法规、规章对经营者销售散装食品时使用的一次性塑料包装袋上粘贴的扫码付款价签如何标注无相关规定，陕西</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实业有限公司临潼北环路分公司在食品价签上标注的</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标识缺少生产许可证编码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配料表中含有‘等’”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配料表中标注的‘食用油’”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配料表中含有‘无铝泡打粉’或者‘膨松剂’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内容属于合法行为。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2、经营者销售的上述9种食品属于散装食品，其包装标识不需要遵守《预包装食品标签通则》(GB7718-2011)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食品安全法》对预包装食品和散装食品标签标示的规定差别较大。其中《食品安全法》第六十八条规定了散装食品外包装标识的要求，《食品安全法》第六十七条规定了预包装食品外包装标识的要求。《预包装食品标签通则》(GB7718-2011）是关于预包装食</w:t>
      </w:r>
      <w:r>
        <w:rPr>
          <w:rFonts w:hint="eastAsia" w:ascii="仿宋" w:hAnsi="仿宋" w:eastAsia="仿宋" w:cs="仿宋"/>
          <w:color w:val="000000"/>
          <w:sz w:val="32"/>
          <w:szCs w:val="32"/>
          <w:lang w:val="en-US" w:eastAsia="zh-CN"/>
        </w:rPr>
        <w:t>品标</w:t>
      </w:r>
      <w:r>
        <w:rPr>
          <w:rFonts w:hint="eastAsia" w:ascii="仿宋" w:hAnsi="仿宋" w:eastAsia="仿宋" w:cs="仿宋"/>
          <w:color w:val="000000"/>
          <w:sz w:val="32"/>
          <w:szCs w:val="32"/>
        </w:rPr>
        <w:t>签标示方法的国家标准。《食品安全法》未要求经营者在生</w:t>
      </w:r>
      <w:r>
        <w:rPr>
          <w:rFonts w:hint="eastAsia" w:ascii="仿宋" w:hAnsi="仿宋" w:eastAsia="仿宋" w:cs="仿宋"/>
          <w:color w:val="000000"/>
          <w:sz w:val="32"/>
          <w:szCs w:val="32"/>
          <w:lang w:val="en-US" w:eastAsia="zh-CN"/>
        </w:rPr>
        <w:t>产</w:t>
      </w:r>
      <w:r>
        <w:rPr>
          <w:rFonts w:hint="eastAsia" w:ascii="仿宋" w:hAnsi="仿宋" w:eastAsia="仿宋" w:cs="仿宋"/>
          <w:color w:val="000000"/>
          <w:sz w:val="32"/>
          <w:szCs w:val="32"/>
        </w:rPr>
        <w:t>经</w:t>
      </w:r>
      <w:r>
        <w:rPr>
          <w:rFonts w:hint="eastAsia" w:ascii="仿宋" w:hAnsi="仿宋" w:eastAsia="仿宋" w:cs="仿宋"/>
          <w:color w:val="000000"/>
          <w:sz w:val="32"/>
          <w:szCs w:val="32"/>
          <w:lang w:val="en-US" w:eastAsia="zh-CN"/>
        </w:rPr>
        <w:t>营</w:t>
      </w:r>
      <w:r>
        <w:rPr>
          <w:rFonts w:hint="eastAsia" w:ascii="仿宋" w:hAnsi="仿宋" w:eastAsia="仿宋" w:cs="仿宋"/>
          <w:color w:val="000000"/>
          <w:sz w:val="32"/>
          <w:szCs w:val="32"/>
        </w:rPr>
        <w:t>散装食品时，散装食品包装标识必须遵守《预包装食品标签通则》(GB7718-2011)。申请人在举报时证明经营者涉嫌违法的国家标准为《预包装食品标签通则》(GB7718-2011)，其将《预包装食品标签通则》(GB7718-2011）的要求与散装食品标识相混淆，确认散装食品标识违法，该</w:t>
      </w:r>
      <w:r>
        <w:rPr>
          <w:rFonts w:hint="eastAsia" w:ascii="仿宋" w:hAnsi="仿宋" w:eastAsia="仿宋" w:cs="仿宋"/>
          <w:color w:val="000000"/>
          <w:sz w:val="32"/>
          <w:szCs w:val="32"/>
          <w:lang w:val="en-US" w:eastAsia="zh-CN"/>
        </w:rPr>
        <w:t>认</w:t>
      </w:r>
      <w:r>
        <w:rPr>
          <w:rFonts w:hint="eastAsia" w:ascii="仿宋" w:hAnsi="仿宋" w:eastAsia="仿宋" w:cs="仿宋"/>
          <w:color w:val="000000"/>
          <w:sz w:val="32"/>
          <w:szCs w:val="32"/>
        </w:rPr>
        <w:t>识无法律依据。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因</w:t>
      </w:r>
      <w:r>
        <w:rPr>
          <w:rFonts w:hint="eastAsia" w:ascii="仿宋" w:hAnsi="仿宋" w:eastAsia="仿宋" w:cs="仿宋"/>
          <w:color w:val="000000"/>
          <w:sz w:val="32"/>
          <w:szCs w:val="32"/>
          <w:lang w:val="en-US" w:eastAsia="zh-CN"/>
        </w:rPr>
        <w:t>申</w:t>
      </w:r>
      <w:r>
        <w:rPr>
          <w:rFonts w:hint="eastAsia" w:ascii="仿宋" w:hAnsi="仿宋" w:eastAsia="仿宋" w:cs="仿宋"/>
          <w:color w:val="000000"/>
          <w:sz w:val="32"/>
          <w:szCs w:val="32"/>
        </w:rPr>
        <w:t>请人举报的相关事实与《市场监督管理行政处罚程序规</w:t>
      </w:r>
      <w:r>
        <w:rPr>
          <w:rFonts w:hint="eastAsia" w:ascii="仿宋" w:hAnsi="仿宋" w:eastAsia="仿宋" w:cs="仿宋"/>
          <w:color w:val="000000"/>
          <w:sz w:val="32"/>
          <w:szCs w:val="32"/>
          <w:lang w:val="en-US" w:eastAsia="zh-CN"/>
        </w:rPr>
        <w:t>定</w:t>
      </w:r>
      <w:r>
        <w:rPr>
          <w:rFonts w:hint="eastAsia" w:ascii="仿宋" w:hAnsi="仿宋" w:eastAsia="仿宋" w:cs="仿宋"/>
          <w:color w:val="000000"/>
          <w:sz w:val="32"/>
          <w:szCs w:val="32"/>
        </w:rPr>
        <w:t>》第十九条第一款第一项不符，被申请人对申请人举报的涉嫌违法行为不予立案符合市场监督管理法律法规相关规定。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被申请人的回复符合法律</w:t>
      </w:r>
      <w:r>
        <w:rPr>
          <w:rFonts w:hint="eastAsia" w:ascii="仿宋" w:hAnsi="仿宋" w:eastAsia="仿宋" w:cs="仿宋"/>
          <w:color w:val="000000"/>
          <w:sz w:val="32"/>
          <w:szCs w:val="32"/>
          <w:lang w:val="en-US" w:eastAsia="zh-CN"/>
        </w:rPr>
        <w:t>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在《行政复议申请》中，申请人认为对其举报的回复未认定举报事实属于违法行为，未说明不予立案的理由，并提及《产品质量法》《食品安全法》《行政复议法》《行政诉讼法》及部分规定。《市场监督管理投诉举报处理暂行办法》第三十一条第二款规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举报人实名举报的，有处理权限的市场监督管理部门还应当自作出是否立案决定之日起五个工作日内告知举报人</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国家市场监管总局下发的投诉举报文书样本中的《举报不予立案告知书》未要求陈述不予立案的理由及救济途径。依照上述规定及文书要求，对于决定不予立案的举报处理结果，被申请人回复举报人时，仅须告知其是否立案即可，无须告知举报涉及的违法行为是否违反法律法规相关规定及其他不予立案的理由，无须告知救济途径。申请人以《回复》未认定举报事实违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未说明不予立案的理由作为认定被申请人《回复》不合法的说法无法可依。因此，被申请人《回复》中，告知其据于认定违法行为的</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超市所销售的食品是散装食品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超市所打印的价签为扫码销售时食品所用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我局决定不予立案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，该回复内容符合《市场监督管理投诉举报处理暂行办法》第三十一条第二款规定及《举报不予立案告知书》填写要求。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综上所述，被申请人在上述举报处理过程中回复申请人行为符合法律法规的相关规定，申请人复议申请请求于法无据，被申请人请求</w:t>
      </w:r>
      <w:r>
        <w:rPr>
          <w:rFonts w:hint="eastAsia" w:ascii="仿宋" w:hAnsi="仿宋" w:eastAsia="仿宋" w:cs="仿宋"/>
          <w:color w:val="000000"/>
          <w:sz w:val="32"/>
          <w:szCs w:val="32"/>
          <w:lang w:val="en-US" w:eastAsia="zh-CN"/>
        </w:rPr>
        <w:t>复议机关</w:t>
      </w:r>
      <w:r>
        <w:rPr>
          <w:rFonts w:hint="eastAsia" w:ascii="仿宋" w:hAnsi="仿宋" w:eastAsia="仿宋" w:cs="仿宋"/>
          <w:color w:val="000000"/>
          <w:sz w:val="32"/>
          <w:szCs w:val="32"/>
        </w:rPr>
        <w:t>驳回申请人的行政复议申请。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本机关审理查明：</w:t>
      </w:r>
      <w:r>
        <w:rPr>
          <w:rFonts w:hint="eastAsia" w:ascii="仿宋" w:hAnsi="仿宋" w:eastAsia="仿宋" w:cs="仿宋"/>
          <w:color w:val="000000"/>
          <w:sz w:val="32"/>
          <w:szCs w:val="32"/>
          <w:lang w:val="en-US" w:eastAsia="zh-CN"/>
        </w:rPr>
        <w:t>2022年9月1日，被申请人收到申请人的投诉举报，称西安市临潼区××购物广场北环路店涉嫌销售不符合食品安全标准的食品，上述食品</w:t>
      </w:r>
      <w:r>
        <w:rPr>
          <w:rFonts w:hint="eastAsia" w:ascii="仿宋" w:hAnsi="仿宋" w:eastAsia="仿宋" w:cs="仿宋"/>
          <w:color w:val="000000"/>
          <w:sz w:val="32"/>
          <w:szCs w:val="32"/>
        </w:rPr>
        <w:t>分别存在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缺</w:t>
      </w:r>
      <w:r>
        <w:rPr>
          <w:rFonts w:hint="eastAsia" w:ascii="仿宋" w:hAnsi="仿宋" w:eastAsia="仿宋" w:cs="仿宋"/>
          <w:color w:val="000000"/>
          <w:sz w:val="32"/>
          <w:szCs w:val="32"/>
          <w:lang w:val="en-US" w:eastAsia="zh-CN"/>
        </w:rPr>
        <w:t>失</w:t>
      </w:r>
      <w:r>
        <w:rPr>
          <w:rFonts w:hint="eastAsia" w:ascii="仿宋" w:hAnsi="仿宋" w:eastAsia="仿宋" w:cs="仿宋"/>
          <w:color w:val="000000"/>
          <w:sz w:val="32"/>
          <w:szCs w:val="32"/>
        </w:rPr>
        <w:t>生产许可证编码</w:t>
      </w:r>
      <w:r>
        <w:rPr>
          <w:rFonts w:hint="eastAsia" w:ascii="仿宋" w:hAnsi="仿宋" w:eastAsia="仿宋" w:cs="仿宋"/>
          <w:color w:val="000000"/>
          <w:sz w:val="32"/>
          <w:szCs w:val="32"/>
          <w:lang w:val="en-US" w:eastAsia="zh-CN"/>
        </w:rPr>
        <w:t>信息</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配料表中含有‘等’</w:t>
      </w:r>
      <w:r>
        <w:rPr>
          <w:rFonts w:hint="eastAsia" w:ascii="仿宋" w:hAnsi="仿宋" w:eastAsia="仿宋" w:cs="仿宋"/>
          <w:color w:val="000000"/>
          <w:sz w:val="32"/>
          <w:szCs w:val="32"/>
          <w:lang w:val="en-US" w:eastAsia="zh-CN"/>
        </w:rPr>
        <w:t>字</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未展开具体成分”“</w:t>
      </w:r>
      <w:r>
        <w:rPr>
          <w:rFonts w:hint="eastAsia" w:ascii="仿宋" w:hAnsi="仿宋" w:eastAsia="仿宋" w:cs="仿宋"/>
          <w:color w:val="000000"/>
          <w:sz w:val="32"/>
          <w:szCs w:val="32"/>
        </w:rPr>
        <w:t>配料表中标注的‘食用油’，未具体到何种食用油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配料中有‘无铝泡打粉’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未展开具体成分”和“配料中有</w:t>
      </w:r>
      <w:r>
        <w:rPr>
          <w:rFonts w:hint="eastAsia" w:ascii="仿宋" w:hAnsi="仿宋" w:eastAsia="仿宋" w:cs="仿宋"/>
          <w:color w:val="000000"/>
          <w:sz w:val="32"/>
          <w:szCs w:val="32"/>
        </w:rPr>
        <w:t>‘膨松剂’</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未</w:t>
      </w:r>
      <w:r>
        <w:rPr>
          <w:rFonts w:hint="eastAsia" w:ascii="仿宋" w:hAnsi="仿宋" w:eastAsia="仿宋" w:cs="仿宋"/>
          <w:color w:val="000000"/>
          <w:sz w:val="32"/>
          <w:szCs w:val="32"/>
          <w:lang w:val="en-US" w:eastAsia="zh-CN"/>
        </w:rPr>
        <w:t>标注</w:t>
      </w:r>
      <w:r>
        <w:rPr>
          <w:rFonts w:hint="eastAsia" w:ascii="仿宋" w:hAnsi="仿宋" w:eastAsia="仿宋" w:cs="仿宋"/>
          <w:color w:val="000000"/>
          <w:sz w:val="32"/>
          <w:szCs w:val="32"/>
        </w:rPr>
        <w:t>具体成分</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等</w:t>
      </w:r>
      <w:r>
        <w:rPr>
          <w:rFonts w:hint="eastAsia" w:ascii="仿宋" w:hAnsi="仿宋" w:eastAsia="仿宋" w:cs="仿宋"/>
          <w:color w:val="000000"/>
          <w:sz w:val="32"/>
          <w:szCs w:val="32"/>
        </w:rPr>
        <w:t>问题，不符合《食品安全法》和《预包装食品标签通则》的相关规定。</w:t>
      </w:r>
      <w:r>
        <w:rPr>
          <w:rFonts w:hint="eastAsia" w:ascii="仿宋" w:hAnsi="仿宋" w:eastAsia="仿宋" w:cs="仿宋"/>
          <w:color w:val="auto"/>
          <w:sz w:val="32"/>
          <w:szCs w:val="32"/>
          <w:lang w:val="en-US" w:eastAsia="zh-CN"/>
        </w:rPr>
        <w:t>申请人要求被申请人依法书面受理投诉举报，并在案件办结后书面邮寄告知处理结果，办理退货、召回、致歉，对被投诉举报人进行行政处罚并奖励申请人，同时要求十倍赔偿。被申请人于2022年9月5日依法对西安市临潼区××购物广场北环路店进行现场检查。经调查，西安市临潼区××购物广场北环路店资质齐全，</w:t>
      </w:r>
      <w:r>
        <w:rPr>
          <w:rFonts w:hint="eastAsia" w:ascii="仿宋" w:hAnsi="仿宋" w:eastAsia="仿宋" w:cs="仿宋"/>
          <w:color w:val="000000"/>
          <w:sz w:val="32"/>
          <w:szCs w:val="32"/>
          <w:lang w:val="en-US" w:eastAsia="zh-CN"/>
        </w:rPr>
        <w:t>能够提供上述食品的原包装、购进票据、供货商资质及产品合格证明等相关资料，其销售区域张贴有上述食品的《标签标识牌》且标示有食品名称、生产日期或生产批号、保质期及生产经营者名称、地址、联系方式等内容。</w:t>
      </w:r>
      <w:r>
        <w:rPr>
          <w:rFonts w:hint="eastAsia" w:ascii="仿宋" w:hAnsi="仿宋" w:eastAsia="仿宋" w:cs="仿宋"/>
          <w:color w:val="000000"/>
          <w:sz w:val="32"/>
          <w:szCs w:val="32"/>
        </w:rPr>
        <w:t>2022年9月22日，被申请人</w:t>
      </w:r>
      <w:r>
        <w:rPr>
          <w:rFonts w:hint="eastAsia" w:ascii="仿宋" w:hAnsi="仿宋" w:eastAsia="仿宋" w:cs="仿宋"/>
          <w:color w:val="000000"/>
          <w:sz w:val="32"/>
          <w:szCs w:val="32"/>
          <w:lang w:val="en-US" w:eastAsia="zh-CN"/>
        </w:rPr>
        <w:t>决定</w:t>
      </w:r>
      <w:r>
        <w:rPr>
          <w:rFonts w:hint="eastAsia" w:ascii="仿宋" w:hAnsi="仿宋" w:eastAsia="仿宋" w:cs="仿宋"/>
          <w:color w:val="000000"/>
          <w:sz w:val="32"/>
          <w:szCs w:val="32"/>
        </w:rPr>
        <w:t>对申请人举报的涉嫌违法行为不予立案。2022年9月29日，被申请人依据《市场监督管理投诉举报处理暂行办法》第三十一条第二款的规定，将处理结果回复申请人。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本机关认为</w:t>
      </w:r>
      <w:r>
        <w:rPr>
          <w:rFonts w:hint="eastAsia" w:ascii="仿宋" w:hAnsi="仿宋" w:eastAsia="仿宋" w:cs="仿宋"/>
          <w:color w:val="auto"/>
          <w:sz w:val="32"/>
          <w:szCs w:val="32"/>
        </w:rPr>
        <w:t>：</w:t>
      </w:r>
      <w:r>
        <w:rPr>
          <w:rFonts w:hint="eastAsia" w:ascii="仿宋" w:hAnsi="仿宋" w:eastAsia="仿宋" w:cs="仿宋"/>
          <w:color w:val="000000"/>
          <w:sz w:val="32"/>
          <w:szCs w:val="32"/>
          <w:lang w:val="en-US" w:eastAsia="zh-CN"/>
        </w:rPr>
        <w:t>《食品经营许可管理办法》第五十二条第三款规定：“散装食</w:t>
      </w:r>
      <w:r>
        <w:rPr>
          <w:rFonts w:hint="eastAsia" w:ascii="仿宋" w:hAnsi="仿宋" w:eastAsia="仿宋" w:cs="仿宋"/>
          <w:color w:val="000000"/>
          <w:sz w:val="32"/>
          <w:szCs w:val="32"/>
        </w:rPr>
        <w:t>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指无预先定量包装，需</w:t>
      </w:r>
      <w:r>
        <w:rPr>
          <w:rFonts w:hint="eastAsia" w:ascii="仿宋" w:hAnsi="仿宋" w:eastAsia="仿宋" w:cs="仿宋"/>
          <w:color w:val="000000"/>
          <w:sz w:val="32"/>
          <w:szCs w:val="32"/>
          <w:lang w:val="en-US" w:eastAsia="zh-CN"/>
        </w:rPr>
        <w:t>称重</w:t>
      </w:r>
      <w:r>
        <w:rPr>
          <w:rFonts w:hint="eastAsia" w:ascii="仿宋" w:hAnsi="仿宋" w:eastAsia="仿宋" w:cs="仿宋"/>
          <w:color w:val="000000"/>
          <w:sz w:val="32"/>
          <w:szCs w:val="32"/>
        </w:rPr>
        <w:t>销售的食品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包括无包装和带非定量包装的食品。</w:t>
      </w:r>
      <w:r>
        <w:rPr>
          <w:rFonts w:hint="eastAsia" w:ascii="仿宋" w:hAnsi="仿宋" w:eastAsia="仿宋" w:cs="仿宋"/>
          <w:color w:val="000000"/>
          <w:sz w:val="32"/>
          <w:szCs w:val="32"/>
          <w:lang w:eastAsia="zh-CN"/>
        </w:rPr>
        <w:t>”</w:t>
      </w:r>
      <w:r>
        <w:rPr>
          <w:rFonts w:hint="eastAsia" w:ascii="仿宋" w:hAnsi="仿宋" w:eastAsia="仿宋" w:cs="仿宋"/>
          <w:i w:val="0"/>
          <w:iCs w:val="0"/>
          <w:caps w:val="0"/>
          <w:color w:val="auto"/>
          <w:spacing w:val="0"/>
          <w:sz w:val="32"/>
          <w:szCs w:val="32"/>
          <w:shd w:val="clear" w:fill="FFFFFF"/>
        </w:rPr>
        <w:t>本案中，</w:t>
      </w:r>
      <w:r>
        <w:rPr>
          <w:rFonts w:hint="eastAsia" w:ascii="仿宋" w:hAnsi="仿宋" w:eastAsia="仿宋" w:cs="仿宋"/>
          <w:color w:val="auto"/>
          <w:sz w:val="32"/>
          <w:szCs w:val="32"/>
        </w:rPr>
        <w:t>申请人购买的上述</w:t>
      </w:r>
      <w:r>
        <w:rPr>
          <w:rFonts w:hint="eastAsia" w:ascii="仿宋" w:hAnsi="仿宋" w:eastAsia="仿宋" w:cs="仿宋"/>
          <w:color w:val="000000"/>
          <w:sz w:val="32"/>
          <w:szCs w:val="32"/>
        </w:rPr>
        <w:t>9种食品均</w:t>
      </w:r>
      <w:r>
        <w:rPr>
          <w:rFonts w:hint="eastAsia" w:ascii="仿宋" w:hAnsi="仿宋" w:eastAsia="仿宋" w:cs="仿宋"/>
          <w:color w:val="000000"/>
          <w:sz w:val="32"/>
          <w:szCs w:val="32"/>
          <w:lang w:val="en-US" w:eastAsia="zh-CN"/>
        </w:rPr>
        <w:t>无包装，且</w:t>
      </w:r>
      <w:r>
        <w:rPr>
          <w:rFonts w:hint="eastAsia" w:ascii="仿宋" w:hAnsi="仿宋" w:eastAsia="仿宋" w:cs="仿宋"/>
          <w:color w:val="000000"/>
          <w:sz w:val="32"/>
          <w:szCs w:val="32"/>
        </w:rPr>
        <w:t>需称重后计费</w:t>
      </w:r>
      <w:r>
        <w:rPr>
          <w:rFonts w:hint="eastAsia" w:ascii="仿宋" w:hAnsi="仿宋" w:eastAsia="仿宋" w:cs="仿宋"/>
          <w:color w:val="000000"/>
          <w:sz w:val="32"/>
          <w:szCs w:val="32"/>
          <w:lang w:val="en-US" w:eastAsia="zh-CN"/>
        </w:rPr>
        <w:t>销售，应认定为</w:t>
      </w:r>
      <w:r>
        <w:rPr>
          <w:rFonts w:hint="eastAsia" w:ascii="仿宋" w:hAnsi="仿宋" w:eastAsia="仿宋" w:cs="仿宋"/>
          <w:color w:val="000000"/>
          <w:sz w:val="32"/>
          <w:szCs w:val="32"/>
        </w:rPr>
        <w:t>散装食品</w:t>
      </w:r>
      <w:r>
        <w:rPr>
          <w:rFonts w:hint="eastAsia" w:ascii="仿宋" w:hAnsi="仿宋" w:eastAsia="仿宋" w:cs="仿宋"/>
          <w:color w:val="000000"/>
          <w:sz w:val="32"/>
          <w:szCs w:val="32"/>
          <w:lang w:val="en-US" w:eastAsia="zh-CN"/>
        </w:rPr>
        <w:t>而非预包装食品，故</w:t>
      </w:r>
      <w:r>
        <w:rPr>
          <w:rFonts w:hint="eastAsia" w:ascii="仿宋" w:hAnsi="仿宋" w:eastAsia="仿宋" w:cs="仿宋"/>
          <w:i w:val="0"/>
          <w:iCs w:val="0"/>
          <w:caps w:val="0"/>
          <w:color w:val="auto"/>
          <w:spacing w:val="0"/>
          <w:sz w:val="32"/>
          <w:szCs w:val="32"/>
          <w:shd w:val="clear" w:fill="FFFFFF"/>
        </w:rPr>
        <w:t>不适用《预包装食品标签通则》的相关规定</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食品安全法</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第六十八条</w:t>
      </w:r>
      <w:r>
        <w:rPr>
          <w:rFonts w:hint="eastAsia" w:ascii="仿宋" w:hAnsi="仿宋" w:eastAsia="仿宋" w:cs="仿宋"/>
          <w:color w:val="000000"/>
          <w:sz w:val="32"/>
          <w:szCs w:val="32"/>
          <w:lang w:val="en-US" w:eastAsia="zh-CN"/>
        </w:rPr>
        <w:t>规定</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食品经营者销售散装食品，应当在散装食品的容器、外包装上标明食品的名称、生产日期或者生产批号、保质期以及生产经营者名称、地址、联系方式等内容。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本案中，</w:t>
      </w:r>
      <w:r>
        <w:rPr>
          <w:rFonts w:hint="eastAsia" w:ascii="仿宋" w:hAnsi="仿宋" w:eastAsia="仿宋" w:cs="仿宋"/>
          <w:color w:val="auto"/>
          <w:sz w:val="32"/>
          <w:szCs w:val="32"/>
          <w:lang w:val="en-US" w:eastAsia="zh-CN"/>
        </w:rPr>
        <w:t>西安市临潼区××购物广场北环路店能够提供《营业执照》《食品经营许可证》，</w:t>
      </w:r>
      <w:r>
        <w:rPr>
          <w:rFonts w:hint="eastAsia" w:ascii="仿宋" w:hAnsi="仿宋" w:eastAsia="仿宋" w:cs="仿宋"/>
          <w:color w:val="000000"/>
          <w:sz w:val="32"/>
          <w:szCs w:val="32"/>
          <w:lang w:val="en-US" w:eastAsia="zh-CN"/>
        </w:rPr>
        <w:t>案涉食品标签标识牌显示有食品名称、生产日期、保质期以及生产经营者名称、地址、电话等信息。</w:t>
      </w:r>
      <w:r>
        <w:rPr>
          <w:rFonts w:hint="eastAsia" w:ascii="仿宋" w:hAnsi="仿宋" w:eastAsia="仿宋" w:cs="仿宋"/>
          <w:color w:val="000000"/>
          <w:sz w:val="32"/>
          <w:szCs w:val="32"/>
        </w:rPr>
        <w:t>因</w:t>
      </w:r>
      <w:r>
        <w:rPr>
          <w:rFonts w:hint="eastAsia" w:ascii="仿宋" w:hAnsi="仿宋" w:eastAsia="仿宋" w:cs="仿宋"/>
          <w:color w:val="000000"/>
          <w:sz w:val="32"/>
          <w:szCs w:val="32"/>
          <w:lang w:val="en-US" w:eastAsia="zh-CN"/>
        </w:rPr>
        <w:t>此，申请人认为案涉食品不符合《食品安全法》的规定的主张于法无据，本机关不予支持。《食品安全法》第一百二十五条第（二）项规定“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w:t>
      </w:r>
      <w:r>
        <w:rPr>
          <w:rFonts w:hint="eastAsia" w:ascii="仿宋" w:hAnsi="仿宋" w:eastAsia="仿宋" w:cs="仿宋"/>
          <w:color w:val="auto"/>
          <w:sz w:val="32"/>
          <w:szCs w:val="32"/>
          <w:lang w:val="en-US" w:eastAsia="zh-CN"/>
        </w:rPr>
        <w:t>”，</w:t>
      </w:r>
      <w:r>
        <w:rPr>
          <w:rFonts w:hint="eastAsia" w:ascii="仿宋" w:hAnsi="仿宋" w:eastAsia="仿宋" w:cs="仿宋"/>
          <w:color w:val="000000"/>
          <w:sz w:val="32"/>
          <w:szCs w:val="32"/>
          <w:lang w:val="en-US" w:eastAsia="zh-CN"/>
        </w:rPr>
        <w:t>被申请人在现场检查中未发现该公司生产经营无标签的预包装食品、食品添加剂或者标签、说明书不符合本法规定的食品、食品添加剂的行为，据此对该公司作出不予立案的决定，适用法律正确，并无不当。被申请人对申请人的举报投诉已履行其法定职责，程序合法。故本机关对申请人的复议请求不予支持，对被申请人的答复意见予以采纳。</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综上，</w:t>
      </w:r>
      <w:r>
        <w:rPr>
          <w:rFonts w:ascii="仿宋" w:hAnsi="仿宋" w:eastAsia="仿宋" w:cs="仿宋"/>
          <w:i w:val="0"/>
          <w:iCs w:val="0"/>
          <w:caps w:val="0"/>
          <w:color w:val="000000"/>
          <w:spacing w:val="0"/>
          <w:sz w:val="31"/>
          <w:szCs w:val="31"/>
          <w:shd w:val="clear" w:fill="FFFFFF"/>
        </w:rPr>
        <w:t>根据《中华人民共和国行政复议法》第二十八条第一款第</w:t>
      </w:r>
      <w:r>
        <w:rPr>
          <w:rFonts w:hint="eastAsia" w:ascii="仿宋" w:hAnsi="仿宋" w:eastAsia="仿宋" w:cs="仿宋"/>
          <w:i w:val="0"/>
          <w:iCs w:val="0"/>
          <w:caps w:val="0"/>
          <w:color w:val="000000"/>
          <w:spacing w:val="0"/>
          <w:sz w:val="31"/>
          <w:szCs w:val="31"/>
          <w:shd w:val="clear" w:fill="FFFFFF"/>
        </w:rPr>
        <w:t>(一)项,《中华人民共和国行政复议法实施条例》第四十三条的规定，</w:t>
      </w:r>
      <w:r>
        <w:rPr>
          <w:rFonts w:hint="eastAsia" w:ascii="仿宋" w:hAnsi="仿宋" w:eastAsia="仿宋" w:cs="仿宋"/>
          <w:color w:val="000000"/>
          <w:sz w:val="32"/>
          <w:szCs w:val="32"/>
          <w:lang w:val="en-US" w:eastAsia="zh-CN"/>
        </w:rPr>
        <w:t>本机关决定：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sz w:val="32"/>
          <w:szCs w:val="32"/>
          <w:lang w:val="en-US" w:eastAsia="zh-CN"/>
        </w:rPr>
        <w:t>维持被申请人作出的</w:t>
      </w:r>
      <w:r>
        <w:rPr>
          <w:rFonts w:hint="eastAsia" w:ascii="仿宋" w:hAnsi="仿宋" w:eastAsia="仿宋" w:cs="仿宋"/>
          <w:sz w:val="32"/>
          <w:szCs w:val="32"/>
        </w:rPr>
        <w:t>《关于</w:t>
      </w:r>
      <w:r>
        <w:rPr>
          <w:rFonts w:hint="eastAsia" w:ascii="仿宋" w:hAnsi="仿宋" w:eastAsia="仿宋" w:cs="仿宋"/>
          <w:sz w:val="32"/>
          <w:szCs w:val="32"/>
          <w:lang w:val="en-US" w:eastAsia="zh-CN"/>
        </w:rPr>
        <w:t>投诉举报西安市临潼区××购物广场北环路店涉嫌销售不符合食品安全标准食品</w:t>
      </w:r>
      <w:r>
        <w:rPr>
          <w:rFonts w:hint="eastAsia" w:ascii="仿宋" w:hAnsi="仿宋" w:eastAsia="仿宋" w:cs="仿宋"/>
          <w:sz w:val="32"/>
          <w:szCs w:val="32"/>
        </w:rPr>
        <w:t>的回复》</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rPr>
        <w:t>申请人对本决定不服，可以自接到本决定书之日起</w:t>
      </w:r>
      <w:r>
        <w:rPr>
          <w:rFonts w:hint="eastAsia" w:ascii="仿宋" w:hAnsi="仿宋" w:eastAsia="仿宋" w:cs="仿宋"/>
          <w:color w:val="000000"/>
          <w:sz w:val="32"/>
          <w:szCs w:val="32"/>
          <w:lang w:val="en-US" w:eastAsia="zh-CN"/>
        </w:rPr>
        <w:t>15日</w:t>
      </w:r>
      <w:r>
        <w:rPr>
          <w:rFonts w:hint="eastAsia" w:ascii="仿宋" w:hAnsi="仿宋" w:eastAsia="仿宋" w:cs="仿宋"/>
          <w:color w:val="000000"/>
          <w:sz w:val="32"/>
          <w:szCs w:val="32"/>
        </w:rPr>
        <w:t>内，向西安铁路运输法院提起诉讼。</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hint="eastAsia" w:ascii="仿宋" w:hAnsi="仿宋" w:eastAsia="仿宋" w:cs="仿宋"/>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4960" w:firstLineChars="1550"/>
        <w:textAlignment w:val="auto"/>
        <w:rPr>
          <w:rFonts w:hint="eastAsia" w:ascii="仿宋" w:hAnsi="仿宋" w:eastAsia="仿宋" w:cs="仿宋"/>
          <w:sz w:val="32"/>
          <w:szCs w:val="32"/>
        </w:rPr>
      </w:pPr>
      <w:r>
        <w:rPr>
          <w:rFonts w:hint="eastAsia" w:ascii="仿宋" w:hAnsi="仿宋" w:eastAsia="仿宋" w:cs="仿宋"/>
          <w:sz w:val="32"/>
          <w:szCs w:val="32"/>
        </w:rPr>
        <w:t>西安市临潼区人民政府</w:t>
      </w:r>
    </w:p>
    <w:p>
      <w:pPr>
        <w:keepNext w:val="0"/>
        <w:keepLines w:val="0"/>
        <w:pageBreakBefore w:val="0"/>
        <w:widowControl w:val="0"/>
        <w:kinsoku/>
        <w:wordWrap/>
        <w:overflowPunct/>
        <w:topLinePunct w:val="0"/>
        <w:autoSpaceDE/>
        <w:autoSpaceDN/>
        <w:bidi w:val="0"/>
        <w:adjustRightInd/>
        <w:snapToGrid/>
        <w:spacing w:line="600" w:lineRule="exact"/>
        <w:ind w:firstLine="5600" w:firstLineChars="175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3</w:t>
      </w:r>
      <w:r>
        <w:rPr>
          <w:rFonts w:hint="eastAsia" w:ascii="仿宋" w:hAnsi="仿宋" w:eastAsia="仿宋" w:cs="仿宋"/>
          <w:sz w:val="32"/>
          <w:szCs w:val="32"/>
        </w:rPr>
        <w:t>日</w:t>
      </w:r>
    </w:p>
    <w:p/>
    <w:p/>
    <w:sectPr>
      <w:footerReference r:id="rId3" w:type="default"/>
      <w:footerReference r:id="rId4" w:type="even"/>
      <w:pgSz w:w="11906" w:h="16838"/>
      <w:pgMar w:top="1701" w:right="1418" w:bottom="1134" w:left="141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980" w:firstLine="280" w:firstLineChars="100"/>
      <w:rPr>
        <w:rFonts w:hint="eastAsia" w:asci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4CFC12"/>
    <w:multiLevelType w:val="singleLevel"/>
    <w:tmpl w:val="154CFC12"/>
    <w:lvl w:ilvl="0" w:tentative="0">
      <w:start w:val="1"/>
      <w:numFmt w:val="decimal"/>
      <w:suff w:val="nothing"/>
      <w:lvlText w:val="（%1）"/>
      <w:lvlJc w:val="left"/>
    </w:lvl>
  </w:abstractNum>
  <w:abstractNum w:abstractNumId="1">
    <w:nsid w:val="18CDEF5E"/>
    <w:multiLevelType w:val="singleLevel"/>
    <w:tmpl w:val="18CDEF5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OGQzYjUzZmVkZjA1MzUzNmFlYjU4NTNhYWIwMjcifQ=="/>
  </w:docVars>
  <w:rsids>
    <w:rsidRoot w:val="17E11A0E"/>
    <w:rsid w:val="17E11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2023-03-28T06:52:00Z</dcterms:created>
  <dc:creator>Darry</dc:creator>
  <cp:lastModifiedBy>Darry</cp:lastModifiedBy>
  <dcterms:modified xsi:type="dcterms:W3CDTF">2023-03-28T06:56:57Z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B180E0B9CC204C6391DC3109C9657866</vt:lpwstr>
  </property>
</Properties>
</file>