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44"/>
          <w:szCs w:val="44"/>
        </w:rPr>
      </w:pPr>
      <w:r>
        <w:rPr>
          <w:rFonts w:eastAsia="方正小标宋简体"/>
          <w:sz w:val="44"/>
          <w:szCs w:val="44"/>
        </w:rPr>
        <w:t xml:space="preserve">  行政复议决定书</w:t>
      </w:r>
    </w:p>
    <w:p>
      <w:pPr>
        <w:spacing w:line="600" w:lineRule="exact"/>
        <w:jc w:val="right"/>
        <w:rPr>
          <w:rFonts w:eastAsia="方正仿宋简体"/>
          <w:sz w:val="32"/>
          <w:szCs w:val="32"/>
        </w:rPr>
      </w:pPr>
      <w:r>
        <w:rPr>
          <w:rFonts w:hint="eastAsia" w:eastAsia="方正仿宋简体"/>
          <w:sz w:val="32"/>
          <w:szCs w:val="32"/>
        </w:rPr>
        <w:t>临复决字﹝2023﹞5号</w:t>
      </w:r>
    </w:p>
    <w:p>
      <w:pPr>
        <w:spacing w:line="56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rPr>
        <w:t>申 请 人：</w:t>
      </w:r>
      <w:r>
        <w:rPr>
          <w:rFonts w:hint="eastAsia" w:ascii="仿宋" w:hAnsi="仿宋" w:eastAsia="仿宋" w:cs="仿宋"/>
          <w:sz w:val="32"/>
          <w:szCs w:val="32"/>
          <w:lang w:val="en-US" w:eastAsia="zh-CN"/>
        </w:rPr>
        <w:t>王某</w:t>
      </w:r>
    </w:p>
    <w:p>
      <w:pPr>
        <w:spacing w:line="56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被申请人：西安市临潼区市场监督管理局</w:t>
      </w:r>
    </w:p>
    <w:p>
      <w:pPr>
        <w:spacing w:line="560" w:lineRule="exact"/>
        <w:ind w:firstLine="2262" w:firstLineChars="707"/>
        <w:jc w:val="left"/>
        <w:rPr>
          <w:rFonts w:hint="eastAsia" w:ascii="仿宋" w:hAnsi="仿宋" w:eastAsia="仿宋" w:cs="仿宋"/>
          <w:sz w:val="32"/>
          <w:szCs w:val="32"/>
        </w:rPr>
      </w:pPr>
      <w:r>
        <w:rPr>
          <w:rFonts w:hint="eastAsia" w:ascii="仿宋" w:hAnsi="仿宋" w:eastAsia="仿宋" w:cs="仿宋"/>
          <w:sz w:val="32"/>
          <w:szCs w:val="32"/>
        </w:rPr>
        <w:t>住所：临潼区</w:t>
      </w:r>
      <w:r>
        <w:rPr>
          <w:rFonts w:hint="eastAsia" w:ascii="仿宋" w:hAnsi="仿宋" w:eastAsia="仿宋" w:cs="仿宋"/>
          <w:sz w:val="32"/>
          <w:szCs w:val="32"/>
          <w:lang w:val="en-US" w:eastAsia="zh-CN"/>
        </w:rPr>
        <w:t>桃源路59号</w:t>
      </w:r>
      <w:r>
        <w:rPr>
          <w:rFonts w:hint="eastAsia" w:ascii="仿宋" w:hAnsi="仿宋" w:eastAsia="仿宋" w:cs="仿宋"/>
          <w:sz w:val="32"/>
          <w:szCs w:val="32"/>
        </w:rPr>
        <w:t xml:space="preserve">    </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bidi="ar-SA"/>
        </w:rPr>
        <w:t xml:space="preserve">          法定代表人：</w:t>
      </w:r>
      <w:r>
        <w:rPr>
          <w:rFonts w:hint="eastAsia" w:ascii="仿宋" w:hAnsi="仿宋" w:eastAsia="仿宋" w:cs="仿宋"/>
          <w:sz w:val="32"/>
          <w:szCs w:val="32"/>
          <w:lang w:val="en-US" w:eastAsia="zh-CN" w:bidi="ar-SA"/>
        </w:rPr>
        <w:t>张军科</w:t>
      </w:r>
      <w:r>
        <w:rPr>
          <w:rFonts w:hint="eastAsia" w:ascii="仿宋" w:hAnsi="仿宋" w:eastAsia="仿宋" w:cs="仿宋"/>
          <w:sz w:val="32"/>
          <w:szCs w:val="32"/>
          <w:lang w:bidi="ar-SA"/>
        </w:rPr>
        <w:t>，职务：</w:t>
      </w:r>
      <w:r>
        <w:rPr>
          <w:rFonts w:hint="eastAsia" w:ascii="仿宋" w:hAnsi="仿宋" w:eastAsia="仿宋" w:cs="仿宋"/>
          <w:sz w:val="32"/>
          <w:szCs w:val="32"/>
          <w:lang w:val="en-US" w:eastAsia="zh-CN" w:bidi="ar-SA"/>
        </w:rPr>
        <w:t>局长</w:t>
      </w:r>
    </w:p>
    <w:p>
      <w:pPr>
        <w:spacing w:line="560" w:lineRule="exact"/>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申请人对</w:t>
      </w:r>
      <w:r>
        <w:rPr>
          <w:rFonts w:hint="eastAsia" w:ascii="仿宋" w:hAnsi="仿宋" w:eastAsia="仿宋" w:cs="仿宋"/>
          <w:sz w:val="32"/>
          <w:szCs w:val="32"/>
          <w:lang w:eastAsia="zh-CN"/>
        </w:rPr>
        <w:t>被申请人</w:t>
      </w:r>
      <w:r>
        <w:rPr>
          <w:rFonts w:hint="eastAsia" w:ascii="仿宋" w:hAnsi="仿宋" w:eastAsia="仿宋" w:cs="仿宋"/>
          <w:sz w:val="32"/>
          <w:szCs w:val="32"/>
          <w:lang w:val="en-US" w:eastAsia="zh-CN"/>
        </w:rPr>
        <w:t>投诉举报处理行为不服，</w:t>
      </w:r>
      <w:r>
        <w:rPr>
          <w:rFonts w:hint="eastAsia" w:ascii="仿宋" w:hAnsi="仿宋" w:eastAsia="仿宋" w:cs="仿宋"/>
          <w:sz w:val="32"/>
          <w:szCs w:val="32"/>
          <w:lang w:eastAsia="zh-CN"/>
        </w:rPr>
        <w:t>于</w:t>
      </w:r>
      <w:r>
        <w:rPr>
          <w:rFonts w:hint="eastAsia" w:ascii="仿宋" w:hAnsi="仿宋" w:eastAsia="仿宋" w:cs="仿宋"/>
          <w:sz w:val="32"/>
          <w:szCs w:val="32"/>
          <w:lang w:val="en-US" w:eastAsia="zh-CN"/>
        </w:rPr>
        <w:t>20</w:t>
      </w:r>
      <w:bookmarkStart w:id="0" w:name="_GoBack"/>
      <w:bookmarkEnd w:id="0"/>
      <w:r>
        <w:rPr>
          <w:rFonts w:hint="eastAsia" w:ascii="仿宋" w:hAnsi="仿宋" w:eastAsia="仿宋" w:cs="仿宋"/>
          <w:sz w:val="32"/>
          <w:szCs w:val="32"/>
          <w:lang w:val="en-US" w:eastAsia="zh-CN"/>
        </w:rPr>
        <w:t>22年11月7日向本机关提出行政复议申请，本机关依法予以受理，现已审理终结。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申请人请求</w:t>
      </w:r>
      <w:r>
        <w:rPr>
          <w:rFonts w:hint="eastAsia" w:ascii="仿宋" w:hAnsi="仿宋" w:eastAsia="仿宋" w:cs="仿宋"/>
          <w:sz w:val="32"/>
          <w:szCs w:val="32"/>
          <w:lang w:eastAsia="zh-CN"/>
        </w:rPr>
        <w:t>：</w:t>
      </w:r>
      <w:r>
        <w:rPr>
          <w:rFonts w:hint="eastAsia" w:ascii="仿宋" w:hAnsi="仿宋" w:eastAsia="仿宋" w:cs="仿宋"/>
          <w:sz w:val="32"/>
          <w:szCs w:val="32"/>
        </w:rPr>
        <w:t>确认被申请人作出</w:t>
      </w:r>
      <w:r>
        <w:rPr>
          <w:rFonts w:hint="eastAsia" w:ascii="仿宋" w:hAnsi="仿宋" w:eastAsia="仿宋" w:cs="仿宋"/>
          <w:sz w:val="32"/>
          <w:szCs w:val="32"/>
          <w:lang w:val="en-US" w:eastAsia="zh-CN"/>
        </w:rPr>
        <w:t>的市场监管〔2022〕第××号</w:t>
      </w:r>
      <w:r>
        <w:rPr>
          <w:rFonts w:hint="eastAsia" w:ascii="仿宋" w:hAnsi="仿宋" w:eastAsia="仿宋" w:cs="仿宋"/>
          <w:sz w:val="32"/>
          <w:szCs w:val="32"/>
        </w:rPr>
        <w:t>《</w:t>
      </w:r>
      <w:r>
        <w:rPr>
          <w:rFonts w:hint="eastAsia" w:ascii="仿宋" w:hAnsi="仿宋" w:eastAsia="仿宋" w:cs="仿宋"/>
          <w:sz w:val="32"/>
          <w:szCs w:val="32"/>
          <w:lang w:val="en-US" w:eastAsia="zh-CN"/>
        </w:rPr>
        <w:t>举报不予立案告知书</w:t>
      </w:r>
      <w:r>
        <w:rPr>
          <w:rFonts w:hint="eastAsia" w:ascii="仿宋" w:hAnsi="仿宋" w:eastAsia="仿宋" w:cs="仿宋"/>
          <w:sz w:val="32"/>
          <w:szCs w:val="32"/>
        </w:rPr>
        <w:t>》违法，责令被申请人重新</w:t>
      </w:r>
      <w:r>
        <w:rPr>
          <w:rFonts w:hint="eastAsia" w:ascii="仿宋" w:hAnsi="仿宋" w:eastAsia="仿宋" w:cs="仿宋"/>
          <w:sz w:val="32"/>
          <w:szCs w:val="32"/>
          <w:lang w:val="en-US" w:eastAsia="zh-CN"/>
        </w:rPr>
        <w:t>作出处理</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申请人称</w:t>
      </w:r>
      <w:r>
        <w:rPr>
          <w:rFonts w:hint="eastAsia" w:ascii="仿宋" w:hAnsi="仿宋" w:eastAsia="仿宋" w:cs="仿宋"/>
          <w:color w:val="000000"/>
          <w:sz w:val="32"/>
          <w:szCs w:val="32"/>
          <w:lang w:eastAsia="zh-CN"/>
        </w:rPr>
        <w:t>：</w:t>
      </w:r>
      <w:r>
        <w:rPr>
          <w:rFonts w:hint="eastAsia" w:ascii="仿宋" w:hAnsi="仿宋" w:eastAsia="仿宋" w:cs="仿宋"/>
          <w:sz w:val="32"/>
          <w:szCs w:val="32"/>
        </w:rPr>
        <w:t>申请人于2022年8月</w:t>
      </w:r>
      <w:r>
        <w:rPr>
          <w:rFonts w:hint="eastAsia" w:ascii="仿宋" w:hAnsi="仿宋" w:eastAsia="仿宋" w:cs="仿宋"/>
          <w:sz w:val="32"/>
          <w:szCs w:val="32"/>
          <w:lang w:val="en-US" w:eastAsia="zh-CN"/>
        </w:rPr>
        <w:t>20日向被申请人书面邮寄一封举报函（关于××超市﹝临潼店﹞销售的“蕨根粉”），被申请人于2022年9月13日作出《举报不予立案告知书</w:t>
      </w:r>
      <w:r>
        <w:rPr>
          <w:rFonts w:hint="eastAsia" w:ascii="仿宋" w:hAnsi="仿宋" w:eastAsia="仿宋" w:cs="仿宋"/>
          <w:sz w:val="32"/>
          <w:szCs w:val="32"/>
          <w:lang w:eastAsia="zh-CN"/>
        </w:rPr>
        <w:t>》，</w:t>
      </w:r>
      <w:r>
        <w:rPr>
          <w:rFonts w:hint="eastAsia" w:ascii="仿宋" w:hAnsi="仿宋" w:eastAsia="仿宋" w:cs="仿宋"/>
          <w:sz w:val="32"/>
          <w:szCs w:val="32"/>
        </w:rPr>
        <w:t>申请人不服，</w:t>
      </w:r>
      <w:r>
        <w:rPr>
          <w:rFonts w:hint="eastAsia" w:ascii="仿宋" w:hAnsi="仿宋" w:eastAsia="仿宋" w:cs="仿宋"/>
          <w:sz w:val="32"/>
          <w:szCs w:val="32"/>
          <w:lang w:val="en-US" w:eastAsia="zh-CN"/>
        </w:rPr>
        <w:t>提起</w:t>
      </w:r>
      <w:r>
        <w:rPr>
          <w:rFonts w:hint="eastAsia" w:ascii="仿宋" w:hAnsi="仿宋" w:eastAsia="仿宋" w:cs="仿宋"/>
          <w:sz w:val="32"/>
          <w:szCs w:val="32"/>
        </w:rPr>
        <w:t>复议。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申请人认为：</w:t>
      </w:r>
      <w:r>
        <w:rPr>
          <w:rFonts w:hint="eastAsia" w:ascii="仿宋" w:hAnsi="仿宋" w:eastAsia="仿宋" w:cs="仿宋"/>
          <w:sz w:val="32"/>
          <w:szCs w:val="32"/>
        </w:rPr>
        <w:t>1、被申请人作出的</w:t>
      </w:r>
      <w:r>
        <w:rPr>
          <w:rFonts w:hint="eastAsia" w:ascii="仿宋" w:hAnsi="仿宋" w:eastAsia="仿宋" w:cs="仿宋"/>
          <w:sz w:val="32"/>
          <w:szCs w:val="32"/>
          <w:lang w:val="en-US" w:eastAsia="zh-CN"/>
        </w:rPr>
        <w:t>不予立案告知书未载明不予立案的事实与法律依据，作为一个对外发生法律效力的行政行为，其所依据</w:t>
      </w:r>
      <w:r>
        <w:rPr>
          <w:rFonts w:hint="eastAsia" w:ascii="仿宋" w:hAnsi="仿宋" w:eastAsia="仿宋" w:cs="仿宋"/>
          <w:sz w:val="32"/>
          <w:szCs w:val="32"/>
        </w:rPr>
        <w:t>的法律规定必须是明确的，具体法律条款的指向是</w:t>
      </w:r>
      <w:r>
        <w:rPr>
          <w:rFonts w:hint="eastAsia" w:ascii="仿宋" w:hAnsi="仿宋" w:eastAsia="仿宋" w:cs="仿宋"/>
          <w:sz w:val="32"/>
          <w:szCs w:val="32"/>
          <w:lang w:val="en-US" w:eastAsia="zh-CN"/>
        </w:rPr>
        <w:t>不</w:t>
      </w:r>
      <w:r>
        <w:rPr>
          <w:rFonts w:hint="eastAsia" w:ascii="仿宋" w:hAnsi="仿宋" w:eastAsia="仿宋" w:cs="仿宋"/>
          <w:sz w:val="32"/>
          <w:szCs w:val="32"/>
        </w:rPr>
        <w:t>存争议的。唯有此，相对人才能确定行政机关的确切意思表示，进而有针对性地进行权利</w:t>
      </w:r>
      <w:r>
        <w:rPr>
          <w:rFonts w:hint="eastAsia" w:ascii="仿宋" w:hAnsi="仿宋" w:eastAsia="仿宋" w:cs="仿宋"/>
          <w:sz w:val="32"/>
          <w:szCs w:val="32"/>
          <w:lang w:val="en-US" w:eastAsia="zh-CN"/>
        </w:rPr>
        <w:t>救</w:t>
      </w:r>
      <w:r>
        <w:rPr>
          <w:rFonts w:hint="eastAsia" w:ascii="仿宋" w:hAnsi="仿宋" w:eastAsia="仿宋" w:cs="仿宋"/>
          <w:sz w:val="32"/>
          <w:szCs w:val="32"/>
        </w:rPr>
        <w:t>济</w:t>
      </w:r>
      <w:r>
        <w:rPr>
          <w:rFonts w:hint="eastAsia" w:ascii="仿宋" w:hAnsi="仿宋" w:eastAsia="仿宋" w:cs="仿宋"/>
          <w:sz w:val="32"/>
          <w:szCs w:val="32"/>
          <w:lang w:eastAsia="zh-CN"/>
        </w:rPr>
        <w:t>，</w:t>
      </w:r>
      <w:r>
        <w:rPr>
          <w:rFonts w:hint="eastAsia" w:ascii="仿宋" w:hAnsi="仿宋" w:eastAsia="仿宋" w:cs="仿宋"/>
          <w:sz w:val="32"/>
          <w:szCs w:val="32"/>
        </w:rPr>
        <w:t>公众也能据此了解行政机关适用法律的逻辑，进而增进对于相关法律条款含义的理解，</w:t>
      </w:r>
      <w:r>
        <w:rPr>
          <w:rFonts w:hint="eastAsia" w:ascii="仿宋" w:hAnsi="仿宋" w:eastAsia="仿宋" w:cs="仿宋"/>
          <w:sz w:val="32"/>
          <w:szCs w:val="32"/>
          <w:lang w:val="en-US" w:eastAsia="zh-CN"/>
        </w:rPr>
        <w:t>自</w:t>
      </w:r>
      <w:r>
        <w:rPr>
          <w:rFonts w:hint="eastAsia" w:ascii="仿宋" w:hAnsi="仿宋" w:eastAsia="仿宋" w:cs="仿宋"/>
          <w:sz w:val="32"/>
          <w:szCs w:val="32"/>
        </w:rPr>
        <w:t>觉调整</w:t>
      </w:r>
      <w:r>
        <w:rPr>
          <w:rFonts w:hint="eastAsia" w:ascii="仿宋" w:hAnsi="仿宋" w:eastAsia="仿宋" w:cs="仿宋"/>
          <w:sz w:val="32"/>
          <w:szCs w:val="32"/>
          <w:lang w:val="en-US" w:eastAsia="zh-CN"/>
        </w:rPr>
        <w:t>自</w:t>
      </w:r>
      <w:r>
        <w:rPr>
          <w:rFonts w:hint="eastAsia" w:ascii="仿宋" w:hAnsi="仿宋" w:eastAsia="仿宋" w:cs="仿宋"/>
          <w:sz w:val="32"/>
          <w:szCs w:val="32"/>
        </w:rPr>
        <w:t>己的行为，从而实现法律规范的指引、教育功能。本案中，被申请人作出的</w:t>
      </w:r>
      <w:r>
        <w:rPr>
          <w:rFonts w:hint="eastAsia" w:ascii="仿宋" w:hAnsi="仿宋" w:eastAsia="仿宋" w:cs="仿宋"/>
          <w:sz w:val="32"/>
          <w:szCs w:val="32"/>
          <w:lang w:val="en-US" w:eastAsia="zh-CN"/>
        </w:rPr>
        <w:t>不予立案决定</w:t>
      </w:r>
      <w:r>
        <w:rPr>
          <w:rFonts w:hint="eastAsia" w:ascii="仿宋" w:hAnsi="仿宋" w:eastAsia="仿宋" w:cs="仿宋"/>
          <w:sz w:val="32"/>
          <w:szCs w:val="32"/>
        </w:rPr>
        <w:t>系对申请人的举报查处申请作出的否定性评价，对申请人的实体权益产生了负面影</w:t>
      </w:r>
      <w:r>
        <w:rPr>
          <w:rFonts w:hint="eastAsia" w:ascii="仿宋" w:hAnsi="仿宋" w:eastAsia="仿宋" w:cs="仿宋"/>
          <w:sz w:val="32"/>
          <w:szCs w:val="32"/>
          <w:lang w:val="en-US" w:eastAsia="zh-CN"/>
        </w:rPr>
        <w:t>响</w:t>
      </w:r>
      <w:r>
        <w:rPr>
          <w:rFonts w:hint="eastAsia" w:ascii="仿宋" w:hAnsi="仿宋" w:eastAsia="仿宋" w:cs="仿宋"/>
          <w:sz w:val="32"/>
          <w:szCs w:val="32"/>
        </w:rPr>
        <w:t>，其作出的</w:t>
      </w:r>
      <w:r>
        <w:rPr>
          <w:rFonts w:hint="eastAsia" w:ascii="仿宋" w:hAnsi="仿宋" w:eastAsia="仿宋" w:cs="仿宋"/>
          <w:sz w:val="32"/>
          <w:szCs w:val="32"/>
          <w:lang w:val="en-US" w:eastAsia="zh-CN"/>
        </w:rPr>
        <w:t>市场监管〔2022〕第××号</w:t>
      </w:r>
      <w:r>
        <w:rPr>
          <w:rFonts w:hint="eastAsia" w:ascii="仿宋" w:hAnsi="仿宋" w:eastAsia="仿宋" w:cs="仿宋"/>
          <w:sz w:val="32"/>
          <w:szCs w:val="32"/>
        </w:rPr>
        <w:t>《</w:t>
      </w:r>
      <w:r>
        <w:rPr>
          <w:rFonts w:hint="eastAsia" w:ascii="仿宋" w:hAnsi="仿宋" w:eastAsia="仿宋" w:cs="仿宋"/>
          <w:sz w:val="32"/>
          <w:szCs w:val="32"/>
          <w:lang w:val="en-US" w:eastAsia="zh-CN"/>
        </w:rPr>
        <w:t>举报不予立案告知书</w:t>
      </w:r>
      <w:r>
        <w:rPr>
          <w:rFonts w:hint="eastAsia" w:ascii="仿宋" w:hAnsi="仿宋" w:eastAsia="仿宋" w:cs="仿宋"/>
          <w:sz w:val="32"/>
          <w:szCs w:val="32"/>
        </w:rPr>
        <w:t>》未说明任何法律法规依据，也未说明任何理由，恐怕连行政复议机关都难以确定</w:t>
      </w:r>
      <w:r>
        <w:rPr>
          <w:rFonts w:hint="eastAsia" w:ascii="仿宋" w:hAnsi="仿宋" w:eastAsia="仿宋" w:cs="仿宋"/>
          <w:sz w:val="32"/>
          <w:szCs w:val="32"/>
          <w:lang w:val="en-US" w:eastAsia="zh-CN"/>
        </w:rPr>
        <w:t>申</w:t>
      </w:r>
      <w:r>
        <w:rPr>
          <w:rFonts w:hint="eastAsia" w:ascii="仿宋" w:hAnsi="仿宋" w:eastAsia="仿宋" w:cs="仿宋"/>
          <w:sz w:val="32"/>
          <w:szCs w:val="32"/>
        </w:rPr>
        <w:t>请人作出该行政行为的依据和理由，故依法应认定被申请人作出的</w:t>
      </w:r>
      <w:r>
        <w:rPr>
          <w:rFonts w:hint="eastAsia" w:ascii="仿宋" w:hAnsi="仿宋" w:eastAsia="仿宋" w:cs="仿宋"/>
          <w:sz w:val="32"/>
          <w:szCs w:val="32"/>
          <w:lang w:val="en-US" w:eastAsia="zh-CN"/>
        </w:rPr>
        <w:t>市场监管〔2022〕第××号</w:t>
      </w:r>
      <w:r>
        <w:rPr>
          <w:rFonts w:hint="eastAsia" w:ascii="仿宋" w:hAnsi="仿宋" w:eastAsia="仿宋" w:cs="仿宋"/>
          <w:sz w:val="32"/>
          <w:szCs w:val="32"/>
        </w:rPr>
        <w:t>《</w:t>
      </w:r>
      <w:r>
        <w:rPr>
          <w:rFonts w:hint="eastAsia" w:ascii="仿宋" w:hAnsi="仿宋" w:eastAsia="仿宋" w:cs="仿宋"/>
          <w:sz w:val="32"/>
          <w:szCs w:val="32"/>
          <w:lang w:val="en-US" w:eastAsia="zh-CN"/>
        </w:rPr>
        <w:t>举报不予立案告知书</w:t>
      </w:r>
      <w:r>
        <w:rPr>
          <w:rFonts w:hint="eastAsia" w:ascii="仿宋" w:hAnsi="仿宋" w:eastAsia="仿宋" w:cs="仿宋"/>
          <w:sz w:val="32"/>
          <w:szCs w:val="32"/>
        </w:rPr>
        <w:t>》没有理由</w:t>
      </w:r>
      <w:r>
        <w:rPr>
          <w:rFonts w:hint="eastAsia" w:ascii="仿宋" w:hAnsi="仿宋" w:eastAsia="仿宋" w:cs="仿宋"/>
          <w:sz w:val="32"/>
          <w:szCs w:val="32"/>
          <w:lang w:eastAsia="zh-CN"/>
        </w:rPr>
        <w:t>，</w:t>
      </w:r>
      <w:r>
        <w:rPr>
          <w:rFonts w:hint="eastAsia" w:ascii="仿宋" w:hAnsi="仿宋" w:eastAsia="仿宋" w:cs="仿宋"/>
          <w:sz w:val="32"/>
          <w:szCs w:val="32"/>
        </w:rPr>
        <w:t>也没有任何的法律依据，属于适用法律错误，应</w:t>
      </w:r>
      <w:r>
        <w:rPr>
          <w:rFonts w:hint="eastAsia" w:ascii="仿宋" w:hAnsi="仿宋" w:eastAsia="仿宋" w:cs="仿宋"/>
          <w:sz w:val="32"/>
          <w:szCs w:val="32"/>
          <w:lang w:val="en-US" w:eastAsia="zh-CN"/>
        </w:rPr>
        <w:t>予</w:t>
      </w:r>
      <w:r>
        <w:rPr>
          <w:rFonts w:hint="eastAsia" w:ascii="仿宋" w:hAnsi="仿宋" w:eastAsia="仿宋" w:cs="仿宋"/>
          <w:sz w:val="32"/>
          <w:szCs w:val="32"/>
        </w:rPr>
        <w:t>以纠正。</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行政行为的基本原理及《中华人民共和国行政诉讼法》的相关规定，行政机关对外作出发生法律效力的行政行为应当形式全面、内容完整，认定事实清楚、适用法律正确、符合法定程序，尤其是针对行政相对人提出的申请作出拒绝性行政行为，应当明示拒绝的原因、理由和法律依据，即履行说明理由义务，行政执法文书若不能说明作出处理或决定的理由，不仅影响行政执法的规范性和权威性，也会导致不必要的矛盾纠纷产生，难以令行政相对人信服。本案中，被申请人针对申请人提出的投诉举报所作出的告知书，仅告知了不予立案的结果，未列明不予立案所适用的法律法规依据及理由，据此，该告知书在认定事实及适用法律方面均缺乏合法性，依法应</w:t>
      </w:r>
      <w:r>
        <w:rPr>
          <w:rFonts w:hint="eastAsia" w:ascii="仿宋" w:hAnsi="仿宋" w:eastAsia="仿宋" w:cs="仿宋"/>
          <w:sz w:val="32"/>
          <w:szCs w:val="32"/>
          <w:lang w:val="en-US" w:eastAsia="zh-CN"/>
        </w:rPr>
        <w:t>予</w:t>
      </w:r>
      <w:r>
        <w:rPr>
          <w:rFonts w:hint="eastAsia" w:ascii="仿宋" w:hAnsi="仿宋" w:eastAsia="仿宋" w:cs="仿宋"/>
          <w:sz w:val="32"/>
          <w:szCs w:val="32"/>
        </w:rPr>
        <w:t>撤销。依《食品安全法</w:t>
      </w:r>
      <w:r>
        <w:rPr>
          <w:rFonts w:hint="eastAsia" w:ascii="仿宋" w:hAnsi="仿宋" w:eastAsia="仿宋" w:cs="仿宋"/>
          <w:sz w:val="32"/>
          <w:szCs w:val="32"/>
          <w:lang w:eastAsia="zh-CN"/>
        </w:rPr>
        <w:t>》</w:t>
      </w:r>
      <w:r>
        <w:rPr>
          <w:rFonts w:hint="eastAsia" w:ascii="仿宋" w:hAnsi="仿宋" w:eastAsia="仿宋" w:cs="仿宋"/>
          <w:sz w:val="32"/>
          <w:szCs w:val="32"/>
        </w:rPr>
        <w:t>《消费者权益保护法》依法处理消费者的投诉举报，保障产品质量申诉举报途径的畅通，</w:t>
      </w:r>
      <w:r>
        <w:rPr>
          <w:rFonts w:hint="eastAsia" w:ascii="仿宋" w:hAnsi="仿宋" w:eastAsia="仿宋" w:cs="仿宋"/>
          <w:sz w:val="32"/>
          <w:szCs w:val="32"/>
          <w:lang w:val="en-US" w:eastAsia="zh-CN"/>
        </w:rPr>
        <w:t>更</w:t>
      </w:r>
      <w:r>
        <w:rPr>
          <w:rFonts w:hint="eastAsia" w:ascii="仿宋" w:hAnsi="仿宋" w:eastAsia="仿宋" w:cs="仿宋"/>
          <w:sz w:val="32"/>
          <w:szCs w:val="32"/>
        </w:rPr>
        <w:t>是被申请人最基本的法定职责。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综上，请求</w:t>
      </w:r>
      <w:r>
        <w:rPr>
          <w:rFonts w:hint="eastAsia" w:ascii="仿宋" w:hAnsi="仿宋" w:eastAsia="仿宋" w:cs="仿宋"/>
          <w:sz w:val="32"/>
          <w:szCs w:val="32"/>
          <w:lang w:val="en-US" w:eastAsia="zh-CN"/>
        </w:rPr>
        <w:t>复议</w:t>
      </w:r>
      <w:r>
        <w:rPr>
          <w:rFonts w:hint="eastAsia" w:ascii="仿宋" w:hAnsi="仿宋" w:eastAsia="仿宋" w:cs="仿宋"/>
          <w:sz w:val="32"/>
          <w:szCs w:val="32"/>
        </w:rPr>
        <w:t>机关支持申请人的请求。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被申请人称：</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、申请人</w:t>
      </w:r>
      <w:r>
        <w:rPr>
          <w:rFonts w:hint="eastAsia" w:ascii="仿宋" w:hAnsi="仿宋" w:eastAsia="仿宋" w:cs="仿宋"/>
          <w:color w:val="000000"/>
          <w:sz w:val="32"/>
          <w:szCs w:val="32"/>
          <w:lang w:val="en-US" w:eastAsia="zh-CN"/>
        </w:rPr>
        <w:t>投诉</w:t>
      </w:r>
      <w:r>
        <w:rPr>
          <w:rFonts w:hint="eastAsia" w:ascii="仿宋" w:hAnsi="仿宋" w:eastAsia="仿宋" w:cs="仿宋"/>
          <w:color w:val="000000"/>
          <w:sz w:val="32"/>
          <w:szCs w:val="32"/>
        </w:rPr>
        <w:t>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rPr>
      </w:pPr>
      <w:r>
        <w:rPr>
          <w:rFonts w:hint="eastAsia" w:ascii="仿宋" w:hAnsi="仿宋" w:eastAsia="仿宋" w:cs="仿宋"/>
          <w:color w:val="000000"/>
          <w:sz w:val="32"/>
          <w:szCs w:val="32"/>
        </w:rPr>
        <w:t>2022年</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日，被申请人</w:t>
      </w:r>
      <w:r>
        <w:rPr>
          <w:rFonts w:hint="eastAsia" w:ascii="仿宋" w:hAnsi="仿宋" w:eastAsia="仿宋" w:cs="仿宋"/>
          <w:color w:val="000000"/>
          <w:sz w:val="32"/>
          <w:szCs w:val="32"/>
          <w:lang w:val="en-US" w:eastAsia="zh-CN"/>
        </w:rPr>
        <w:t>收到</w:t>
      </w:r>
      <w:r>
        <w:rPr>
          <w:rFonts w:hint="eastAsia" w:ascii="仿宋" w:hAnsi="仿宋" w:eastAsia="仿宋" w:cs="仿宋"/>
          <w:color w:val="000000"/>
          <w:sz w:val="32"/>
          <w:szCs w:val="32"/>
        </w:rPr>
        <w:t>申请人</w:t>
      </w:r>
      <w:r>
        <w:rPr>
          <w:rFonts w:hint="eastAsia" w:ascii="仿宋" w:hAnsi="仿宋" w:eastAsia="仿宋" w:cs="仿宋"/>
          <w:color w:val="000000"/>
          <w:sz w:val="32"/>
          <w:szCs w:val="32"/>
          <w:lang w:val="en-US" w:eastAsia="zh-CN"/>
        </w:rPr>
        <w:t>书面</w:t>
      </w:r>
      <w:r>
        <w:rPr>
          <w:rFonts w:hint="eastAsia" w:ascii="仿宋" w:hAnsi="仿宋" w:eastAsia="仿宋" w:cs="仿宋"/>
          <w:color w:val="000000"/>
          <w:sz w:val="32"/>
          <w:szCs w:val="32"/>
        </w:rPr>
        <w:t>邮寄的</w:t>
      </w:r>
      <w:r>
        <w:rPr>
          <w:rFonts w:hint="eastAsia" w:ascii="仿宋" w:hAnsi="仿宋" w:eastAsia="仿宋" w:cs="仿宋"/>
          <w:color w:val="000000"/>
          <w:sz w:val="32"/>
          <w:szCs w:val="32"/>
          <w:lang w:val="en-US" w:eastAsia="zh-CN"/>
        </w:rPr>
        <w:t>投诉</w:t>
      </w:r>
      <w:r>
        <w:rPr>
          <w:rFonts w:hint="eastAsia" w:ascii="仿宋" w:hAnsi="仿宋" w:eastAsia="仿宋" w:cs="仿宋"/>
          <w:color w:val="000000"/>
          <w:sz w:val="32"/>
          <w:szCs w:val="32"/>
        </w:rPr>
        <w:t>举报函，举报</w:t>
      </w:r>
      <w:r>
        <w:rPr>
          <w:rFonts w:hint="eastAsia" w:ascii="仿宋" w:hAnsi="仿宋" w:eastAsia="仿宋" w:cs="仿宋"/>
          <w:color w:val="000000"/>
          <w:sz w:val="32"/>
          <w:szCs w:val="32"/>
          <w:lang w:val="en-US" w:eastAsia="zh-CN"/>
        </w:rPr>
        <w:t>人</w:t>
      </w:r>
      <w:r>
        <w:rPr>
          <w:rFonts w:hint="eastAsia" w:ascii="仿宋" w:hAnsi="仿宋" w:eastAsia="仿宋" w:cs="仿宋"/>
          <w:color w:val="000000"/>
          <w:sz w:val="32"/>
          <w:szCs w:val="32"/>
        </w:rPr>
        <w:t>称</w:t>
      </w:r>
      <w:r>
        <w:rPr>
          <w:rFonts w:hint="eastAsia" w:ascii="仿宋" w:hAnsi="仿宋" w:eastAsia="仿宋" w:cs="仿宋"/>
          <w:color w:val="000000"/>
          <w:sz w:val="32"/>
          <w:szCs w:val="32"/>
          <w:lang w:val="en-US" w:eastAsia="zh-CN"/>
        </w:rPr>
        <w:t>西安市临潼区××超市经营的“蕨根粉”产品有两个保质期，一个保质期2024年4月11日，另外一个保质期是2022年10月23日，请被申请人依法查处并奖励举报人。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举报核查、处理情况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被申请人下属市场监管所执法人员经核查，发现西安</w:t>
      </w:r>
      <w:r>
        <w:rPr>
          <w:rFonts w:hint="eastAsia" w:ascii="仿宋" w:hAnsi="仿宋" w:eastAsia="仿宋" w:cs="仿宋"/>
          <w:color w:val="000000"/>
          <w:sz w:val="32"/>
          <w:szCs w:val="32"/>
          <w:lang w:val="en-US" w:eastAsia="zh-CN"/>
        </w:rPr>
        <w:t>市</w:t>
      </w:r>
      <w:r>
        <w:rPr>
          <w:rFonts w:hint="eastAsia" w:ascii="仿宋" w:hAnsi="仿宋" w:eastAsia="仿宋" w:cs="仿宋"/>
          <w:color w:val="000000"/>
          <w:sz w:val="32"/>
          <w:szCs w:val="32"/>
        </w:rPr>
        <w:t>临潼区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超市证照齐全。2022年5月23日，西安市潼区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超市从陕西嘉华食品有限公司采购</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根粉1箱</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每箱5千克，内装10小包，每小包上均有包装及标识。该</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根粉包装标注有产品名称、产品类型、配料、执行标准</w:t>
      </w:r>
      <w:r>
        <w:rPr>
          <w:rFonts w:hint="eastAsia" w:ascii="仿宋" w:hAnsi="仿宋" w:eastAsia="仿宋" w:cs="仿宋"/>
          <w:color w:val="000000"/>
          <w:sz w:val="32"/>
          <w:szCs w:val="32"/>
          <w:lang w:val="en-US" w:eastAsia="zh-CN"/>
        </w:rPr>
        <w:t>等</w:t>
      </w:r>
      <w:r>
        <w:rPr>
          <w:rFonts w:hint="eastAsia" w:ascii="仿宋" w:hAnsi="仿宋" w:eastAsia="仿宋" w:cs="仿宋"/>
          <w:color w:val="000000"/>
          <w:sz w:val="32"/>
          <w:szCs w:val="32"/>
        </w:rPr>
        <w:t>信息，其中标注：生产日期：2022年4月12日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保质期24个月，2024年4月11日之前食用。该超市能够提供该</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根粉供货商资质、产品合格证明等资料。在经营过程中，该超市按照26元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千克的价格进行销售。为了方便销售，该超市对每小包</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根粉自行称重计价，粘贴价签到小包装上，并在小包装上打印包装日期和保质期限，内容为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包装日期2022年6月26日，保质期至2022年10月23日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。2022年9月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13日，被申请人认为经营者不存在违法行为，对申请人举报的涉嫌违法行为不予立案，2022年9月13日，被申请人依据《市场监督管理投诉举报处理暂行办法》第三十一条第二款的规定，将《举报不予立案告知书》通过邮寄方式送达</w:t>
      </w:r>
      <w:r>
        <w:rPr>
          <w:rFonts w:hint="eastAsia" w:ascii="仿宋" w:hAnsi="仿宋" w:eastAsia="仿宋" w:cs="仿宋"/>
          <w:color w:val="000000"/>
          <w:sz w:val="32"/>
          <w:szCs w:val="32"/>
          <w:lang w:val="en-US" w:eastAsia="zh-CN"/>
        </w:rPr>
        <w:t>申</w:t>
      </w:r>
      <w:r>
        <w:rPr>
          <w:rFonts w:hint="eastAsia" w:ascii="仿宋" w:hAnsi="仿宋" w:eastAsia="仿宋" w:cs="仿宋"/>
          <w:color w:val="000000"/>
          <w:sz w:val="32"/>
          <w:szCs w:val="32"/>
        </w:rPr>
        <w:t>请人。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被申请人认为：1、处理举报行为符合市场监管法律法规相关规定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西安市临潼区××超市自行打印的上述价签标示的保质期在该蕨根粉原包装标示的保质期之内，该超市也未在其价签上打印的保质期截止期限之后销售，该经营行为未违反食品安全法律法规关于食品包装的相关规定，申请人举报的事实不符合《市场监督管理行政处罚程序规定》第十九条第一款规定，被申请人对申请人举报的涉嫌违法行为不予立案符合市场监督管理法律法规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2、被申请人的回复符合法律规定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在行政复议申请中，申请人认为对其举报的回复未说明不予立案的事实及法律依据。《市场监督管理投诉举报处理暂行办法》第三十一条第二款规定：“举报人实名举报的，有处理权限的市场监督管理部门还应当自作出是否立案决定之日起五个工作日内告知举报人”。依照上述规定，对于决定不予立案的举报处理结果，被申请人回复举报人时，仅须告知其是否立案即可，无须告知举报涉及的违法行为是否违反法律法规相关规定及其他不予立案的理由。另外，被申请人回复申请人时使用的《举报不予立案告知书》属于国家市场监管总局下发的投诉举报文书样本中的《举报不予立案告知书》，使用该文书符合规定，回复内容符合《市场监督管理投诉举报处理暂行办法》第三十一条第二款规定及《举报不予立案告知书》填写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综上所述，被申请人在上述举报处理过程中回复申请人的行为符合法律法规的相关规定，申请人复议请求于法无据，被申请人请求复议机关依法驳回申请人的行政复议申请。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sz w:val="32"/>
          <w:szCs w:val="32"/>
        </w:rPr>
        <w:t>本机关审理查明：</w:t>
      </w:r>
      <w:r>
        <w:rPr>
          <w:rFonts w:hint="eastAsia" w:ascii="仿宋" w:hAnsi="仿宋" w:eastAsia="仿宋" w:cs="仿宋"/>
          <w:color w:val="000000"/>
          <w:sz w:val="32"/>
          <w:szCs w:val="32"/>
          <w:lang w:val="en-US" w:eastAsia="zh-CN"/>
        </w:rPr>
        <w:t>2022年9月1日，被申请人收到申请人的投诉举报，称2022年7月27日申请人购得的西安市临潼区××超市销售的“蕨根粉”产品有两个保质期，一个保质期是2024年4月11日，另外一个保质期是2022年10月23日，请求依法查处并奖励申请人。</w:t>
      </w:r>
      <w:r>
        <w:rPr>
          <w:rFonts w:hint="eastAsia" w:ascii="仿宋" w:hAnsi="仿宋" w:eastAsia="仿宋" w:cs="仿宋"/>
          <w:color w:val="000000"/>
          <w:sz w:val="32"/>
          <w:szCs w:val="32"/>
        </w:rPr>
        <w:t>被申请人执法人员经核查，西安</w:t>
      </w:r>
      <w:r>
        <w:rPr>
          <w:rFonts w:hint="eastAsia" w:ascii="仿宋" w:hAnsi="仿宋" w:eastAsia="仿宋" w:cs="仿宋"/>
          <w:color w:val="000000"/>
          <w:sz w:val="32"/>
          <w:szCs w:val="32"/>
          <w:lang w:val="en-US" w:eastAsia="zh-CN"/>
        </w:rPr>
        <w:t>市</w:t>
      </w:r>
      <w:r>
        <w:rPr>
          <w:rFonts w:hint="eastAsia" w:ascii="仿宋" w:hAnsi="仿宋" w:eastAsia="仿宋" w:cs="仿宋"/>
          <w:color w:val="000000"/>
          <w:sz w:val="32"/>
          <w:szCs w:val="32"/>
        </w:rPr>
        <w:t>临潼区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超市证照齐全。2022年5月23日，</w:t>
      </w:r>
      <w:r>
        <w:rPr>
          <w:rFonts w:hint="eastAsia" w:ascii="仿宋" w:hAnsi="仿宋" w:eastAsia="仿宋" w:cs="仿宋"/>
          <w:color w:val="000000"/>
          <w:sz w:val="32"/>
          <w:szCs w:val="32"/>
          <w:lang w:val="en-US" w:eastAsia="zh-CN"/>
        </w:rPr>
        <w:t>该</w:t>
      </w:r>
      <w:r>
        <w:rPr>
          <w:rFonts w:hint="eastAsia" w:ascii="仿宋" w:hAnsi="仿宋" w:eastAsia="仿宋" w:cs="仿宋"/>
          <w:color w:val="000000"/>
          <w:sz w:val="32"/>
          <w:szCs w:val="32"/>
        </w:rPr>
        <w:t>超市从陕西嘉华食品有限公司采购</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根粉1箱</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每箱5千克，内装10小包，每小包上均有包装及标识。该</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根粉包装标注有产品名称、产品类型、配料、执行标准</w:t>
      </w:r>
      <w:r>
        <w:rPr>
          <w:rFonts w:hint="eastAsia" w:ascii="仿宋" w:hAnsi="仿宋" w:eastAsia="仿宋" w:cs="仿宋"/>
          <w:color w:val="000000"/>
          <w:sz w:val="32"/>
          <w:szCs w:val="32"/>
          <w:lang w:val="en-US" w:eastAsia="zh-CN"/>
        </w:rPr>
        <w:t>等</w:t>
      </w:r>
      <w:r>
        <w:rPr>
          <w:rFonts w:hint="eastAsia" w:ascii="仿宋" w:hAnsi="仿宋" w:eastAsia="仿宋" w:cs="仿宋"/>
          <w:color w:val="000000"/>
          <w:sz w:val="32"/>
          <w:szCs w:val="32"/>
        </w:rPr>
        <w:t>信息，其中标注：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生产日期：2022年4月12日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保质期24个月，2024年4月11日之前食用。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该超市能够提供该</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根粉供货商资质、产品合格证明等资料。在经营过程中，该超市按照26元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千克的价格</w:t>
      </w:r>
      <w:r>
        <w:rPr>
          <w:rFonts w:hint="eastAsia" w:ascii="仿宋" w:hAnsi="仿宋" w:eastAsia="仿宋" w:cs="仿宋"/>
          <w:color w:val="000000"/>
          <w:sz w:val="32"/>
          <w:szCs w:val="32"/>
          <w:lang w:val="en-US" w:eastAsia="zh-CN"/>
        </w:rPr>
        <w:t>对该产品</w:t>
      </w:r>
      <w:r>
        <w:rPr>
          <w:rFonts w:hint="eastAsia" w:ascii="仿宋" w:hAnsi="仿宋" w:eastAsia="仿宋" w:cs="仿宋"/>
          <w:color w:val="000000"/>
          <w:sz w:val="32"/>
          <w:szCs w:val="32"/>
        </w:rPr>
        <w:t>进行销售。为了方便销售，该超市对每小包</w:t>
      </w:r>
      <w:r>
        <w:rPr>
          <w:rFonts w:hint="eastAsia" w:ascii="仿宋" w:hAnsi="仿宋" w:eastAsia="仿宋" w:cs="仿宋"/>
          <w:color w:val="000000"/>
          <w:sz w:val="32"/>
          <w:szCs w:val="32"/>
          <w:lang w:val="en-US" w:eastAsia="zh-CN"/>
        </w:rPr>
        <w:t>蕨</w:t>
      </w:r>
      <w:r>
        <w:rPr>
          <w:rFonts w:hint="eastAsia" w:ascii="仿宋" w:hAnsi="仿宋" w:eastAsia="仿宋" w:cs="仿宋"/>
          <w:color w:val="000000"/>
          <w:sz w:val="32"/>
          <w:szCs w:val="32"/>
        </w:rPr>
        <w:t>根粉自行称重计价，</w:t>
      </w:r>
      <w:r>
        <w:rPr>
          <w:rFonts w:hint="eastAsia" w:ascii="仿宋" w:hAnsi="仿宋" w:eastAsia="仿宋" w:cs="仿宋"/>
          <w:color w:val="000000"/>
          <w:sz w:val="32"/>
          <w:szCs w:val="32"/>
          <w:lang w:val="en-US" w:eastAsia="zh-CN"/>
        </w:rPr>
        <w:t>将</w:t>
      </w:r>
      <w:r>
        <w:rPr>
          <w:rFonts w:hint="eastAsia" w:ascii="仿宋" w:hAnsi="仿宋" w:eastAsia="仿宋" w:cs="仿宋"/>
          <w:color w:val="000000"/>
          <w:sz w:val="32"/>
          <w:szCs w:val="32"/>
        </w:rPr>
        <w:t>价签粘贴到小包装上，并在小包装上打印包装日期和保质期限，内容为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包装日期2022年6月26日，保质期至2022年10月23日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。2022年9月13日，被申请人认为</w:t>
      </w:r>
      <w:r>
        <w:rPr>
          <w:rFonts w:hint="eastAsia" w:ascii="仿宋" w:hAnsi="仿宋" w:eastAsia="仿宋" w:cs="仿宋"/>
          <w:color w:val="000000"/>
          <w:sz w:val="32"/>
          <w:szCs w:val="32"/>
          <w:lang w:val="en-US" w:eastAsia="zh-CN"/>
        </w:rPr>
        <w:t>该超市</w:t>
      </w:r>
      <w:r>
        <w:rPr>
          <w:rFonts w:hint="eastAsia" w:ascii="仿宋" w:hAnsi="仿宋" w:eastAsia="仿宋" w:cs="仿宋"/>
          <w:color w:val="000000"/>
          <w:sz w:val="32"/>
          <w:szCs w:val="32"/>
        </w:rPr>
        <w:t>不存在违法行为，对申请人举报的涉嫌违法行为不予立案，</w:t>
      </w:r>
      <w:r>
        <w:rPr>
          <w:rFonts w:hint="eastAsia" w:ascii="仿宋" w:hAnsi="仿宋" w:eastAsia="仿宋" w:cs="仿宋"/>
          <w:color w:val="000000"/>
          <w:sz w:val="32"/>
          <w:szCs w:val="32"/>
          <w:lang w:val="en-US" w:eastAsia="zh-CN"/>
        </w:rPr>
        <w:t>作出</w:t>
      </w:r>
      <w:r>
        <w:rPr>
          <w:rFonts w:hint="eastAsia" w:ascii="仿宋" w:hAnsi="仿宋" w:eastAsia="仿宋" w:cs="仿宋"/>
          <w:sz w:val="32"/>
          <w:szCs w:val="32"/>
          <w:lang w:val="en-US" w:eastAsia="zh-CN"/>
        </w:rPr>
        <w:t>市场监管〔2022〕第××号</w:t>
      </w:r>
      <w:r>
        <w:rPr>
          <w:rFonts w:hint="eastAsia" w:ascii="仿宋" w:hAnsi="仿宋" w:eastAsia="仿宋" w:cs="仿宋"/>
          <w:sz w:val="32"/>
          <w:szCs w:val="32"/>
        </w:rPr>
        <w:t>《</w:t>
      </w:r>
      <w:r>
        <w:rPr>
          <w:rFonts w:hint="eastAsia" w:ascii="仿宋" w:hAnsi="仿宋" w:eastAsia="仿宋" w:cs="仿宋"/>
          <w:sz w:val="32"/>
          <w:szCs w:val="32"/>
          <w:lang w:val="en-US" w:eastAsia="zh-CN"/>
        </w:rPr>
        <w:t>举报不予立案告知书</w:t>
      </w:r>
      <w:r>
        <w:rPr>
          <w:rFonts w:hint="eastAsia" w:ascii="仿宋" w:hAnsi="仿宋" w:eastAsia="仿宋" w:cs="仿宋"/>
          <w:sz w:val="32"/>
          <w:szCs w:val="32"/>
        </w:rPr>
        <w:t>》</w:t>
      </w:r>
      <w:r>
        <w:rPr>
          <w:rFonts w:hint="eastAsia" w:ascii="仿宋" w:hAnsi="仿宋" w:eastAsia="仿宋" w:cs="仿宋"/>
          <w:sz w:val="32"/>
          <w:szCs w:val="32"/>
          <w:lang w:val="en-US" w:eastAsia="zh-CN"/>
        </w:rPr>
        <w:t>并</w:t>
      </w:r>
      <w:r>
        <w:rPr>
          <w:rFonts w:hint="eastAsia" w:ascii="仿宋" w:hAnsi="仿宋" w:eastAsia="仿宋" w:cs="仿宋"/>
          <w:color w:val="000000"/>
          <w:sz w:val="32"/>
          <w:szCs w:val="32"/>
        </w:rPr>
        <w:t>通过邮寄方式送达</w:t>
      </w:r>
      <w:r>
        <w:rPr>
          <w:rFonts w:hint="eastAsia" w:ascii="仿宋" w:hAnsi="仿宋" w:eastAsia="仿宋" w:cs="仿宋"/>
          <w:color w:val="000000"/>
          <w:sz w:val="32"/>
          <w:szCs w:val="32"/>
          <w:lang w:val="en-US" w:eastAsia="zh-CN"/>
        </w:rPr>
        <w:t>申</w:t>
      </w:r>
      <w:r>
        <w:rPr>
          <w:rFonts w:hint="eastAsia" w:ascii="仿宋" w:hAnsi="仿宋" w:eastAsia="仿宋" w:cs="仿宋"/>
          <w:color w:val="000000"/>
          <w:sz w:val="32"/>
          <w:szCs w:val="32"/>
        </w:rPr>
        <w:t>请人。</w:t>
      </w:r>
      <w:r>
        <w:rPr>
          <w:rFonts w:hint="eastAsia" w:ascii="仿宋" w:hAnsi="仿宋" w:eastAsia="仿宋" w:cs="仿宋"/>
          <w:sz w:val="32"/>
          <w:szCs w:val="32"/>
        </w:rPr>
        <w:t>申请人</w:t>
      </w:r>
      <w:r>
        <w:rPr>
          <w:rFonts w:hint="eastAsia" w:ascii="仿宋" w:hAnsi="仿宋" w:eastAsia="仿宋" w:cs="仿宋"/>
          <w:sz w:val="32"/>
          <w:szCs w:val="32"/>
          <w:lang w:val="en-US" w:eastAsia="zh-CN"/>
        </w:rPr>
        <w:t>认为该《举报不予立案告知书》未载明不予立案的事实与法律依据，提起复议。</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color w:val="000000"/>
          <w:sz w:val="32"/>
          <w:szCs w:val="32"/>
        </w:rPr>
        <w:t>本机关认为</w:t>
      </w:r>
      <w:r>
        <w:rPr>
          <w:rFonts w:hint="eastAsia" w:ascii="仿宋" w:hAnsi="仿宋" w:eastAsia="仿宋" w:cs="仿宋"/>
          <w:color w:val="auto"/>
          <w:sz w:val="32"/>
          <w:szCs w:val="32"/>
        </w:rPr>
        <w:t>：</w:t>
      </w:r>
      <w:r>
        <w:rPr>
          <w:rFonts w:hint="eastAsia" w:ascii="仿宋" w:hAnsi="仿宋" w:eastAsia="仿宋" w:cs="仿宋"/>
          <w:sz w:val="32"/>
          <w:szCs w:val="32"/>
          <w:lang w:val="en-US" w:eastAsia="zh-CN"/>
        </w:rPr>
        <w:t>《中华人民共和国食品安全法》第六十七条第一款规定：“预包装食品的包装上应当有标签。标签应当标明下列事项：……（四）保质期”，第六十八条规定：“食品经营者销售散装食品，应当在散装食品的容器、外包装上标明食品的名称、生产日期或者生产批号、保质期以及生产经营者名称、地址、联系方式。”《中华人民共和国产品质量法》第二十七条规定：“产品或者其包装上的标识必须真实，并符合下列要求：……  (四)限期使用的产品，应当在显著位置清晰地标明生产日期和安全使用期或者失效日期。”《食品安全国家标准预包装食品标签通则》(GB7718-2011) 4.1.7.2规定：“ 当同一预包装内含有多个标示了生产日期及保质期的单件预包装食品时，外包装上标示的保质期应按最早到期的单件食品的保质期计算。外包装上标示的生产日期应为最早生产的单件食品的生产日期，或外包装形成销售单元的日期；也可在外包装上分别标示各单件装食品的生产日期和保质期。”商务部《超市食品安全操作规范（试行）》第三十七条第三项规定：“由生产者和超市预包装或分装的食品，严禁延长原有的生产日期和保质期限。”《食品药品监管总局办公厅关于食品保质期相关问题的复函》（食药监办食监一函[2015]554号）明确说明了食品保质期是食品生产经营者根据食品原辅料、生产工艺、包装形式和贮存条件等自行确定，在标明的贮存条件下保证食品质量和食用安全的最短期限。保质期是食品生产经营者对食品质量安全的承诺，保质期一经确定并在包装上标注后，不得随意更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依据前述法律规定，可以看出无论是预包装食品还是散装食品，保质期均是作为食品标签或标识的重要组成因素，而对于保质期限则系由食品生产者自行确定，且严禁延长原有的生产日期和保质期，但同时上述规定中，均未对食品生产经营者在商品标签或标识上标明短于原有生产日期或保质期作出禁止性规定，即现有规定并未明确标识短于原生产日期或保质期的行为属违法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申请人认为其于2022年7月27日通过超市购买的“蕨根粉”存在两个保质期的行为不符合法律规定。根据案卷信息显示，涉案“蕨根粉”在销售过程中，销售者为了方便销售，自行称重计价，并在原小包装上自行打印价格标签，告知包装日期和保质期限，外保质期限在内含原食品保质期限内，且销售者也并未在保质期限后销售，故根据现有法律规定，无法认定该销售行为违反了法律、法规的强制性或禁止性规定，且应当受到行政处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综上，</w:t>
      </w:r>
      <w:r>
        <w:rPr>
          <w:rFonts w:ascii="仿宋" w:hAnsi="仿宋" w:eastAsia="仿宋" w:cs="仿宋"/>
          <w:i w:val="0"/>
          <w:iCs w:val="0"/>
          <w:caps w:val="0"/>
          <w:color w:val="000000"/>
          <w:spacing w:val="0"/>
          <w:sz w:val="31"/>
          <w:szCs w:val="31"/>
          <w:shd w:val="clear" w:fill="FFFFFF"/>
        </w:rPr>
        <w:t>根据《中华人民共和国行政复议法》第二十八条第一款第</w:t>
      </w:r>
      <w:r>
        <w:rPr>
          <w:rFonts w:hint="eastAsia" w:ascii="仿宋" w:hAnsi="仿宋" w:eastAsia="仿宋" w:cs="仿宋"/>
          <w:i w:val="0"/>
          <w:iCs w:val="0"/>
          <w:caps w:val="0"/>
          <w:color w:val="000000"/>
          <w:spacing w:val="0"/>
          <w:sz w:val="31"/>
          <w:szCs w:val="31"/>
          <w:shd w:val="clear" w:fill="FFFFFF"/>
        </w:rPr>
        <w:t>(一)项,《中华人民共和国行政复议法实施条例》第四十三条的规定，</w:t>
      </w:r>
      <w:r>
        <w:rPr>
          <w:rFonts w:hint="eastAsia" w:ascii="仿宋" w:hAnsi="仿宋" w:eastAsia="仿宋" w:cs="仿宋"/>
          <w:color w:val="000000"/>
          <w:sz w:val="32"/>
          <w:szCs w:val="32"/>
          <w:lang w:val="en-US" w:eastAsia="zh-CN"/>
        </w:rPr>
        <w:t>本机关决定：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20" w:firstLineChars="200"/>
        <w:textAlignment w:val="auto"/>
        <w:rPr>
          <w:rFonts w:hint="eastAsia" w:ascii="仿宋" w:hAnsi="仿宋" w:eastAsia="仿宋" w:cs="仿宋"/>
          <w:i w:val="0"/>
          <w:iCs w:val="0"/>
          <w:caps w:val="0"/>
          <w:color w:val="000000"/>
          <w:spacing w:val="0"/>
          <w:sz w:val="31"/>
          <w:szCs w:val="31"/>
          <w:shd w:val="clear" w:fill="FFFFFF"/>
          <w:lang w:eastAsia="zh-CN"/>
        </w:rPr>
      </w:pPr>
      <w:r>
        <w:rPr>
          <w:rFonts w:hint="eastAsia" w:ascii="仿宋" w:hAnsi="仿宋" w:eastAsia="仿宋" w:cs="仿宋"/>
          <w:i w:val="0"/>
          <w:iCs w:val="0"/>
          <w:caps w:val="0"/>
          <w:color w:val="000000"/>
          <w:spacing w:val="0"/>
          <w:sz w:val="31"/>
          <w:szCs w:val="31"/>
          <w:shd w:val="clear" w:fill="FFFFFF"/>
          <w:lang w:val="en-US" w:eastAsia="zh-CN"/>
        </w:rPr>
        <w:t>维持被申请人作出的市场监管〔2022〕第××号</w:t>
      </w:r>
      <w:r>
        <w:rPr>
          <w:rFonts w:hint="eastAsia" w:ascii="仿宋" w:hAnsi="仿宋" w:eastAsia="仿宋" w:cs="仿宋"/>
          <w:i w:val="0"/>
          <w:iCs w:val="0"/>
          <w:caps w:val="0"/>
          <w:color w:val="000000"/>
          <w:spacing w:val="0"/>
          <w:sz w:val="31"/>
          <w:szCs w:val="31"/>
          <w:shd w:val="clear" w:fill="FFFFFF"/>
        </w:rPr>
        <w:t>《</w:t>
      </w:r>
      <w:r>
        <w:rPr>
          <w:rFonts w:hint="eastAsia" w:ascii="仿宋" w:hAnsi="仿宋" w:eastAsia="仿宋" w:cs="仿宋"/>
          <w:i w:val="0"/>
          <w:iCs w:val="0"/>
          <w:caps w:val="0"/>
          <w:color w:val="000000"/>
          <w:spacing w:val="0"/>
          <w:sz w:val="31"/>
          <w:szCs w:val="31"/>
          <w:shd w:val="clear" w:fill="FFFFFF"/>
          <w:lang w:val="en-US" w:eastAsia="zh-CN"/>
        </w:rPr>
        <w:t>举报不予立案告知书</w:t>
      </w:r>
      <w:r>
        <w:rPr>
          <w:rFonts w:hint="eastAsia" w:ascii="仿宋" w:hAnsi="仿宋" w:eastAsia="仿宋" w:cs="仿宋"/>
          <w:i w:val="0"/>
          <w:iCs w:val="0"/>
          <w:caps w:val="0"/>
          <w:color w:val="000000"/>
          <w:spacing w:val="0"/>
          <w:sz w:val="31"/>
          <w:szCs w:val="31"/>
          <w:shd w:val="clear" w:fill="FFFFFF"/>
        </w:rPr>
        <w:t>》</w:t>
      </w:r>
      <w:r>
        <w:rPr>
          <w:rFonts w:hint="eastAsia" w:ascii="仿宋" w:hAnsi="仿宋" w:eastAsia="仿宋" w:cs="仿宋"/>
          <w:i w:val="0"/>
          <w:iCs w:val="0"/>
          <w:caps w:val="0"/>
          <w:color w:val="000000"/>
          <w:spacing w:val="0"/>
          <w:sz w:val="31"/>
          <w:szCs w:val="31"/>
          <w:shd w:val="clear"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申请人对本决定不服，可以自接到本决定书之日起</w:t>
      </w:r>
      <w:r>
        <w:rPr>
          <w:rFonts w:hint="eastAsia" w:ascii="仿宋" w:hAnsi="仿宋" w:eastAsia="仿宋" w:cs="仿宋"/>
          <w:color w:val="000000"/>
          <w:sz w:val="32"/>
          <w:szCs w:val="32"/>
          <w:lang w:val="en-US" w:eastAsia="zh-CN"/>
        </w:rPr>
        <w:t>15日</w:t>
      </w:r>
      <w:r>
        <w:rPr>
          <w:rFonts w:hint="eastAsia" w:ascii="仿宋" w:hAnsi="仿宋" w:eastAsia="仿宋" w:cs="仿宋"/>
          <w:color w:val="000000"/>
          <w:sz w:val="32"/>
          <w:szCs w:val="32"/>
        </w:rPr>
        <w:t>内，向西安铁路运输法院提起诉讼。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960" w:firstLineChars="155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960" w:firstLineChars="1550"/>
        <w:textAlignment w:val="auto"/>
        <w:rPr>
          <w:rFonts w:hint="eastAsia" w:ascii="仿宋" w:hAnsi="仿宋" w:eastAsia="仿宋" w:cs="仿宋"/>
          <w:sz w:val="32"/>
          <w:szCs w:val="32"/>
        </w:rPr>
      </w:pPr>
      <w:r>
        <w:rPr>
          <w:rFonts w:hint="eastAsia" w:ascii="仿宋" w:hAnsi="仿宋" w:eastAsia="仿宋" w:cs="仿宋"/>
          <w:sz w:val="32"/>
          <w:szCs w:val="32"/>
        </w:rPr>
        <w:t>西安市临潼区人民政府</w:t>
      </w:r>
    </w:p>
    <w:p>
      <w:pPr>
        <w:keepNext w:val="0"/>
        <w:keepLines w:val="0"/>
        <w:pageBreakBefore w:val="0"/>
        <w:widowControl w:val="0"/>
        <w:kinsoku/>
        <w:wordWrap/>
        <w:overflowPunct/>
        <w:topLinePunct w:val="0"/>
        <w:autoSpaceDE/>
        <w:autoSpaceDN/>
        <w:bidi w:val="0"/>
        <w:adjustRightInd/>
        <w:snapToGrid/>
        <w:spacing w:line="600" w:lineRule="exact"/>
        <w:ind w:firstLine="5600" w:firstLineChars="175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w:t>
      </w:r>
    </w:p>
    <w:p/>
    <w:p/>
    <w:sectPr>
      <w:footerReference r:id="rId3" w:type="default"/>
      <w:footerReference r:id="rId4" w:type="even"/>
      <w:pgSz w:w="11906" w:h="16838"/>
      <w:pgMar w:top="1701" w:right="1418" w:bottom="1134" w:left="1418"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42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980" w:firstLine="280" w:firstLineChars="100"/>
      <w:rPr>
        <w:rFonts w:hint="eastAsia" w:asci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DA2958"/>
    <w:multiLevelType w:val="singleLevel"/>
    <w:tmpl w:val="44DA295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hOGQzYjUzZmVkZjA1MzUzNmFlYjU4NTNhYWIwMjcifQ=="/>
  </w:docVars>
  <w:rsids>
    <w:rsidRoot w:val="00000000"/>
    <w:rsid w:val="07D97DEA"/>
    <w:rsid w:val="157035C4"/>
    <w:rsid w:val="17BA0364"/>
    <w:rsid w:val="1941466A"/>
    <w:rsid w:val="26A9188E"/>
    <w:rsid w:val="356E0196"/>
    <w:rsid w:val="49D520AD"/>
    <w:rsid w:val="541F5AE1"/>
    <w:rsid w:val="5DED6AB3"/>
    <w:rsid w:val="5E656E71"/>
    <w:rsid w:val="606C5877"/>
    <w:rsid w:val="60FE4A50"/>
    <w:rsid w:val="707A7976"/>
    <w:rsid w:val="71966710"/>
    <w:rsid w:val="75AA5F2A"/>
    <w:rsid w:val="766905FD"/>
    <w:rsid w:val="770C3FD9"/>
    <w:rsid w:val="794C5FB4"/>
    <w:rsid w:val="7C536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3805</Words>
  <Characters>3959</Characters>
  <Lines>0</Lines>
  <Paragraphs>0</Paragraphs>
  <TotalTime>35</TotalTime>
  <ScaleCrop>false</ScaleCrop>
  <LinksUpToDate>false</LinksUpToDate>
  <CharactersWithSpaces>4000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2023-01-03T03:24:00Z</dcterms:created>
  <dc:creator>lenovo</dc:creator>
  <cp:lastModifiedBy>Darry</cp:lastModifiedBy>
  <dcterms:modified xsi:type="dcterms:W3CDTF">2023-03-28T07:01:35Z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743EB9F72A4F4B56B58A90DBC5FCCC2E</vt:lpwstr>
  </property>
</Properties>
</file>