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jc w:val="center"/>
        <w:rPr>
          <w:rFonts w:ascii="Times New Roman" w:hAnsi="Times New Roman" w:eastAsia="方正小标宋简体" w:cs="Times New Roman"/>
          <w:color w:val="000000" w:themeColor="text1"/>
          <w:sz w:val="44"/>
          <w:szCs w:val="44"/>
          <w14:textFill>
            <w14:solidFill>
              <w14:schemeClr w14:val="tx1"/>
            </w14:solidFill>
          </w14:textFill>
        </w:rPr>
      </w:pPr>
      <w:r>
        <w:rPr>
          <w:rFonts w:ascii="Times New Roman" w:hAnsi="方正小标宋简体" w:eastAsia="方正小标宋简体" w:cs="Times New Roman"/>
          <w:color w:val="000000" w:themeColor="text1"/>
          <w:sz w:val="44"/>
          <w:szCs w:val="44"/>
          <w14:textFill>
            <w14:solidFill>
              <w14:schemeClr w14:val="tx1"/>
            </w14:solidFill>
          </w14:textFill>
        </w:rPr>
        <w:t>西安市临潼区构建税费共治工作机制</w:t>
      </w:r>
    </w:p>
    <w:p>
      <w:pPr>
        <w:adjustRightInd w:val="0"/>
        <w:snapToGrid w:val="0"/>
        <w:spacing w:line="600" w:lineRule="exact"/>
        <w:jc w:val="center"/>
        <w:rPr>
          <w:rFonts w:ascii="Times New Roman" w:hAnsi="方正小标宋简体" w:eastAsia="方正小标宋简体" w:cs="Times New Roman"/>
          <w:color w:val="000000" w:themeColor="text1"/>
          <w:sz w:val="44"/>
          <w:szCs w:val="44"/>
          <w14:textFill>
            <w14:solidFill>
              <w14:schemeClr w14:val="tx1"/>
            </w14:solidFill>
          </w14:textFill>
        </w:rPr>
      </w:pPr>
      <w:r>
        <w:rPr>
          <w:rFonts w:ascii="Times New Roman" w:hAnsi="方正小标宋简体" w:eastAsia="方正小标宋简体" w:cs="Times New Roman"/>
          <w:color w:val="000000" w:themeColor="text1"/>
          <w:sz w:val="44"/>
          <w:szCs w:val="44"/>
          <w14:textFill>
            <w14:solidFill>
              <w14:schemeClr w14:val="tx1"/>
            </w14:solidFill>
          </w14:textFill>
        </w:rPr>
        <w:t>实施意见</w:t>
      </w:r>
    </w:p>
    <w:p>
      <w:pPr>
        <w:adjustRightInd w:val="0"/>
        <w:snapToGrid w:val="0"/>
        <w:spacing w:line="600" w:lineRule="exact"/>
        <w:jc w:val="center"/>
        <w:rPr>
          <w:rFonts w:ascii="Times New Roman" w:hAnsi="Times New Roman" w:eastAsia="仿宋_GB2312" w:cs="Times New Roman"/>
          <w:color w:val="000000" w:themeColor="text1"/>
          <w:sz w:val="32"/>
          <w:szCs w:val="32"/>
          <w14:textFill>
            <w14:solidFill>
              <w14:schemeClr w14:val="tx1"/>
            </w14:solidFill>
          </w14:textFill>
        </w:rPr>
      </w:pPr>
    </w:p>
    <w:p>
      <w:pPr>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仿宋_GB2312" w:eastAsia="仿宋_GB2312" w:cs="Times New Roman"/>
          <w:color w:val="000000" w:themeColor="text1"/>
          <w:sz w:val="32"/>
          <w:szCs w:val="32"/>
          <w14:textFill>
            <w14:solidFill>
              <w14:schemeClr w14:val="tx1"/>
            </w14:solidFill>
          </w14:textFill>
        </w:rPr>
        <w:t>为全面提升我区税费治理体系和治理能力现代化水平，推进经济协调发展，建立各部门涉税信息交流共享和税费共治工作机制，促进地方财政收入稳定</w:t>
      </w:r>
      <w:bookmarkStart w:id="0" w:name="_GoBack"/>
      <w:bookmarkEnd w:id="0"/>
      <w:r>
        <w:rPr>
          <w:rFonts w:ascii="Times New Roman" w:hAnsi="仿宋_GB2312" w:eastAsia="仿宋_GB2312" w:cs="Times New Roman"/>
          <w:color w:val="000000" w:themeColor="text1"/>
          <w:sz w:val="32"/>
          <w:szCs w:val="32"/>
          <w14:textFill>
            <w14:solidFill>
              <w14:schemeClr w14:val="tx1"/>
            </w14:solidFill>
          </w14:textFill>
        </w:rPr>
        <w:t>增长和全区经济社会持续快速发展，根据《中华人民共和国税收征收管理法》及其实施细则和《陕西省税收保障办法》《西安市税收保障办法》等有关规定，按照《西安市临潼区人民政府关于税收征管联席会议制度的通知》（临政发〔</w:t>
      </w:r>
      <w:r>
        <w:rPr>
          <w:rFonts w:ascii="Times New Roman" w:hAnsi="Times New Roman" w:eastAsia="仿宋_GB2312" w:cs="Times New Roman"/>
          <w:color w:val="000000" w:themeColor="text1"/>
          <w:sz w:val="32"/>
          <w:szCs w:val="32"/>
          <w14:textFill>
            <w14:solidFill>
              <w14:schemeClr w14:val="tx1"/>
            </w14:solidFill>
          </w14:textFill>
        </w:rPr>
        <w:t>2022</w:t>
      </w:r>
      <w:r>
        <w:rPr>
          <w:rFonts w:ascii="Times New Roman" w:hAnsi="仿宋_GB2312"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40</w:t>
      </w:r>
      <w:r>
        <w:rPr>
          <w:rFonts w:ascii="Times New Roman" w:hAnsi="仿宋_GB2312" w:eastAsia="仿宋_GB2312" w:cs="Times New Roman"/>
          <w:color w:val="000000" w:themeColor="text1"/>
          <w:sz w:val="32"/>
          <w:szCs w:val="32"/>
          <w14:textFill>
            <w14:solidFill>
              <w14:schemeClr w14:val="tx1"/>
            </w14:solidFill>
          </w14:textFill>
        </w:rPr>
        <w:t>号）精神，结合我区实际情况，特制定本实施意见。</w:t>
      </w:r>
    </w:p>
    <w:p>
      <w:pPr>
        <w:spacing w:line="600"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黑体" w:eastAsia="黑体" w:cs="Times New Roman"/>
          <w:color w:val="000000" w:themeColor="text1"/>
          <w:sz w:val="32"/>
          <w:szCs w:val="32"/>
          <w14:textFill>
            <w14:solidFill>
              <w14:schemeClr w14:val="tx1"/>
            </w14:solidFill>
          </w14:textFill>
        </w:rPr>
        <w:t>一、目的和意义</w:t>
      </w:r>
    </w:p>
    <w:p>
      <w:pPr>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仿宋_GB2312" w:eastAsia="仿宋_GB2312" w:cs="Times New Roman"/>
          <w:color w:val="000000" w:themeColor="text1"/>
          <w:sz w:val="32"/>
          <w:szCs w:val="32"/>
          <w14:textFill>
            <w14:solidFill>
              <w14:schemeClr w14:val="tx1"/>
            </w14:solidFill>
          </w14:textFill>
        </w:rPr>
        <w:t>以深入贯彻落实习近平新时代中国特色社会主义思想为指导，以法律、法规为依据，以信息化手段为支撑，构建</w:t>
      </w:r>
      <w:r>
        <w:rPr>
          <w:rFonts w:ascii="Times New Roman" w:hAnsi="Times New Roman" w:eastAsia="仿宋_GB2312" w:cs="Times New Roman"/>
          <w:color w:val="000000" w:themeColor="text1"/>
          <w:sz w:val="32"/>
          <w:szCs w:val="32"/>
          <w14:textFill>
            <w14:solidFill>
              <w14:schemeClr w14:val="tx1"/>
            </w14:solidFill>
          </w14:textFill>
        </w:rPr>
        <w:t>“</w:t>
      </w:r>
      <w:r>
        <w:rPr>
          <w:rFonts w:ascii="Times New Roman" w:hAnsi="仿宋_GB2312" w:eastAsia="仿宋_GB2312" w:cs="Times New Roman"/>
          <w:color w:val="000000" w:themeColor="text1"/>
          <w:sz w:val="32"/>
          <w:szCs w:val="32"/>
          <w14:textFill>
            <w14:solidFill>
              <w14:schemeClr w14:val="tx1"/>
            </w14:solidFill>
          </w14:textFill>
        </w:rPr>
        <w:t>政府主导、财税主管、部门参与、信息支撑、齐抓共管</w:t>
      </w:r>
      <w:r>
        <w:rPr>
          <w:rFonts w:ascii="Times New Roman" w:hAnsi="Times New Roman" w:eastAsia="仿宋_GB2312" w:cs="Times New Roman"/>
          <w:color w:val="000000" w:themeColor="text1"/>
          <w:sz w:val="32"/>
          <w:szCs w:val="32"/>
          <w14:textFill>
            <w14:solidFill>
              <w14:schemeClr w14:val="tx1"/>
            </w14:solidFill>
          </w14:textFill>
        </w:rPr>
        <w:t>”</w:t>
      </w:r>
      <w:r>
        <w:rPr>
          <w:rFonts w:ascii="Times New Roman" w:hAnsi="仿宋_GB2312" w:eastAsia="仿宋_GB2312" w:cs="Times New Roman"/>
          <w:color w:val="000000" w:themeColor="text1"/>
          <w:sz w:val="32"/>
          <w:szCs w:val="32"/>
          <w14:textFill>
            <w14:solidFill>
              <w14:schemeClr w14:val="tx1"/>
            </w14:solidFill>
          </w14:textFill>
        </w:rPr>
        <w:t>的税费共治工作机制，充分发挥各职能部门联动作用，确保各项税费征收及时、足额入库，促进地方财政收入稳定快速增长。</w:t>
      </w:r>
    </w:p>
    <w:p>
      <w:pPr>
        <w:spacing w:line="600"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黑体" w:eastAsia="黑体" w:cs="Times New Roman"/>
          <w:color w:val="000000" w:themeColor="text1"/>
          <w:sz w:val="32"/>
          <w:szCs w:val="32"/>
          <w14:textFill>
            <w14:solidFill>
              <w14:schemeClr w14:val="tx1"/>
            </w14:solidFill>
          </w14:textFill>
        </w:rPr>
        <w:t>二、基本原则</w:t>
      </w:r>
    </w:p>
    <w:p>
      <w:pPr>
        <w:spacing w:line="600" w:lineRule="exact"/>
        <w:ind w:firstLine="640" w:firstLineChars="200"/>
        <w:rPr>
          <w:rFonts w:ascii="Times New Roman" w:hAnsi="Times New Roman" w:eastAsia="仿宋" w:cs="Times New Roman"/>
          <w:color w:val="000000" w:themeColor="text1"/>
          <w:sz w:val="32"/>
          <w:szCs w:val="32"/>
          <w14:textFill>
            <w14:solidFill>
              <w14:schemeClr w14:val="tx1"/>
            </w14:solidFill>
          </w14:textFill>
        </w:rPr>
      </w:pPr>
      <w:r>
        <w:rPr>
          <w:rFonts w:ascii="Times New Roman" w:hAnsi="楷体" w:eastAsia="楷体" w:cs="Times New Roman"/>
          <w:color w:val="000000" w:themeColor="text1"/>
          <w:sz w:val="32"/>
          <w:szCs w:val="32"/>
          <w14:textFill>
            <w14:solidFill>
              <w14:schemeClr w14:val="tx1"/>
            </w14:solidFill>
          </w14:textFill>
        </w:rPr>
        <w:t>（一）综合治理、形成合力。</w:t>
      </w:r>
      <w:r>
        <w:rPr>
          <w:rFonts w:ascii="Times New Roman" w:hAnsi="仿宋" w:eastAsia="仿宋" w:cs="Times New Roman"/>
          <w:color w:val="000000" w:themeColor="text1"/>
          <w:sz w:val="32"/>
          <w:szCs w:val="32"/>
          <w14:textFill>
            <w14:solidFill>
              <w14:schemeClr w14:val="tx1"/>
            </w14:solidFill>
          </w14:textFill>
        </w:rPr>
        <w:t>在区政府的统一领导和组织协调下，各单位各司其职、密切配合，充分调动社会各界和相关部门税费共治共促积极性，全面提升税费治理水平。</w:t>
      </w:r>
    </w:p>
    <w:p>
      <w:pPr>
        <w:spacing w:line="600" w:lineRule="exact"/>
        <w:ind w:firstLine="640" w:firstLineChars="200"/>
        <w:rPr>
          <w:rFonts w:ascii="Times New Roman" w:hAnsi="Times New Roman" w:eastAsia="仿宋" w:cs="Times New Roman"/>
          <w:color w:val="000000" w:themeColor="text1"/>
          <w:sz w:val="32"/>
          <w:szCs w:val="32"/>
          <w14:textFill>
            <w14:solidFill>
              <w14:schemeClr w14:val="tx1"/>
            </w14:solidFill>
          </w14:textFill>
        </w:rPr>
      </w:pPr>
      <w:r>
        <w:rPr>
          <w:rFonts w:ascii="Times New Roman" w:hAnsi="楷体" w:eastAsia="楷体" w:cs="Times New Roman"/>
          <w:color w:val="000000" w:themeColor="text1"/>
          <w:sz w:val="32"/>
          <w:szCs w:val="32"/>
          <w14:textFill>
            <w14:solidFill>
              <w14:schemeClr w14:val="tx1"/>
            </w14:solidFill>
          </w14:textFill>
        </w:rPr>
        <w:t>（二）明确职责、依法治税（费）。</w:t>
      </w:r>
      <w:r>
        <w:rPr>
          <w:rFonts w:ascii="Times New Roman" w:hAnsi="仿宋" w:eastAsia="仿宋" w:cs="Times New Roman"/>
          <w:color w:val="000000" w:themeColor="text1"/>
          <w:sz w:val="32"/>
          <w:szCs w:val="32"/>
          <w14:textFill>
            <w14:solidFill>
              <w14:schemeClr w14:val="tx1"/>
            </w14:solidFill>
          </w14:textFill>
        </w:rPr>
        <w:t>坚持税务机关的征税（费）主体地位，科学合理界定税务部门执法和相关部门协助执法的界限，在法律法规规定框架内推进税费共治工作。</w:t>
      </w:r>
    </w:p>
    <w:p>
      <w:pPr>
        <w:spacing w:line="600" w:lineRule="exact"/>
        <w:ind w:firstLine="640" w:firstLineChars="200"/>
        <w:rPr>
          <w:rFonts w:ascii="Times New Roman" w:hAnsi="Times New Roman" w:eastAsia="仿宋" w:cs="Times New Roman"/>
          <w:color w:val="000000" w:themeColor="text1"/>
          <w:sz w:val="32"/>
          <w:szCs w:val="32"/>
          <w14:textFill>
            <w14:solidFill>
              <w14:schemeClr w14:val="tx1"/>
            </w14:solidFill>
          </w14:textFill>
        </w:rPr>
      </w:pPr>
      <w:r>
        <w:rPr>
          <w:rFonts w:ascii="Times New Roman" w:hAnsi="楷体" w:eastAsia="楷体" w:cs="Times New Roman"/>
          <w:color w:val="000000" w:themeColor="text1"/>
          <w:sz w:val="32"/>
          <w:szCs w:val="32"/>
          <w14:textFill>
            <w14:solidFill>
              <w14:schemeClr w14:val="tx1"/>
            </w14:solidFill>
          </w14:textFill>
        </w:rPr>
        <w:t>（三）科学促收、注重应用。</w:t>
      </w:r>
      <w:r>
        <w:rPr>
          <w:rFonts w:ascii="Times New Roman" w:hAnsi="仿宋" w:eastAsia="仿宋" w:cs="Times New Roman"/>
          <w:color w:val="000000" w:themeColor="text1"/>
          <w:sz w:val="32"/>
          <w:szCs w:val="32"/>
          <w14:textFill>
            <w14:solidFill>
              <w14:schemeClr w14:val="tx1"/>
            </w14:solidFill>
          </w14:textFill>
        </w:rPr>
        <w:t>充分运用现代化信息技术手段，提升政府整体数据应用能力，为有效处理复杂税费问题提供新手段，逐步实现基于部门间数据集成应用的税费治理体系。</w:t>
      </w:r>
    </w:p>
    <w:p>
      <w:pPr>
        <w:spacing w:line="600"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黑体" w:eastAsia="黑体" w:cs="Times New Roman"/>
          <w:color w:val="000000" w:themeColor="text1"/>
          <w:sz w:val="32"/>
          <w:szCs w:val="32"/>
          <w14:textFill>
            <w14:solidFill>
              <w14:schemeClr w14:val="tx1"/>
            </w14:solidFill>
          </w14:textFill>
        </w:rPr>
        <w:t>三、税费共治基本路径</w:t>
      </w:r>
    </w:p>
    <w:p>
      <w:pPr>
        <w:spacing w:line="600" w:lineRule="exact"/>
        <w:ind w:firstLine="640" w:firstLineChars="200"/>
        <w:rPr>
          <w:rFonts w:ascii="Times New Roman" w:hAnsi="Times New Roman" w:eastAsia="仿宋" w:cs="Times New Roman"/>
          <w:color w:val="000000" w:themeColor="text1"/>
          <w:sz w:val="32"/>
          <w:szCs w:val="32"/>
          <w14:textFill>
            <w14:solidFill>
              <w14:schemeClr w14:val="tx1"/>
            </w14:solidFill>
          </w14:textFill>
        </w:rPr>
      </w:pPr>
      <w:r>
        <w:rPr>
          <w:rFonts w:ascii="Times New Roman" w:hAnsi="楷体" w:eastAsia="楷体" w:cs="Times New Roman"/>
          <w:color w:val="000000" w:themeColor="text1"/>
          <w:sz w:val="32"/>
          <w:szCs w:val="32"/>
          <w14:textFill>
            <w14:solidFill>
              <w14:schemeClr w14:val="tx1"/>
            </w14:solidFill>
          </w14:textFill>
        </w:rPr>
        <w:t>（一）建立部门共治联动协作机制。</w:t>
      </w:r>
      <w:r>
        <w:rPr>
          <w:rFonts w:ascii="Times New Roman" w:hAnsi="仿宋" w:eastAsia="仿宋" w:cs="Times New Roman"/>
          <w:color w:val="000000" w:themeColor="text1"/>
          <w:sz w:val="32"/>
          <w:szCs w:val="32"/>
          <w14:textFill>
            <w14:solidFill>
              <w14:schemeClr w14:val="tx1"/>
            </w14:solidFill>
          </w14:textFill>
        </w:rPr>
        <w:t>按期召开财税共治联席会议，沟通交流工作开展情况，各职能部门按照职责分工，建立保障机制，完善涉税数据联动交换机制，全面做好税费保障工作。</w:t>
      </w:r>
    </w:p>
    <w:p>
      <w:pPr>
        <w:spacing w:line="600" w:lineRule="exact"/>
        <w:ind w:firstLine="640" w:firstLineChars="200"/>
        <w:rPr>
          <w:rFonts w:ascii="Times New Roman" w:hAnsi="Times New Roman" w:eastAsia="仿宋" w:cs="Times New Roman"/>
          <w:color w:val="000000" w:themeColor="text1"/>
          <w:sz w:val="32"/>
          <w:szCs w:val="32"/>
          <w14:textFill>
            <w14:solidFill>
              <w14:schemeClr w14:val="tx1"/>
            </w14:solidFill>
          </w14:textFill>
        </w:rPr>
      </w:pPr>
      <w:r>
        <w:rPr>
          <w:rFonts w:ascii="Times New Roman" w:hAnsi="楷体" w:eastAsia="楷体" w:cs="Times New Roman"/>
          <w:color w:val="000000" w:themeColor="text1"/>
          <w:sz w:val="32"/>
          <w:szCs w:val="32"/>
          <w14:textFill>
            <w14:solidFill>
              <w14:schemeClr w14:val="tx1"/>
            </w14:solidFill>
          </w14:textFill>
        </w:rPr>
        <w:t>（二）建立涉税信息共享机制</w:t>
      </w:r>
      <w:r>
        <w:rPr>
          <w:rFonts w:ascii="Times New Roman" w:hAnsi="仿宋" w:eastAsia="仿宋" w:cs="Times New Roman"/>
          <w:color w:val="000000" w:themeColor="text1"/>
          <w:sz w:val="32"/>
          <w:szCs w:val="32"/>
          <w14:textFill>
            <w14:solidFill>
              <w14:schemeClr w14:val="tx1"/>
            </w14:solidFill>
          </w14:textFill>
        </w:rPr>
        <w:t>。及时做好涉税信息采集、归纳、报送等工作，定期汇集，加强涉税信息共享力度。</w:t>
      </w:r>
    </w:p>
    <w:p>
      <w:pPr>
        <w:spacing w:line="600" w:lineRule="exact"/>
        <w:ind w:firstLine="640" w:firstLineChars="200"/>
        <w:rPr>
          <w:rFonts w:ascii="Times New Roman" w:hAnsi="Times New Roman" w:eastAsia="仿宋" w:cs="Times New Roman"/>
          <w:color w:val="000000" w:themeColor="text1"/>
          <w:sz w:val="32"/>
          <w:szCs w:val="32"/>
          <w14:textFill>
            <w14:solidFill>
              <w14:schemeClr w14:val="tx1"/>
            </w14:solidFill>
          </w14:textFill>
        </w:rPr>
      </w:pPr>
      <w:r>
        <w:rPr>
          <w:rFonts w:ascii="Times New Roman" w:hAnsi="楷体" w:eastAsia="楷体" w:cs="Times New Roman"/>
          <w:color w:val="000000" w:themeColor="text1"/>
          <w:sz w:val="32"/>
          <w:szCs w:val="32"/>
          <w14:textFill>
            <w14:solidFill>
              <w14:schemeClr w14:val="tx1"/>
            </w14:solidFill>
          </w14:textFill>
        </w:rPr>
        <w:t>（三）建立税费共治部门互动反馈机制。</w:t>
      </w:r>
      <w:r>
        <w:rPr>
          <w:rFonts w:ascii="Times New Roman" w:hAnsi="仿宋" w:eastAsia="仿宋" w:cs="Times New Roman"/>
          <w:color w:val="000000" w:themeColor="text1"/>
          <w:sz w:val="32"/>
          <w:szCs w:val="32"/>
          <w14:textFill>
            <w14:solidFill>
              <w14:schemeClr w14:val="tx1"/>
            </w14:solidFill>
          </w14:textFill>
        </w:rPr>
        <w:t>成员单位要按照职责分工履职尽责、齐抓共管，积极支持配合牵头单位完成工作任务，形成源头控税、税费共治的工作合力。</w:t>
      </w:r>
    </w:p>
    <w:p>
      <w:pPr>
        <w:spacing w:line="600" w:lineRule="exact"/>
        <w:ind w:firstLine="640" w:firstLineChars="200"/>
        <w:rPr>
          <w:rFonts w:ascii="Times New Roman" w:hAnsi="Times New Roman" w:eastAsia="仿宋" w:cs="Times New Roman"/>
          <w:color w:val="000000" w:themeColor="text1"/>
          <w:sz w:val="32"/>
          <w:szCs w:val="32"/>
          <w14:textFill>
            <w14:solidFill>
              <w14:schemeClr w14:val="tx1"/>
            </w14:solidFill>
          </w14:textFill>
        </w:rPr>
      </w:pPr>
      <w:r>
        <w:rPr>
          <w:rFonts w:ascii="Times New Roman" w:hAnsi="楷体" w:eastAsia="楷体" w:cs="Times New Roman"/>
          <w:color w:val="000000" w:themeColor="text1"/>
          <w:sz w:val="32"/>
          <w:szCs w:val="32"/>
          <w14:textFill>
            <w14:solidFill>
              <w14:schemeClr w14:val="tx1"/>
            </w14:solidFill>
          </w14:textFill>
        </w:rPr>
        <w:t>（四）税务部门对各部门报送的涉税信息及时汇总、梳理、比对、分析应用。</w:t>
      </w:r>
      <w:r>
        <w:rPr>
          <w:rFonts w:ascii="Times New Roman" w:hAnsi="仿宋" w:eastAsia="仿宋" w:cs="Times New Roman"/>
          <w:color w:val="000000" w:themeColor="text1"/>
          <w:sz w:val="32"/>
          <w:szCs w:val="32"/>
          <w14:textFill>
            <w14:solidFill>
              <w14:schemeClr w14:val="tx1"/>
            </w14:solidFill>
          </w14:textFill>
        </w:rPr>
        <w:t>全面掌握纳税人和缴费人日常征管情况，以及税费缴纳情况，做到应征尽征。</w:t>
      </w:r>
    </w:p>
    <w:p>
      <w:pPr>
        <w:spacing w:line="600"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黑体" w:eastAsia="黑体" w:cs="Times New Roman"/>
          <w:color w:val="000000" w:themeColor="text1"/>
          <w:sz w:val="32"/>
          <w:szCs w:val="32"/>
          <w14:textFill>
            <w14:solidFill>
              <w14:schemeClr w14:val="tx1"/>
            </w14:solidFill>
          </w14:textFill>
        </w:rPr>
        <w:t>四、目标责任和时间完成节点</w:t>
      </w:r>
    </w:p>
    <w:p>
      <w:pPr>
        <w:spacing w:line="600" w:lineRule="exact"/>
        <w:ind w:firstLine="640" w:firstLineChars="200"/>
        <w:rPr>
          <w:rFonts w:ascii="Times New Roman" w:hAnsi="Times New Roman" w:eastAsia="楷体" w:cs="Times New Roman"/>
          <w:color w:val="000000" w:themeColor="text1"/>
          <w:sz w:val="32"/>
          <w:szCs w:val="32"/>
          <w14:textFill>
            <w14:solidFill>
              <w14:schemeClr w14:val="tx1"/>
            </w14:solidFill>
          </w14:textFill>
        </w:rPr>
      </w:pPr>
      <w:r>
        <w:rPr>
          <w:rFonts w:ascii="Times New Roman" w:hAnsi="楷体" w:eastAsia="楷体" w:cs="Times New Roman"/>
          <w:color w:val="000000" w:themeColor="text1"/>
          <w:sz w:val="32"/>
          <w:szCs w:val="32"/>
          <w14:textFill>
            <w14:solidFill>
              <w14:schemeClr w14:val="tx1"/>
            </w14:solidFill>
          </w14:textFill>
        </w:rPr>
        <w:t>（一）加强组织领导</w:t>
      </w:r>
    </w:p>
    <w:p>
      <w:pPr>
        <w:spacing w:line="600" w:lineRule="exact"/>
        <w:ind w:firstLine="640"/>
        <w:rPr>
          <w:rFonts w:ascii="Times New Roman" w:hAnsi="Times New Roman" w:eastAsia="仿宋" w:cs="Times New Roman"/>
          <w:color w:val="000000" w:themeColor="text1"/>
          <w:sz w:val="32"/>
          <w:szCs w:val="32"/>
          <w14:textFill>
            <w14:solidFill>
              <w14:schemeClr w14:val="tx1"/>
            </w14:solidFill>
          </w14:textFill>
        </w:rPr>
      </w:pPr>
      <w:r>
        <w:rPr>
          <w:rFonts w:ascii="Times New Roman" w:hAnsi="仿宋" w:eastAsia="仿宋" w:cs="Times New Roman"/>
          <w:color w:val="000000" w:themeColor="text1"/>
          <w:sz w:val="32"/>
          <w:szCs w:val="32"/>
          <w14:textFill>
            <w14:solidFill>
              <w14:schemeClr w14:val="tx1"/>
            </w14:solidFill>
          </w14:textFill>
        </w:rPr>
        <w:t>根据工作需要，区政府成立税费共治领导小组，由区委常委、常务副区长担任领导小组组长，区财政局、区税务局主要负责同志担任副组长，成员单位有区财政局、区税务局、资源规划分局、区科工商务局、区交运局、区市场监管局、区住建局、区水务局、区审计局、生态环境分局、区人社局、公安临潼分局、区法院，各园区等，领导小组下设办公室，办公室设在区财政局，主任和副主任分别由区财政局、区税务局负责同志兼任。成员单位要明确主管领导、责任科室和涉税信息报送联络人员，落实好税费共治各项任务。</w:t>
      </w:r>
    </w:p>
    <w:p>
      <w:pPr>
        <w:spacing w:line="600" w:lineRule="exact"/>
        <w:ind w:firstLine="640" w:firstLineChars="200"/>
        <w:rPr>
          <w:rFonts w:ascii="Times New Roman" w:hAnsi="Times New Roman" w:eastAsia="楷体" w:cs="Times New Roman"/>
          <w:color w:val="000000" w:themeColor="text1"/>
          <w:sz w:val="32"/>
          <w:szCs w:val="32"/>
          <w14:textFill>
            <w14:solidFill>
              <w14:schemeClr w14:val="tx1"/>
            </w14:solidFill>
          </w14:textFill>
        </w:rPr>
      </w:pPr>
      <w:r>
        <w:rPr>
          <w:rFonts w:ascii="Times New Roman" w:hAnsi="楷体" w:eastAsia="楷体" w:cs="Times New Roman"/>
          <w:color w:val="000000" w:themeColor="text1"/>
          <w:sz w:val="32"/>
          <w:szCs w:val="32"/>
          <w14:textFill>
            <w14:solidFill>
              <w14:schemeClr w14:val="tx1"/>
            </w14:solidFill>
          </w14:textFill>
        </w:rPr>
        <w:t>（二）建立税费共治数据管理制度</w:t>
      </w:r>
    </w:p>
    <w:p>
      <w:pPr>
        <w:spacing w:line="600" w:lineRule="exact"/>
        <w:ind w:firstLine="640" w:firstLineChars="200"/>
        <w:rPr>
          <w:rFonts w:ascii="Times New Roman" w:hAnsi="Times New Roman" w:eastAsia="仿宋" w:cs="Times New Roman"/>
          <w:color w:val="000000" w:themeColor="text1"/>
          <w:sz w:val="32"/>
          <w:szCs w:val="32"/>
          <w14:textFill>
            <w14:solidFill>
              <w14:schemeClr w14:val="tx1"/>
            </w14:solidFill>
          </w14:textFill>
        </w:rPr>
      </w:pPr>
      <w:r>
        <w:rPr>
          <w:rFonts w:ascii="Times New Roman" w:hAnsi="仿宋" w:eastAsia="仿宋" w:cs="Times New Roman"/>
          <w:color w:val="000000" w:themeColor="text1"/>
          <w:sz w:val="32"/>
          <w:szCs w:val="32"/>
          <w14:textFill>
            <w14:solidFill>
              <w14:schemeClr w14:val="tx1"/>
            </w14:solidFill>
          </w14:textFill>
        </w:rPr>
        <w:t>税费共治领导小组办公室要结合共治需要和部门职责，对相关单位应提供信息的范围及涉税信息的管理使用作出具体规定，确定涉税信息的详细内容、传递时限、工作规则和纪律要求，规范涉税信息交换的格式标准，建立涉税信息综合数据资料库，完善信息共享及分析报告制度。明确信息收集人员，及时按要求提供有关涉税信息。</w:t>
      </w:r>
    </w:p>
    <w:p>
      <w:pPr>
        <w:spacing w:line="600" w:lineRule="exact"/>
        <w:ind w:firstLine="640" w:firstLineChars="200"/>
        <w:rPr>
          <w:rFonts w:ascii="Times New Roman" w:hAnsi="Times New Roman" w:eastAsia="楷体" w:cs="Times New Roman"/>
          <w:color w:val="000000" w:themeColor="text1"/>
          <w:sz w:val="32"/>
          <w:szCs w:val="32"/>
          <w14:textFill>
            <w14:solidFill>
              <w14:schemeClr w14:val="tx1"/>
            </w14:solidFill>
          </w14:textFill>
        </w:rPr>
      </w:pPr>
      <w:r>
        <w:rPr>
          <w:rFonts w:ascii="Times New Roman" w:hAnsi="楷体" w:eastAsia="楷体" w:cs="Times New Roman"/>
          <w:color w:val="000000" w:themeColor="text1"/>
          <w:sz w:val="32"/>
          <w:szCs w:val="32"/>
          <w14:textFill>
            <w14:solidFill>
              <w14:schemeClr w14:val="tx1"/>
            </w14:solidFill>
          </w14:textFill>
        </w:rPr>
        <w:t>（三）加强涉税信息分析利用</w:t>
      </w:r>
    </w:p>
    <w:p>
      <w:pPr>
        <w:spacing w:line="600" w:lineRule="exact"/>
        <w:rPr>
          <w:rFonts w:ascii="Times New Roman" w:hAnsi="Times New Roman" w:eastAsia="仿宋" w:cs="Times New Roman"/>
          <w:color w:val="000000" w:themeColor="text1"/>
          <w:sz w:val="32"/>
          <w:szCs w:val="32"/>
          <w14:textFill>
            <w14:solidFill>
              <w14:schemeClr w14:val="tx1"/>
            </w14:solidFill>
          </w14:textFill>
        </w:rPr>
      </w:pPr>
      <w:r>
        <w:rPr>
          <w:rFonts w:ascii="Times New Roman" w:hAnsi="Times New Roman" w:eastAsia="仿宋" w:cs="Times New Roman"/>
          <w:color w:val="000000" w:themeColor="text1"/>
          <w:sz w:val="32"/>
          <w:szCs w:val="32"/>
          <w14:textFill>
            <w14:solidFill>
              <w14:schemeClr w14:val="tx1"/>
            </w14:solidFill>
          </w14:textFill>
        </w:rPr>
        <w:t xml:space="preserve">    </w:t>
      </w:r>
      <w:r>
        <w:rPr>
          <w:rFonts w:ascii="Times New Roman" w:hAnsi="仿宋" w:eastAsia="仿宋" w:cs="Times New Roman"/>
          <w:color w:val="000000" w:themeColor="text1"/>
          <w:sz w:val="32"/>
          <w:szCs w:val="32"/>
          <w14:textFill>
            <w14:solidFill>
              <w14:schemeClr w14:val="tx1"/>
            </w14:solidFill>
          </w14:textFill>
        </w:rPr>
        <w:t>税务部门要充分挖掘涉税信息的利用价值，在税费征收等领域，夯实征管基础，做好税费征收工作。税务部门在税费共治信息分析应用过程中，要及时反馈各税费共治成员单位，进一步促进各自领域综合治理水平。</w:t>
      </w:r>
    </w:p>
    <w:p>
      <w:pPr>
        <w:spacing w:line="600" w:lineRule="exact"/>
        <w:rPr>
          <w:rFonts w:ascii="Times New Roman" w:hAnsi="Times New Roman" w:eastAsia="仿宋" w:cs="Times New Roman"/>
          <w:color w:val="000000" w:themeColor="text1"/>
          <w:sz w:val="32"/>
          <w:szCs w:val="32"/>
          <w14:textFill>
            <w14:solidFill>
              <w14:schemeClr w14:val="tx1"/>
            </w14:solidFill>
          </w14:textFill>
        </w:rPr>
      </w:pPr>
      <w:r>
        <w:rPr>
          <w:rFonts w:ascii="Times New Roman" w:hAnsi="Times New Roman" w:eastAsia="仿宋" w:cs="Times New Roman"/>
          <w:color w:val="000000" w:themeColor="text1"/>
          <w:sz w:val="32"/>
          <w:szCs w:val="32"/>
          <w14:textFill>
            <w14:solidFill>
              <w14:schemeClr w14:val="tx1"/>
            </w14:solidFill>
          </w14:textFill>
        </w:rPr>
        <w:t xml:space="preserve">    </w:t>
      </w:r>
      <w:r>
        <w:rPr>
          <w:rFonts w:ascii="Times New Roman" w:hAnsi="仿宋" w:eastAsia="仿宋" w:cs="Times New Roman"/>
          <w:color w:val="000000" w:themeColor="text1"/>
          <w:sz w:val="32"/>
          <w:szCs w:val="32"/>
          <w14:textFill>
            <w14:solidFill>
              <w14:schemeClr w14:val="tx1"/>
            </w14:solidFill>
          </w14:textFill>
        </w:rPr>
        <w:t>各税费共治成员单位要落实涉税信息保密制度，对在税费共治过程中知悉的国家秘密、商业秘密和个人隐私，依法负有保密义务。</w:t>
      </w:r>
    </w:p>
    <w:p>
      <w:pPr>
        <w:spacing w:line="600" w:lineRule="exact"/>
        <w:ind w:firstLine="640" w:firstLineChars="200"/>
        <w:rPr>
          <w:rFonts w:ascii="Times New Roman" w:hAnsi="Times New Roman" w:eastAsia="楷体" w:cs="Times New Roman"/>
          <w:color w:val="000000" w:themeColor="text1"/>
          <w:sz w:val="32"/>
          <w:szCs w:val="32"/>
          <w14:textFill>
            <w14:solidFill>
              <w14:schemeClr w14:val="tx1"/>
            </w14:solidFill>
          </w14:textFill>
        </w:rPr>
      </w:pPr>
      <w:r>
        <w:rPr>
          <w:rFonts w:ascii="Times New Roman" w:hAnsi="楷体" w:eastAsia="楷体" w:cs="Times New Roman"/>
          <w:color w:val="000000" w:themeColor="text1"/>
          <w:sz w:val="32"/>
          <w:szCs w:val="32"/>
          <w14:textFill>
            <w14:solidFill>
              <w14:schemeClr w14:val="tx1"/>
            </w14:solidFill>
          </w14:textFill>
        </w:rPr>
        <w:t>（四）确立税费共治制度的工作目标</w:t>
      </w:r>
    </w:p>
    <w:p>
      <w:pPr>
        <w:spacing w:line="600" w:lineRule="exact"/>
        <w:ind w:firstLine="640" w:firstLineChars="200"/>
        <w:rPr>
          <w:rFonts w:ascii="Times New Roman" w:hAnsi="Times New Roman" w:eastAsia="仿宋" w:cs="Times New Roman"/>
          <w:color w:val="000000" w:themeColor="text1"/>
          <w:sz w:val="32"/>
          <w:szCs w:val="32"/>
          <w14:textFill>
            <w14:solidFill>
              <w14:schemeClr w14:val="tx1"/>
            </w14:solidFill>
          </w14:textFill>
        </w:rPr>
      </w:pPr>
      <w:r>
        <w:rPr>
          <w:rFonts w:ascii="Times New Roman" w:hAnsi="仿宋" w:eastAsia="仿宋" w:cs="Times New Roman"/>
          <w:color w:val="000000" w:themeColor="text1"/>
          <w:sz w:val="32"/>
          <w:szCs w:val="32"/>
          <w14:textFill>
            <w14:solidFill>
              <w14:schemeClr w14:val="tx1"/>
            </w14:solidFill>
          </w14:textFill>
        </w:rPr>
        <w:t>税费共治领导小组定期召开会议，总结工作，分析研究存在的问题，确定解决问题的办法，进一步明确各部门税费共享信息权限及范围，明确共享周期，持续推进税费保障体系更新升级、推进税费精诚共治，确保税费共治工作健康、顺利、协调发展。</w:t>
      </w:r>
    </w:p>
    <w:p>
      <w:pPr>
        <w:spacing w:line="600"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黑体" w:eastAsia="黑体" w:cs="Times New Roman"/>
          <w:color w:val="000000" w:themeColor="text1"/>
          <w:sz w:val="32"/>
          <w:szCs w:val="32"/>
          <w14:textFill>
            <w14:solidFill>
              <w14:schemeClr w14:val="tx1"/>
            </w14:solidFill>
          </w14:textFill>
        </w:rPr>
        <w:t>五、工作要求</w:t>
      </w:r>
    </w:p>
    <w:p>
      <w:pPr>
        <w:spacing w:line="600" w:lineRule="exact"/>
        <w:ind w:firstLine="640"/>
        <w:rPr>
          <w:rFonts w:ascii="Times New Roman" w:hAnsi="Times New Roman" w:eastAsia="仿宋" w:cs="Times New Roman"/>
          <w:color w:val="000000" w:themeColor="text1"/>
          <w:sz w:val="32"/>
          <w:szCs w:val="32"/>
          <w14:textFill>
            <w14:solidFill>
              <w14:schemeClr w14:val="tx1"/>
            </w14:solidFill>
          </w14:textFill>
        </w:rPr>
      </w:pPr>
      <w:r>
        <w:rPr>
          <w:rFonts w:ascii="Times New Roman" w:hAnsi="仿宋" w:eastAsia="仿宋" w:cs="Times New Roman"/>
          <w:color w:val="000000" w:themeColor="text1"/>
          <w:sz w:val="32"/>
          <w:szCs w:val="32"/>
          <w14:textFill>
            <w14:solidFill>
              <w14:schemeClr w14:val="tx1"/>
            </w14:solidFill>
          </w14:textFill>
        </w:rPr>
        <w:t>各成员单位要牢固树立</w:t>
      </w:r>
      <w:r>
        <w:rPr>
          <w:rFonts w:ascii="Times New Roman" w:hAnsi="Times New Roman" w:eastAsia="仿宋" w:cs="Times New Roman"/>
          <w:color w:val="000000" w:themeColor="text1"/>
          <w:sz w:val="32"/>
          <w:szCs w:val="32"/>
          <w14:textFill>
            <w14:solidFill>
              <w14:schemeClr w14:val="tx1"/>
            </w14:solidFill>
          </w14:textFill>
        </w:rPr>
        <w:t>“</w:t>
      </w:r>
      <w:r>
        <w:rPr>
          <w:rFonts w:ascii="Times New Roman" w:hAnsi="仿宋" w:eastAsia="仿宋" w:cs="Times New Roman"/>
          <w:color w:val="000000" w:themeColor="text1"/>
          <w:sz w:val="32"/>
          <w:szCs w:val="32"/>
          <w14:textFill>
            <w14:solidFill>
              <w14:schemeClr w14:val="tx1"/>
            </w14:solidFill>
          </w14:textFill>
        </w:rPr>
        <w:t>一盘棋</w:t>
      </w:r>
      <w:r>
        <w:rPr>
          <w:rFonts w:ascii="Times New Roman" w:hAnsi="Times New Roman" w:eastAsia="仿宋" w:cs="Times New Roman"/>
          <w:color w:val="000000" w:themeColor="text1"/>
          <w:sz w:val="32"/>
          <w:szCs w:val="32"/>
          <w14:textFill>
            <w14:solidFill>
              <w14:schemeClr w14:val="tx1"/>
            </w14:solidFill>
          </w14:textFill>
        </w:rPr>
        <w:t>”</w:t>
      </w:r>
      <w:r>
        <w:rPr>
          <w:rFonts w:ascii="Times New Roman" w:hAnsi="仿宋" w:eastAsia="仿宋" w:cs="Times New Roman"/>
          <w:color w:val="000000" w:themeColor="text1"/>
          <w:sz w:val="32"/>
          <w:szCs w:val="32"/>
          <w14:textFill>
            <w14:solidFill>
              <w14:schemeClr w14:val="tx1"/>
            </w14:solidFill>
          </w14:textFill>
        </w:rPr>
        <w:t>思想，高度重视税费共治工作，结合本单位职责，专班推进各项工作落实，积极支持配合牵头单位完成工作任务，为我区税费保障办法的顺利实施做出贡献，完成税费共治目标。具体要求如下：</w:t>
      </w:r>
    </w:p>
    <w:p>
      <w:pPr>
        <w:spacing w:line="600" w:lineRule="exact"/>
        <w:ind w:firstLine="640" w:firstLineChars="200"/>
        <w:rPr>
          <w:rFonts w:ascii="Times New Roman" w:hAnsi="Times New Roman" w:eastAsia="仿宋" w:cs="Times New Roman"/>
          <w:color w:val="000000" w:themeColor="text1"/>
          <w:sz w:val="32"/>
          <w:szCs w:val="32"/>
          <w14:textFill>
            <w14:solidFill>
              <w14:schemeClr w14:val="tx1"/>
            </w14:solidFill>
          </w14:textFill>
        </w:rPr>
      </w:pPr>
      <w:r>
        <w:rPr>
          <w:rFonts w:ascii="Times New Roman" w:hAnsi="仿宋" w:eastAsia="仿宋" w:cs="Times New Roman"/>
          <w:color w:val="000000" w:themeColor="text1"/>
          <w:sz w:val="32"/>
          <w:szCs w:val="32"/>
          <w14:textFill>
            <w14:solidFill>
              <w14:schemeClr w14:val="tx1"/>
            </w14:solidFill>
          </w14:textFill>
        </w:rPr>
        <w:t>（一）各成员单位按期召开税费共治会议，并对相关内容进行讨论和明确。</w:t>
      </w:r>
    </w:p>
    <w:p>
      <w:pPr>
        <w:spacing w:line="600" w:lineRule="exact"/>
        <w:ind w:firstLine="640" w:firstLineChars="200"/>
        <w:rPr>
          <w:rFonts w:ascii="Times New Roman" w:hAnsi="Times New Roman" w:eastAsia="仿宋" w:cs="Times New Roman"/>
          <w:color w:val="000000" w:themeColor="text1"/>
          <w:sz w:val="32"/>
          <w:szCs w:val="32"/>
          <w14:textFill>
            <w14:solidFill>
              <w14:schemeClr w14:val="tx1"/>
            </w14:solidFill>
          </w14:textFill>
        </w:rPr>
      </w:pPr>
      <w:r>
        <w:rPr>
          <w:rFonts w:ascii="Times New Roman" w:hAnsi="仿宋" w:eastAsia="仿宋" w:cs="Times New Roman"/>
          <w:color w:val="000000" w:themeColor="text1"/>
          <w:sz w:val="32"/>
          <w:szCs w:val="32"/>
          <w14:textFill>
            <w14:solidFill>
              <w14:schemeClr w14:val="tx1"/>
            </w14:solidFill>
          </w14:textFill>
        </w:rPr>
        <w:t>（二）税务部门按照自身治税要求，按期向各成员单位提出需求，成员单位按期在不违反原则的情况下及时提供相关涉税数据和内容，确保提供信息准确及时，有针对性。</w:t>
      </w:r>
    </w:p>
    <w:p>
      <w:pPr>
        <w:spacing w:line="600" w:lineRule="exact"/>
        <w:ind w:firstLine="640" w:firstLineChars="200"/>
        <w:rPr>
          <w:rFonts w:ascii="Times New Roman" w:hAnsi="Times New Roman" w:eastAsia="仿宋" w:cs="Times New Roman"/>
          <w:color w:val="000000" w:themeColor="text1"/>
          <w:sz w:val="32"/>
          <w:szCs w:val="32"/>
          <w14:textFill>
            <w14:solidFill>
              <w14:schemeClr w14:val="tx1"/>
            </w14:solidFill>
          </w14:textFill>
        </w:rPr>
      </w:pPr>
      <w:r>
        <w:rPr>
          <w:rFonts w:ascii="Times New Roman" w:hAnsi="仿宋" w:eastAsia="仿宋" w:cs="Times New Roman"/>
          <w:color w:val="000000" w:themeColor="text1"/>
          <w:sz w:val="32"/>
          <w:szCs w:val="32"/>
          <w14:textFill>
            <w14:solidFill>
              <w14:schemeClr w14:val="tx1"/>
            </w14:solidFill>
          </w14:textFill>
        </w:rPr>
        <w:t>（三）在税费共治过程中，税务部门和成员单位要对提供的数据的安全性负责。</w:t>
      </w:r>
    </w:p>
    <w:p>
      <w:pPr>
        <w:spacing w:line="600" w:lineRule="exact"/>
        <w:ind w:firstLine="640" w:firstLineChars="200"/>
        <w:rPr>
          <w:rFonts w:ascii="Times New Roman" w:hAnsi="仿宋" w:eastAsia="仿宋" w:cs="Times New Roman"/>
          <w:color w:val="000000" w:themeColor="text1"/>
          <w:sz w:val="32"/>
          <w:szCs w:val="32"/>
          <w14:textFill>
            <w14:solidFill>
              <w14:schemeClr w14:val="tx1"/>
            </w14:solidFill>
          </w14:textFill>
        </w:rPr>
      </w:pPr>
      <w:r>
        <w:rPr>
          <w:rFonts w:ascii="Times New Roman" w:hAnsi="仿宋" w:eastAsia="仿宋" w:cs="Times New Roman"/>
          <w:color w:val="000000" w:themeColor="text1"/>
          <w:sz w:val="32"/>
          <w:szCs w:val="32"/>
          <w14:textFill>
            <w14:solidFill>
              <w14:schemeClr w14:val="tx1"/>
            </w14:solidFill>
          </w14:textFill>
        </w:rPr>
        <w:t>（四）税务部门在税费共治过程中的成效应定期向领导小组办公室进行汇报，以便成员单位及时调整工作内容和方向。</w:t>
      </w:r>
    </w:p>
    <w:p>
      <w:pPr>
        <w:spacing w:line="600" w:lineRule="exact"/>
        <w:ind w:firstLine="640" w:firstLineChars="200"/>
        <w:rPr>
          <w:rFonts w:ascii="Times New Roman" w:hAnsi="仿宋" w:eastAsia="仿宋" w:cs="Times New Roman"/>
          <w:color w:val="000000" w:themeColor="text1"/>
          <w:sz w:val="32"/>
          <w:szCs w:val="32"/>
          <w14:textFill>
            <w14:solidFill>
              <w14:schemeClr w14:val="tx1"/>
            </w14:solidFill>
          </w14:textFill>
        </w:rPr>
      </w:pPr>
    </w:p>
    <w:p>
      <w:pPr>
        <w:spacing w:line="600" w:lineRule="exact"/>
        <w:rPr>
          <w:rFonts w:ascii="Times New Roman" w:hAnsi="Times New Roman" w:eastAsia="仿宋_GB2312" w:cs="Times New Roman"/>
          <w:color w:val="000000" w:themeColor="text1"/>
          <w:sz w:val="32"/>
          <w:szCs w:val="32"/>
          <w14:textFill>
            <w14:solidFill>
              <w14:schemeClr w14:val="tx1"/>
            </w14:solidFill>
          </w14:textFill>
        </w:rPr>
      </w:pPr>
    </w:p>
    <w:p>
      <w:pPr>
        <w:pStyle w:val="3"/>
        <w:rPr>
          <w:rFonts w:eastAsiaTheme="minorEastAsia"/>
          <w:color w:val="000000" w:themeColor="text1"/>
          <w14:textFill>
            <w14:solidFill>
              <w14:schemeClr w14:val="tx1"/>
            </w14:solidFill>
          </w14:textFill>
        </w:rPr>
      </w:pPr>
    </w:p>
    <w:p>
      <w:pPr>
        <w:pStyle w:val="3"/>
        <w:rPr>
          <w:rFonts w:eastAsiaTheme="minorEastAsia"/>
          <w:color w:val="000000" w:themeColor="text1"/>
          <w14:textFill>
            <w14:solidFill>
              <w14:schemeClr w14:val="tx1"/>
            </w14:solidFill>
          </w14:textFill>
        </w:rPr>
      </w:pPr>
    </w:p>
    <w:p>
      <w:pPr>
        <w:pBdr>
          <w:top w:val="single" w:color="auto" w:sz="6" w:space="1"/>
          <w:bottom w:val="single" w:color="auto" w:sz="6" w:space="4"/>
        </w:pBdr>
        <w:spacing w:line="500" w:lineRule="exact"/>
        <w:ind w:firstLine="140" w:firstLineChars="50"/>
        <w:jc w:val="left"/>
        <w:rPr>
          <w:rFonts w:ascii="Times New Roman" w:hAnsi="Times New Roman" w:eastAsia="仿宋" w:cs="Times New Roman"/>
          <w:color w:val="000000" w:themeColor="text1"/>
          <w:sz w:val="32"/>
          <w:szCs w:val="32"/>
          <w14:textFill>
            <w14:solidFill>
              <w14:schemeClr w14:val="tx1"/>
            </w14:solidFill>
          </w14:textFill>
        </w:rPr>
      </w:pPr>
      <w:r>
        <w:rPr>
          <w:rFonts w:ascii="Times New Roman" w:eastAsia="方正仿宋简体"/>
          <w:color w:val="000000" w:themeColor="text1"/>
          <w:sz w:val="28"/>
          <w:szCs w:val="28"/>
          <w14:textFill>
            <w14:solidFill>
              <w14:schemeClr w14:val="tx1"/>
            </w14:solidFill>
          </w14:textFill>
        </w:rPr>
        <w:t>西安市临潼区人民政府办公室</w:t>
      </w:r>
      <w:r>
        <w:rPr>
          <w:rFonts w:ascii="Times New Roman" w:hAnsi="Times New Roman" w:eastAsia="方正仿宋简体"/>
          <w:color w:val="000000" w:themeColor="text1"/>
          <w:sz w:val="28"/>
          <w:szCs w:val="28"/>
          <w14:textFill>
            <w14:solidFill>
              <w14:schemeClr w14:val="tx1"/>
            </w14:solidFill>
          </w14:textFill>
        </w:rPr>
        <w:t xml:space="preserve">    </w:t>
      </w:r>
      <w:r>
        <w:rPr>
          <w:rFonts w:hint="eastAsia" w:ascii="Times New Roman" w:hAnsi="Times New Roman" w:eastAsia="方正仿宋简体"/>
          <w:color w:val="000000" w:themeColor="text1"/>
          <w:sz w:val="28"/>
          <w:szCs w:val="28"/>
          <w14:textFill>
            <w14:solidFill>
              <w14:schemeClr w14:val="tx1"/>
            </w14:solidFill>
          </w14:textFill>
        </w:rPr>
        <w:t xml:space="preserve">   </w:t>
      </w:r>
      <w:r>
        <w:rPr>
          <w:rFonts w:ascii="Times New Roman" w:hAnsi="Times New Roman" w:eastAsia="方正仿宋简体"/>
          <w:color w:val="000000" w:themeColor="text1"/>
          <w:sz w:val="28"/>
          <w:szCs w:val="28"/>
          <w14:textFill>
            <w14:solidFill>
              <w14:schemeClr w14:val="tx1"/>
            </w14:solidFill>
          </w14:textFill>
        </w:rPr>
        <w:t xml:space="preserve">          2023</w:t>
      </w:r>
      <w:r>
        <w:rPr>
          <w:rFonts w:ascii="Times New Roman" w:eastAsia="方正仿宋简体"/>
          <w:color w:val="000000" w:themeColor="text1"/>
          <w:sz w:val="28"/>
          <w:szCs w:val="28"/>
          <w14:textFill>
            <w14:solidFill>
              <w14:schemeClr w14:val="tx1"/>
            </w14:solidFill>
          </w14:textFill>
        </w:rPr>
        <w:t>年</w:t>
      </w:r>
      <w:r>
        <w:rPr>
          <w:rFonts w:hint="eastAsia" w:ascii="Times New Roman" w:hAnsi="Times New Roman" w:eastAsia="方正仿宋简体"/>
          <w:color w:val="000000" w:themeColor="text1"/>
          <w:sz w:val="28"/>
          <w:szCs w:val="28"/>
          <w14:textFill>
            <w14:solidFill>
              <w14:schemeClr w14:val="tx1"/>
            </w14:solidFill>
          </w14:textFill>
        </w:rPr>
        <w:t>5</w:t>
      </w:r>
      <w:r>
        <w:rPr>
          <w:rFonts w:ascii="Times New Roman" w:eastAsia="方正仿宋简体"/>
          <w:color w:val="000000" w:themeColor="text1"/>
          <w:sz w:val="28"/>
          <w:szCs w:val="28"/>
          <w14:textFill>
            <w14:solidFill>
              <w14:schemeClr w14:val="tx1"/>
            </w14:solidFill>
          </w14:textFill>
        </w:rPr>
        <w:t>月</w:t>
      </w:r>
      <w:r>
        <w:rPr>
          <w:rFonts w:hint="eastAsia" w:ascii="Times New Roman" w:hAnsi="Times New Roman" w:eastAsia="方正仿宋简体"/>
          <w:color w:val="000000" w:themeColor="text1"/>
          <w:sz w:val="28"/>
          <w:szCs w:val="28"/>
          <w14:textFill>
            <w14:solidFill>
              <w14:schemeClr w14:val="tx1"/>
            </w14:solidFill>
          </w14:textFill>
        </w:rPr>
        <w:t>6</w:t>
      </w:r>
      <w:r>
        <w:rPr>
          <w:rFonts w:ascii="Times New Roman" w:eastAsia="方正仿宋简体"/>
          <w:color w:val="000000" w:themeColor="text1"/>
          <w:sz w:val="28"/>
          <w:szCs w:val="28"/>
          <w14:textFill>
            <w14:solidFill>
              <w14:schemeClr w14:val="tx1"/>
            </w14:solidFill>
          </w14:textFill>
        </w:rPr>
        <w:t>日印发</w:t>
      </w:r>
      <w:r>
        <w:rPr>
          <w:rFonts w:ascii="Times New Roman" w:hAnsi="Times New Roman" w:eastAsia="方正仿宋简体"/>
          <w:color w:val="000000" w:themeColor="text1"/>
          <w:sz w:val="28"/>
          <w:szCs w:val="28"/>
          <w14:textFill>
            <w14:solidFill>
              <w14:schemeClr w14:val="tx1"/>
            </w14:solidFill>
          </w14:textFill>
        </w:rPr>
        <w:t xml:space="preserve"> </w:t>
      </w:r>
    </w:p>
    <w:sectPr>
      <w:footerReference r:id="rId3" w:type="default"/>
      <w:footerReference r:id="rId4" w:type="even"/>
      <w:pgSz w:w="11906" w:h="16838"/>
      <w:pgMar w:top="1701" w:right="1418" w:bottom="1134" w:left="1418" w:header="851" w:footer="113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8120" w:firstLineChars="2900"/>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- 5 -</w:t>
    </w:r>
    <w:r>
      <w:rPr>
        <w:rFonts w:hint="eastAsia" w:ascii="宋体" w:hAnsi="宋体" w:eastAsia="宋体" w:cs="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140" w:firstLineChars="50"/>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xMzIxZjg2MWQyZjdlMjM5OWUzODRhYzA0MDVjYWYifQ=="/>
  </w:docVars>
  <w:rsids>
    <w:rsidRoot w:val="00D84606"/>
    <w:rsid w:val="002644CE"/>
    <w:rsid w:val="00312195"/>
    <w:rsid w:val="004C11AE"/>
    <w:rsid w:val="00587465"/>
    <w:rsid w:val="006011F9"/>
    <w:rsid w:val="006F5A0C"/>
    <w:rsid w:val="00715CE5"/>
    <w:rsid w:val="008D51EC"/>
    <w:rsid w:val="009721AE"/>
    <w:rsid w:val="00A110DB"/>
    <w:rsid w:val="00A51D46"/>
    <w:rsid w:val="00AA5B3D"/>
    <w:rsid w:val="00AF60D6"/>
    <w:rsid w:val="00BB22F4"/>
    <w:rsid w:val="00C80497"/>
    <w:rsid w:val="00CD101A"/>
    <w:rsid w:val="00D84606"/>
    <w:rsid w:val="00D97EE0"/>
    <w:rsid w:val="00E55D68"/>
    <w:rsid w:val="00ED070C"/>
    <w:rsid w:val="00F56970"/>
    <w:rsid w:val="00F676BD"/>
    <w:rsid w:val="02BB6F7C"/>
    <w:rsid w:val="0706778F"/>
    <w:rsid w:val="09A9186C"/>
    <w:rsid w:val="0A1D6D3F"/>
    <w:rsid w:val="0A9D3884"/>
    <w:rsid w:val="101262DD"/>
    <w:rsid w:val="10727854"/>
    <w:rsid w:val="151F2FD7"/>
    <w:rsid w:val="166148AB"/>
    <w:rsid w:val="1E09534D"/>
    <w:rsid w:val="20CF7568"/>
    <w:rsid w:val="20E65517"/>
    <w:rsid w:val="236E7E3E"/>
    <w:rsid w:val="29AD4D8F"/>
    <w:rsid w:val="31FE24A1"/>
    <w:rsid w:val="4261740E"/>
    <w:rsid w:val="466D3029"/>
    <w:rsid w:val="49527B40"/>
    <w:rsid w:val="4F0F6B64"/>
    <w:rsid w:val="55B17CE5"/>
    <w:rsid w:val="58E42D1D"/>
    <w:rsid w:val="5D3C3EC8"/>
    <w:rsid w:val="62125401"/>
    <w:rsid w:val="63CE3541"/>
    <w:rsid w:val="6A883197"/>
    <w:rsid w:val="70E5504C"/>
    <w:rsid w:val="71B91E38"/>
    <w:rsid w:val="738726C4"/>
    <w:rsid w:val="747C49B4"/>
    <w:rsid w:val="75BC4690"/>
    <w:rsid w:val="75C53EFB"/>
    <w:rsid w:val="75D74012"/>
    <w:rsid w:val="76BD3EB5"/>
    <w:rsid w:val="7AFC7D97"/>
    <w:rsid w:val="7C00552A"/>
    <w:rsid w:val="7C3C7FE7"/>
    <w:rsid w:val="7F421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bCs/>
      <w:kern w:val="44"/>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0"/>
    <w:qFormat/>
    <w:uiPriority w:val="0"/>
    <w:pPr>
      <w:widowControl/>
      <w:kinsoku w:val="0"/>
      <w:autoSpaceDE w:val="0"/>
      <w:autoSpaceDN w:val="0"/>
      <w:adjustRightInd w:val="0"/>
      <w:snapToGrid w:val="0"/>
      <w:spacing w:after="120"/>
      <w:jc w:val="left"/>
      <w:textAlignment w:val="baseline"/>
    </w:pPr>
    <w:rPr>
      <w:rFonts w:ascii="Arial" w:hAnsi="Arial" w:eastAsia="Arial" w:cs="Arial"/>
      <w:snapToGrid w:val="0"/>
      <w:color w:val="000000"/>
      <w:kern w:val="0"/>
      <w:szCs w:val="21"/>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正文文本 Char"/>
    <w:basedOn w:val="7"/>
    <w:link w:val="3"/>
    <w:qFormat/>
    <w:uiPriority w:val="0"/>
    <w:rPr>
      <w:rFonts w:ascii="Arial" w:hAnsi="Arial" w:eastAsia="Arial" w:cs="Arial"/>
      <w:snapToGrid w:val="0"/>
      <w:color w:val="000000"/>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2048</Words>
  <Characters>2063</Characters>
  <Lines>15</Lines>
  <Paragraphs>4</Paragraphs>
  <TotalTime>40</TotalTime>
  <ScaleCrop>false</ScaleCrop>
  <LinksUpToDate>false</LinksUpToDate>
  <CharactersWithSpaces>2089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2023-03-21T01:29:00Z</dcterms:created>
  <dc:creator>AutoBVT</dc:creator>
  <cp:lastModifiedBy>Administrator</cp:lastModifiedBy>
  <cp:lastPrinted>2023-05-06T02:58:00Z</cp:lastPrinted>
  <dcterms:modified xsi:type="dcterms:W3CDTF">2023-05-29T06:44:29Z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C56FE85D5B064EA39F4C2607FD9DCB0C_13</vt:lpwstr>
  </property>
</Properties>
</file>