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5E3F2" w14:textId="77777777" w:rsidR="007E49B4" w:rsidRPr="00D55341" w:rsidRDefault="007E49B4" w:rsidP="007E49B4">
      <w:pPr>
        <w:spacing w:line="560" w:lineRule="exact"/>
        <w:rPr>
          <w:rFonts w:ascii="黑体" w:eastAsia="黑体" w:hAnsi="黑体"/>
        </w:rPr>
      </w:pPr>
      <w:r w:rsidRPr="00D55341">
        <w:rPr>
          <w:rFonts w:ascii="黑体" w:eastAsia="黑体" w:hAnsi="黑体"/>
        </w:rPr>
        <w:t>附件1</w:t>
      </w:r>
    </w:p>
    <w:p w14:paraId="5BB6683F" w14:textId="77777777" w:rsidR="007E49B4" w:rsidRDefault="007E49B4" w:rsidP="007E49B4">
      <w:pPr>
        <w:spacing w:line="560" w:lineRule="exact"/>
        <w:jc w:val="center"/>
        <w:rPr>
          <w:rFonts w:eastAsia="方正小标宋简体"/>
          <w:sz w:val="36"/>
          <w:szCs w:val="36"/>
        </w:rPr>
      </w:pPr>
      <w:r>
        <w:rPr>
          <w:rFonts w:eastAsia="方正小标宋简体" w:hint="eastAsia"/>
          <w:sz w:val="36"/>
          <w:szCs w:val="36"/>
        </w:rPr>
        <w:t>西安市临潼区推进</w:t>
      </w:r>
      <w:r>
        <w:rPr>
          <w:rFonts w:eastAsia="方正小标宋简体" w:hint="eastAsia"/>
          <w:sz w:val="36"/>
          <w:szCs w:val="36"/>
        </w:rPr>
        <w:t>3</w:t>
      </w:r>
      <w:r>
        <w:rPr>
          <w:rFonts w:eastAsia="方正小标宋简体" w:hint="eastAsia"/>
          <w:sz w:val="36"/>
          <w:szCs w:val="36"/>
        </w:rPr>
        <w:t>岁以下婴幼儿照护服务工作</w:t>
      </w:r>
    </w:p>
    <w:p w14:paraId="7FCA0E9A" w14:textId="77777777" w:rsidR="007E49B4" w:rsidRDefault="007E49B4" w:rsidP="007E49B4">
      <w:pPr>
        <w:spacing w:line="560" w:lineRule="exact"/>
        <w:jc w:val="center"/>
        <w:rPr>
          <w:rFonts w:eastAsia="方正小标宋简体"/>
          <w:sz w:val="36"/>
          <w:szCs w:val="36"/>
        </w:rPr>
      </w:pPr>
      <w:r>
        <w:rPr>
          <w:rFonts w:eastAsia="方正小标宋简体" w:hint="eastAsia"/>
          <w:sz w:val="36"/>
          <w:szCs w:val="36"/>
        </w:rPr>
        <w:t>联席会议制度</w:t>
      </w:r>
    </w:p>
    <w:p w14:paraId="059F225C" w14:textId="77777777" w:rsidR="007E49B4" w:rsidRDefault="007E49B4" w:rsidP="007E49B4">
      <w:pPr>
        <w:spacing w:line="560" w:lineRule="exact"/>
        <w:jc w:val="center"/>
        <w:rPr>
          <w:rFonts w:eastAsia="方正小标宋简体"/>
          <w:sz w:val="36"/>
          <w:szCs w:val="36"/>
        </w:rPr>
      </w:pPr>
    </w:p>
    <w:p w14:paraId="44F5D300" w14:textId="77777777" w:rsidR="007E49B4" w:rsidRDefault="007E49B4" w:rsidP="007E49B4">
      <w:pPr>
        <w:spacing w:line="560" w:lineRule="exact"/>
        <w:ind w:firstLineChars="200" w:firstLine="640"/>
      </w:pPr>
      <w:r>
        <w:t>为加强</w:t>
      </w:r>
      <w:r>
        <w:t>3</w:t>
      </w:r>
      <w:r>
        <w:t>岁以下婴幼儿照护服务工作的组织领导，强化部门间的协作配合，统筹做好全区婴幼儿照护服务工作，建立推进</w:t>
      </w:r>
      <w:r>
        <w:t>3</w:t>
      </w:r>
      <w:r>
        <w:t>岁以下婴幼儿照护服务工作联席会议制度（以下简称：联席会议）。</w:t>
      </w:r>
    </w:p>
    <w:p w14:paraId="25AC8DF4" w14:textId="77777777" w:rsidR="007E49B4" w:rsidRDefault="007E49B4" w:rsidP="007E49B4">
      <w:pPr>
        <w:spacing w:line="560" w:lineRule="exact"/>
        <w:ind w:firstLineChars="200" w:firstLine="640"/>
        <w:rPr>
          <w:rFonts w:eastAsia="黑体"/>
        </w:rPr>
      </w:pPr>
      <w:r>
        <w:rPr>
          <w:rFonts w:eastAsia="黑体"/>
        </w:rPr>
        <w:t>一、工作职能</w:t>
      </w:r>
    </w:p>
    <w:p w14:paraId="67CE9325" w14:textId="77777777" w:rsidR="007E49B4" w:rsidRDefault="007E49B4" w:rsidP="007E49B4">
      <w:pPr>
        <w:spacing w:line="560" w:lineRule="exact"/>
        <w:ind w:firstLineChars="200" w:firstLine="640"/>
      </w:pPr>
      <w:r>
        <w:t>统筹协调推进全区</w:t>
      </w:r>
      <w:r>
        <w:t>3</w:t>
      </w:r>
      <w:r>
        <w:t>岁以下婴幼儿照护服务工作，研究制定和完善</w:t>
      </w:r>
      <w:r>
        <w:t>3</w:t>
      </w:r>
      <w:r>
        <w:t>岁以下婴幼儿照护服务体系、政策措施、发展规划及改革创新重点事项，督促检查有关政策措施落实情况，加强各部门信息沟通与协作，总结工作经验，推广先进做法。</w:t>
      </w:r>
    </w:p>
    <w:p w14:paraId="7AEFD38C" w14:textId="77777777" w:rsidR="007E49B4" w:rsidRDefault="007E49B4" w:rsidP="007E49B4">
      <w:pPr>
        <w:spacing w:line="560" w:lineRule="exact"/>
        <w:ind w:firstLineChars="200" w:firstLine="640"/>
        <w:rPr>
          <w:rFonts w:eastAsia="黑体"/>
        </w:rPr>
      </w:pPr>
      <w:r>
        <w:rPr>
          <w:rFonts w:eastAsia="黑体"/>
        </w:rPr>
        <w:t>二、组成人员</w:t>
      </w:r>
    </w:p>
    <w:p w14:paraId="5D938B48" w14:textId="77777777" w:rsidR="007E49B4" w:rsidRDefault="007E49B4" w:rsidP="007E49B4">
      <w:pPr>
        <w:spacing w:line="560" w:lineRule="exact"/>
        <w:ind w:firstLineChars="200" w:firstLine="640"/>
      </w:pPr>
      <w:r>
        <w:t>召</w:t>
      </w:r>
      <w:r>
        <w:rPr>
          <w:rFonts w:hint="eastAsia"/>
        </w:rPr>
        <w:t xml:space="preserve"> </w:t>
      </w:r>
      <w:r>
        <w:t>集</w:t>
      </w:r>
      <w:r>
        <w:rPr>
          <w:rFonts w:hint="eastAsia"/>
        </w:rPr>
        <w:t xml:space="preserve"> </w:t>
      </w:r>
      <w:r>
        <w:t>人</w:t>
      </w:r>
      <w:r>
        <w:rPr>
          <w:rFonts w:hint="eastAsia"/>
        </w:rPr>
        <w:t>：薛</w:t>
      </w:r>
      <w:r>
        <w:rPr>
          <w:rFonts w:hint="eastAsia"/>
        </w:rPr>
        <w:t xml:space="preserve">  </w:t>
      </w:r>
      <w:r>
        <w:rPr>
          <w:rFonts w:hint="eastAsia"/>
        </w:rPr>
        <w:t>凡</w:t>
      </w:r>
      <w:r>
        <w:rPr>
          <w:rFonts w:hint="eastAsia"/>
        </w:rPr>
        <w:t xml:space="preserve">    </w:t>
      </w:r>
      <w:r>
        <w:t>区政府副区长</w:t>
      </w:r>
    </w:p>
    <w:p w14:paraId="005338E1" w14:textId="77777777" w:rsidR="007E49B4" w:rsidRDefault="007E49B4" w:rsidP="007E49B4">
      <w:pPr>
        <w:spacing w:line="560" w:lineRule="exact"/>
        <w:ind w:firstLineChars="200" w:firstLine="640"/>
      </w:pPr>
      <w:r>
        <w:t>副召集人</w:t>
      </w:r>
      <w:r>
        <w:rPr>
          <w:rFonts w:hint="eastAsia"/>
        </w:rPr>
        <w:t>：程小安</w:t>
      </w:r>
      <w:r>
        <w:rPr>
          <w:rFonts w:hint="eastAsia"/>
        </w:rPr>
        <w:t xml:space="preserve">    </w:t>
      </w:r>
      <w:r>
        <w:t>区政府办副主任</w:t>
      </w:r>
    </w:p>
    <w:p w14:paraId="13B9BC8C" w14:textId="77777777" w:rsidR="007E49B4" w:rsidRDefault="007E49B4" w:rsidP="007E49B4">
      <w:pPr>
        <w:spacing w:line="560" w:lineRule="exact"/>
        <w:ind w:firstLineChars="700" w:firstLine="2240"/>
      </w:pPr>
      <w:r>
        <w:t>孙尖尖</w:t>
      </w:r>
      <w:r>
        <w:rPr>
          <w:rFonts w:hint="eastAsia"/>
        </w:rPr>
        <w:t xml:space="preserve">    </w:t>
      </w:r>
      <w:r>
        <w:t>区卫生健康局局长</w:t>
      </w:r>
    </w:p>
    <w:p w14:paraId="5783122A" w14:textId="77777777" w:rsidR="007E49B4" w:rsidRDefault="007E49B4" w:rsidP="007E49B4">
      <w:pPr>
        <w:spacing w:line="560" w:lineRule="exact"/>
        <w:ind w:firstLineChars="200" w:firstLine="640"/>
      </w:pPr>
      <w:r>
        <w:t>成员：区委编办、区发改委、区教育局、公安分局、区民政局、区财政局、区人社局、资源规划分局、生态环境分局、区住建局、区卫生健康局、区市场监管局、区科工</w:t>
      </w:r>
      <w:r>
        <w:rPr>
          <w:rFonts w:hint="eastAsia"/>
        </w:rPr>
        <w:t>商务</w:t>
      </w:r>
      <w:r>
        <w:t>局、区税务局、区消防救援大队、区行政审批局、区总工会、团区委、区妇联、区计生协、</w:t>
      </w:r>
      <w:r>
        <w:rPr>
          <w:rFonts w:hint="eastAsia"/>
        </w:rPr>
        <w:t>各街办</w:t>
      </w:r>
      <w:r>
        <w:t>等单位分管负责同志。联席会议办公室设在区卫生健康局</w:t>
      </w:r>
      <w:r>
        <w:rPr>
          <w:rFonts w:hint="eastAsia"/>
        </w:rPr>
        <w:t>。</w:t>
      </w:r>
    </w:p>
    <w:p w14:paraId="5A5CAC28" w14:textId="77777777" w:rsidR="007E49B4" w:rsidRDefault="007E49B4" w:rsidP="007E49B4">
      <w:pPr>
        <w:spacing w:line="560" w:lineRule="exact"/>
        <w:ind w:firstLineChars="200" w:firstLine="640"/>
      </w:pPr>
      <w:r>
        <w:t>区卫生健康局会同各成员单位做好联席会议各项工作。</w:t>
      </w:r>
      <w:r>
        <w:lastRenderedPageBreak/>
        <w:t>各成员单位要按照职责分工，认真落实联席会议确定的工作任务和议定事项，深入研究婴幼儿照护服务发展有关问题，制定相关配套政策措施或提出政策建议。联席会议办公室要加强对联席会议议定事项的跟踪督促落实，及时向各成员单位通报相关情况。</w:t>
      </w:r>
    </w:p>
    <w:p w14:paraId="304550DA" w14:textId="77777777" w:rsidR="007E49B4" w:rsidRDefault="007E49B4" w:rsidP="007E49B4">
      <w:pPr>
        <w:spacing w:line="560" w:lineRule="exact"/>
        <w:ind w:firstLineChars="200" w:firstLine="640"/>
        <w:rPr>
          <w:rFonts w:eastAsia="黑体"/>
        </w:rPr>
      </w:pPr>
      <w:r>
        <w:rPr>
          <w:rFonts w:eastAsia="黑体"/>
        </w:rPr>
        <w:t>三、职责分工</w:t>
      </w:r>
    </w:p>
    <w:p w14:paraId="6E3B7842" w14:textId="77777777" w:rsidR="007E49B4" w:rsidRDefault="007E49B4" w:rsidP="007E49B4">
      <w:pPr>
        <w:spacing w:line="560" w:lineRule="exact"/>
        <w:ind w:firstLineChars="200" w:firstLine="640"/>
      </w:pPr>
      <w:r>
        <w:t>区委编办负责事业单位性质婴幼儿照护服务机构的注册登记。</w:t>
      </w:r>
    </w:p>
    <w:p w14:paraId="7A817D99" w14:textId="77777777" w:rsidR="007E49B4" w:rsidRDefault="007E49B4" w:rsidP="007E49B4">
      <w:pPr>
        <w:spacing w:line="560" w:lineRule="exact"/>
        <w:ind w:firstLineChars="200" w:firstLine="640"/>
      </w:pPr>
      <w:r>
        <w:t>区发改委负责将婴幼儿照护服务纳入经济社会发展相关规划。</w:t>
      </w:r>
    </w:p>
    <w:p w14:paraId="54BC6013" w14:textId="77777777" w:rsidR="007E49B4" w:rsidRDefault="007E49B4" w:rsidP="007E49B4">
      <w:pPr>
        <w:spacing w:line="560" w:lineRule="exact"/>
        <w:ind w:firstLineChars="200" w:firstLine="640"/>
      </w:pPr>
      <w:r>
        <w:t>区教育局负责</w:t>
      </w:r>
      <w:r>
        <w:rPr>
          <w:rFonts w:hint="eastAsia"/>
        </w:rPr>
        <w:t>结合我区教育发展实际做好</w:t>
      </w:r>
      <w:r>
        <w:t>各类婴幼儿照护服务人才培养。</w:t>
      </w:r>
    </w:p>
    <w:p w14:paraId="59BE9EBB" w14:textId="77777777" w:rsidR="007E49B4" w:rsidRDefault="007E49B4" w:rsidP="007E49B4">
      <w:pPr>
        <w:spacing w:line="560" w:lineRule="exact"/>
        <w:ind w:firstLineChars="200" w:firstLine="640"/>
      </w:pPr>
      <w:r>
        <w:t>公安分局负责监督指导各类婴幼儿照护服务机构开展安全防范工作。</w:t>
      </w:r>
    </w:p>
    <w:p w14:paraId="00DC4002" w14:textId="77777777" w:rsidR="007E49B4" w:rsidRDefault="007E49B4" w:rsidP="007E49B4">
      <w:pPr>
        <w:spacing w:line="560" w:lineRule="exact"/>
        <w:ind w:firstLineChars="200" w:firstLine="640"/>
      </w:pPr>
      <w:r>
        <w:t>区民政局负责非营利性婴幼儿照护服务机构监督管理工作，推动有条件的地方将婴幼儿照护服务纳入城乡社区服务范围。</w:t>
      </w:r>
    </w:p>
    <w:p w14:paraId="1C903890" w14:textId="77777777" w:rsidR="007E49B4" w:rsidRDefault="007E49B4" w:rsidP="007E49B4">
      <w:pPr>
        <w:spacing w:line="560" w:lineRule="exact"/>
        <w:ind w:firstLineChars="200" w:firstLine="640"/>
      </w:pPr>
      <w:r>
        <w:t>区财政局负责利用现有资金和政策渠道，对婴幼儿照护服务行业发展予以支持。</w:t>
      </w:r>
    </w:p>
    <w:p w14:paraId="63D6A9C1" w14:textId="46BEAC74" w:rsidR="007E49B4" w:rsidRDefault="007E49B4" w:rsidP="007E49B4">
      <w:pPr>
        <w:spacing w:line="560" w:lineRule="exact"/>
        <w:ind w:firstLineChars="200" w:firstLine="640"/>
      </w:pPr>
      <w:r>
        <w:t>区人社局负责指导婴幼儿照护服务机构开展从业人员职业技能培训，依法保障从业人员各项劳动保障权益。</w:t>
      </w:r>
      <w:r>
        <w:rPr>
          <w:noProof/>
        </w:rPr>
        <mc:AlternateContent>
          <mc:Choice Requires="wps">
            <w:drawing>
              <wp:anchor distT="0" distB="0" distL="114300" distR="114300" simplePos="0" relativeHeight="251659264" behindDoc="0" locked="0" layoutInCell="1" allowOverlap="1" wp14:anchorId="5E125108" wp14:editId="286F0926">
                <wp:simplePos x="0" y="0"/>
                <wp:positionH relativeFrom="page">
                  <wp:posOffset>5956300</wp:posOffset>
                </wp:positionH>
                <wp:positionV relativeFrom="paragraph">
                  <wp:posOffset>8763000</wp:posOffset>
                </wp:positionV>
                <wp:extent cx="1244600" cy="203200"/>
                <wp:effectExtent l="0" t="0" r="0" b="6350"/>
                <wp:wrapNone/>
                <wp:docPr id="2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4600" cy="203200"/>
                        </a:xfrm>
                        <a:prstGeom prst="rect">
                          <a:avLst/>
                        </a:prstGeom>
                        <a:noFill/>
                        <a:ln w="6350">
                          <a:noFill/>
                        </a:ln>
                      </wps:spPr>
                      <wps:txbx>
                        <w:txbxContent>
                          <w:p w14:paraId="5A1459B3" w14:textId="77777777" w:rsidR="007E49B4" w:rsidRDefault="007E49B4" w:rsidP="007E49B4">
                            <w:pPr>
                              <w:spacing w:line="400" w:lineRule="exact"/>
                              <w:jc w:val="center"/>
                            </w:pPr>
                            <w:r>
                              <w:rPr>
                                <w:rFonts w:ascii="Arial" w:eastAsia="Arial" w:hAnsi="Arial" w:hint="eastAsia"/>
                                <w:color w:val="000000"/>
                                <w:sz w:val="22"/>
                              </w:rPr>
                              <w:t>-13-</w:t>
                            </w:r>
                          </w:p>
                        </w:txbxContent>
                      </wps:txbx>
                      <wps:bodyPr lIns="25400" tIns="0" rIns="25400" bIns="0">
                        <a:noAutofit/>
                      </wps:bodyPr>
                    </wps:wsp>
                  </a:graphicData>
                </a:graphic>
                <wp14:sizeRelH relativeFrom="page">
                  <wp14:pctWidth>0</wp14:pctWidth>
                </wp14:sizeRelH>
                <wp14:sizeRelV relativeFrom="page">
                  <wp14:pctHeight>0</wp14:pctHeight>
                </wp14:sizeRelV>
              </wp:anchor>
            </w:drawing>
          </mc:Choice>
          <mc:Fallback>
            <w:pict>
              <v:shapetype w14:anchorId="5E125108" id="_x0000_t202" coordsize="21600,21600" o:spt="202" path="m,l,21600r21600,l21600,xe">
                <v:stroke joinstyle="miter"/>
                <v:path gradientshapeok="t" o:connecttype="rect"/>
              </v:shapetype>
              <v:shape id="文本框 2" o:spid="_x0000_s1026" type="#_x0000_t202" style="position:absolute;left:0;text-align:left;margin-left:469pt;margin-top:690pt;width:98pt;height:16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" filled="f" stroked="f" strokeweight=".5pt">
                <v:textbox inset="2pt,0,2pt,0">
                  <w:txbxContent>
                    <w:p w14:paraId="5A1459B3" w14:textId="77777777" w:rsidR="007E49B4" w:rsidRDefault="007E49B4" w:rsidP="007E49B4">
                      <w:pPr>
                        <w:spacing w:line="400" w:lineRule="exact"/>
                        <w:jc w:val="center"/>
                      </w:pPr>
                      <w:r>
                        <w:rPr>
                          <w:rFonts w:ascii="Arial" w:eastAsia="Arial" w:hAnsi="Arial" w:hint="eastAsia"/>
                          <w:color w:val="000000"/>
                          <w:sz w:val="22"/>
                        </w:rPr>
                        <w:t>-13-</w:t>
                      </w:r>
                    </w:p>
                  </w:txbxContent>
                </v:textbox>
                <w10:wrap anchorx="page"/>
              </v:shape>
            </w:pict>
          </mc:Fallback>
        </mc:AlternateContent>
      </w:r>
    </w:p>
    <w:p w14:paraId="3D3B345B" w14:textId="77777777" w:rsidR="007E49B4" w:rsidRDefault="007E49B4" w:rsidP="007E49B4">
      <w:pPr>
        <w:spacing w:line="560" w:lineRule="exact"/>
        <w:ind w:firstLineChars="200" w:firstLine="640"/>
      </w:pPr>
      <w:r>
        <w:t>资源规划分局负责优先保障婴幼儿照护服务机构和设施建设的土地供应，加强土地管理相关工作中对托育机构的政策扶持。</w:t>
      </w:r>
    </w:p>
    <w:p w14:paraId="2354641F" w14:textId="77777777" w:rsidR="007E49B4" w:rsidRDefault="007E49B4" w:rsidP="007E49B4">
      <w:pPr>
        <w:spacing w:line="560" w:lineRule="exact"/>
        <w:ind w:firstLineChars="200" w:firstLine="640"/>
      </w:pPr>
      <w:r>
        <w:lastRenderedPageBreak/>
        <w:t>生态环境分局负责依法开展婴幼儿照护服务机构的环境保护监督检查工作。</w:t>
      </w:r>
    </w:p>
    <w:p w14:paraId="7791C3AA" w14:textId="77777777" w:rsidR="007E49B4" w:rsidRDefault="007E49B4" w:rsidP="007E49B4">
      <w:pPr>
        <w:spacing w:line="560" w:lineRule="exact"/>
        <w:ind w:firstLineChars="200" w:firstLine="640"/>
      </w:pPr>
      <w:r>
        <w:t>区住建局负责指导监管托育机构的工程建设，督促按照相关工程建设规范和标准实施。</w:t>
      </w:r>
    </w:p>
    <w:p w14:paraId="2E0C38C2" w14:textId="77777777" w:rsidR="007E49B4" w:rsidRDefault="007E49B4" w:rsidP="007E49B4">
      <w:pPr>
        <w:spacing w:line="560" w:lineRule="exact"/>
        <w:ind w:firstLineChars="200" w:firstLine="640"/>
      </w:pPr>
      <w:r>
        <w:t>区卫生健康局负责组织制定婴幼儿照护服务的政策规范，协调相关部门做好对婴幼儿照护服务机构的监督管理，负责婴幼儿照护卫生保健和婴幼儿早期发展的业务指导。</w:t>
      </w:r>
    </w:p>
    <w:p w14:paraId="25EA48D0" w14:textId="77777777" w:rsidR="007E49B4" w:rsidRDefault="007E49B4" w:rsidP="007E49B4">
      <w:pPr>
        <w:spacing w:line="560" w:lineRule="exact"/>
        <w:ind w:firstLineChars="200" w:firstLine="640"/>
      </w:pPr>
      <w:r>
        <w:t>区市场监管局负责对各类婴幼儿照护服务机构的餐饮服务食品安全进行监管。</w:t>
      </w:r>
    </w:p>
    <w:p w14:paraId="27F82157" w14:textId="77777777" w:rsidR="007E49B4" w:rsidRDefault="007E49B4" w:rsidP="007E49B4">
      <w:pPr>
        <w:spacing w:line="560" w:lineRule="exact"/>
        <w:ind w:firstLineChars="200" w:firstLine="640"/>
      </w:pPr>
      <w:r>
        <w:t>区科工</w:t>
      </w:r>
      <w:r>
        <w:rPr>
          <w:rFonts w:hint="eastAsia"/>
        </w:rPr>
        <w:t>商务</w:t>
      </w:r>
      <w:r>
        <w:t>局负责落实信用监管和失信惩戒。</w:t>
      </w:r>
    </w:p>
    <w:p w14:paraId="7523CEE9" w14:textId="77777777" w:rsidR="007E49B4" w:rsidRDefault="007E49B4" w:rsidP="007E49B4">
      <w:pPr>
        <w:spacing w:line="560" w:lineRule="exact"/>
        <w:ind w:firstLineChars="200" w:firstLine="640"/>
      </w:pPr>
      <w:r>
        <w:t>区税务局负责贯彻落实有关支持婴幼儿照护服务发展的税收优惠政策。</w:t>
      </w:r>
    </w:p>
    <w:p w14:paraId="79C5A558" w14:textId="77777777" w:rsidR="007E49B4" w:rsidRDefault="007E49B4" w:rsidP="007E49B4">
      <w:pPr>
        <w:spacing w:line="560" w:lineRule="exact"/>
        <w:ind w:firstLineChars="200" w:firstLine="640"/>
      </w:pPr>
      <w:r>
        <w:t>区消防救援大队负责依法开展各类婴幼儿照护服务场所的消防监督检查工作。</w:t>
      </w:r>
    </w:p>
    <w:p w14:paraId="2E6525F8" w14:textId="77777777" w:rsidR="007E49B4" w:rsidRDefault="007E49B4" w:rsidP="007E49B4">
      <w:pPr>
        <w:spacing w:line="560" w:lineRule="exact"/>
        <w:ind w:firstLineChars="200" w:firstLine="640"/>
      </w:pPr>
      <w:r>
        <w:t>区行政审批局负责婴幼儿照护服务机构法人的注册登记。</w:t>
      </w:r>
    </w:p>
    <w:p w14:paraId="796E5E73" w14:textId="77777777" w:rsidR="007E49B4" w:rsidRDefault="007E49B4" w:rsidP="007E49B4">
      <w:pPr>
        <w:spacing w:line="560" w:lineRule="exact"/>
        <w:ind w:firstLineChars="200" w:firstLine="640"/>
      </w:pPr>
      <w:r>
        <w:t>区总工会负责推动用人单位为职工提供福利性婴幼儿照护服务。</w:t>
      </w:r>
    </w:p>
    <w:p w14:paraId="1A2A6D4C" w14:textId="77777777" w:rsidR="007E49B4" w:rsidRDefault="007E49B4" w:rsidP="007E49B4">
      <w:pPr>
        <w:spacing w:line="560" w:lineRule="exact"/>
        <w:ind w:firstLineChars="200" w:firstLine="640"/>
      </w:pPr>
      <w:r>
        <w:t>团区委负责针对青年开展婴幼儿照护相关的宣传教育。</w:t>
      </w:r>
    </w:p>
    <w:p w14:paraId="68AFB87A" w14:textId="001792B3" w:rsidR="007E49B4" w:rsidRDefault="007E49B4" w:rsidP="007E49B4">
      <w:pPr>
        <w:spacing w:line="560" w:lineRule="exact"/>
        <w:ind w:firstLineChars="200" w:firstLine="640"/>
      </w:pPr>
      <w:r>
        <w:t>区妇联负责参与为家庭提供科学育儿指导服务。</w:t>
      </w:r>
      <w:r>
        <w:rPr>
          <w:noProof/>
        </w:rPr>
        <mc:AlternateContent>
          <mc:Choice Requires="wps">
            <w:drawing>
              <wp:anchor distT="0" distB="0" distL="114300" distR="114300" simplePos="0" relativeHeight="251660288" behindDoc="0" locked="0" layoutInCell="1" allowOverlap="1" wp14:anchorId="7FBB9371" wp14:editId="540FE02A">
                <wp:simplePos x="0" y="0"/>
                <wp:positionH relativeFrom="page">
                  <wp:posOffset>838200</wp:posOffset>
                </wp:positionH>
                <wp:positionV relativeFrom="paragraph">
                  <wp:posOffset>8775700</wp:posOffset>
                </wp:positionV>
                <wp:extent cx="1397000" cy="203200"/>
                <wp:effectExtent l="0" t="0" r="0" b="6350"/>
                <wp:wrapNone/>
                <wp:docPr id="28"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7000" cy="203200"/>
                        </a:xfrm>
                        <a:prstGeom prst="rect">
                          <a:avLst/>
                        </a:prstGeom>
                        <a:noFill/>
                        <a:ln w="6350">
                          <a:noFill/>
                        </a:ln>
                      </wps:spPr>
                      <wps:txbx>
                        <w:txbxContent>
                          <w:p w14:paraId="03A329C1" w14:textId="77777777" w:rsidR="007E49B4" w:rsidRDefault="007E49B4" w:rsidP="007E49B4">
                            <w:pPr>
                              <w:spacing w:line="360" w:lineRule="exact"/>
                              <w:jc w:val="center"/>
                            </w:pPr>
                            <w:r>
                              <w:rPr>
                                <w:rFonts w:ascii="Arial" w:eastAsia="Arial" w:hAnsi="Arial" w:hint="eastAsia"/>
                                <w:color w:val="000000"/>
                                <w:sz w:val="20"/>
                              </w:rPr>
                              <w:t>-14-</w:t>
                            </w:r>
                          </w:p>
                        </w:txbxContent>
                      </wps:txbx>
                      <wps:bodyPr lIns="25400" tIns="0" rIns="25400" bIns="0">
                        <a:noAutofit/>
                      </wps:bodyPr>
                    </wps:wsp>
                  </a:graphicData>
                </a:graphic>
                <wp14:sizeRelH relativeFrom="page">
                  <wp14:pctWidth>0</wp14:pctWidth>
                </wp14:sizeRelH>
                <wp14:sizeRelV relativeFrom="page">
                  <wp14:pctHeight>0</wp14:pctHeight>
                </wp14:sizeRelV>
              </wp:anchor>
            </w:drawing>
          </mc:Choice>
          <mc:Fallback>
            <w:pict>
              <v:shape w14:anchorId="7FBB9371" id="文本框 1" o:spid="_x0000_s1027" type="#_x0000_t202" style="position:absolute;left:0;text-align:left;margin-left:66pt;margin-top:691pt;width:110pt;height:16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" filled="f" stroked="f" strokeweight=".5pt">
                <v:textbox inset="2pt,0,2pt,0">
                  <w:txbxContent>
                    <w:p w14:paraId="03A329C1" w14:textId="77777777" w:rsidR="007E49B4" w:rsidRDefault="007E49B4" w:rsidP="007E49B4">
                      <w:pPr>
                        <w:spacing w:line="360" w:lineRule="exact"/>
                        <w:jc w:val="center"/>
                      </w:pPr>
                      <w:r>
                        <w:rPr>
                          <w:rFonts w:ascii="Arial" w:eastAsia="Arial" w:hAnsi="Arial" w:hint="eastAsia"/>
                          <w:color w:val="000000"/>
                          <w:sz w:val="20"/>
                        </w:rPr>
                        <w:t>-14-</w:t>
                      </w:r>
                    </w:p>
                  </w:txbxContent>
                </v:textbox>
                <w10:wrap anchorx="page"/>
              </v:shape>
            </w:pict>
          </mc:Fallback>
        </mc:AlternateContent>
      </w:r>
    </w:p>
    <w:p w14:paraId="3844FF2E" w14:textId="77777777" w:rsidR="007E49B4" w:rsidRDefault="007E49B4" w:rsidP="007E49B4">
      <w:pPr>
        <w:spacing w:line="560" w:lineRule="exact"/>
        <w:ind w:firstLineChars="200" w:firstLine="640"/>
      </w:pPr>
      <w:r>
        <w:t>区计生协</w:t>
      </w:r>
      <w:r>
        <w:rPr>
          <w:rFonts w:hint="eastAsia"/>
        </w:rPr>
        <w:t>会</w:t>
      </w:r>
      <w:r>
        <w:t>负责参与婴幼儿照护服务的宣传教育和社会监督。</w:t>
      </w:r>
    </w:p>
    <w:p w14:paraId="49FE5FE7" w14:textId="77777777" w:rsidR="007E49B4" w:rsidRDefault="007E49B4" w:rsidP="007E49B4">
      <w:pPr>
        <w:spacing w:line="560" w:lineRule="exact"/>
        <w:ind w:firstLineChars="200" w:firstLine="640"/>
      </w:pPr>
      <w:r>
        <w:rPr>
          <w:rFonts w:hint="eastAsia"/>
        </w:rPr>
        <w:t>各街办</w:t>
      </w:r>
      <w:r>
        <w:t>负责各类婴幼儿照护服务机构的摸排和上报工作。</w:t>
      </w:r>
    </w:p>
    <w:p w14:paraId="3EB1F2BD" w14:textId="77777777" w:rsidR="007E49B4" w:rsidRDefault="007E49B4" w:rsidP="007E49B4">
      <w:pPr>
        <w:spacing w:line="560" w:lineRule="exact"/>
        <w:ind w:firstLineChars="200" w:firstLine="640"/>
        <w:rPr>
          <w:rFonts w:eastAsia="黑体"/>
        </w:rPr>
      </w:pPr>
      <w:r>
        <w:rPr>
          <w:rFonts w:eastAsia="黑体" w:hint="eastAsia"/>
        </w:rPr>
        <w:lastRenderedPageBreak/>
        <w:t>四、</w:t>
      </w:r>
      <w:r>
        <w:rPr>
          <w:rFonts w:eastAsia="黑体"/>
        </w:rPr>
        <w:t>工作规则</w:t>
      </w:r>
    </w:p>
    <w:p w14:paraId="4BBA23FC" w14:textId="77777777" w:rsidR="007E49B4" w:rsidRDefault="007E49B4" w:rsidP="007E49B4">
      <w:pPr>
        <w:spacing w:line="560" w:lineRule="exact"/>
        <w:ind w:firstLineChars="200" w:firstLine="640"/>
      </w:pPr>
      <w:r>
        <w:t>根据工作需要定期或不定期召开联席会议，由召集人或副召集人主持。在联席会议召开之前，可召开联络员会议，研究讨论联席会议议题。专题研究特定事项时，可邀请其他相关部门和单位以及专家参与。联席会议办公室可根据工作需要，组织成员单位开展联合调研，对全区相关部门开展</w:t>
      </w:r>
      <w:r>
        <w:t>3</w:t>
      </w:r>
      <w:r>
        <w:t>岁以下婴幼儿照护服务工作</w:t>
      </w:r>
      <w:r>
        <w:rPr>
          <w:rFonts w:hint="eastAsia"/>
        </w:rPr>
        <w:t>情况</w:t>
      </w:r>
      <w:r>
        <w:t>进行检查指导</w:t>
      </w:r>
      <w:r>
        <w:rPr>
          <w:rFonts w:hint="eastAsia"/>
        </w:rPr>
        <w:t>。</w:t>
      </w:r>
    </w:p>
    <w:p w14:paraId="2F1DDB7F" w14:textId="77777777" w:rsidR="0037440F" w:rsidRPr="007E49B4" w:rsidRDefault="0037440F"/>
    <w:sectPr w:rsidR="0037440F" w:rsidRPr="007E49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9B4"/>
    <w:rsid w:val="0037440F"/>
    <w:rsid w:val="007E4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3F776"/>
  <w15:chartTrackingRefBased/>
  <w15:docId w15:val="{CAAC57B1-272E-4F4A-9CAF-929B292BD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7E49B4"/>
    <w:pPr>
      <w:widowControl w:val="0"/>
      <w:jc w:val="both"/>
    </w:pPr>
    <w:rPr>
      <w:rFonts w:ascii="Times New Roman" w:eastAsia="仿宋_GB2312" w:hAnsi="Times New Roman" w:cs="Times New Roman"/>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rsid w:val="007E49B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221</Words>
  <Characters>1264</Characters>
  <Application>Microsoft Office Word</Application>
  <DocSecurity>0</DocSecurity>
  <Lines>10</Lines>
  <Paragraphs>2</Paragraphs>
  <ScaleCrop>false</ScaleCrop>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dc:creator>
  <cp:keywords/>
  <dc:description/>
  <cp:lastModifiedBy>Flower</cp:lastModifiedBy>
  <cp:revision>1</cp:revision>
  <dcterms:created xsi:type="dcterms:W3CDTF">2023-10-31T06:40:00Z</dcterms:created>
  <dcterms:modified xsi:type="dcterms:W3CDTF">2023-10-31T06:40:00Z</dcterms:modified>
</cp:coreProperties>
</file>