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68DF8" w14:textId="77777777" w:rsidR="002C4005" w:rsidRDefault="002C4005">
      <w:pPr>
        <w:rPr>
          <w:rFonts w:ascii="仿宋" w:eastAsia="仿宋" w:hAnsi="仿宋"/>
          <w:sz w:val="32"/>
          <w:szCs w:val="32"/>
        </w:rPr>
      </w:pPr>
    </w:p>
    <w:p w14:paraId="1A813AEA" w14:textId="77777777" w:rsidR="002C4005" w:rsidRDefault="00000000">
      <w:pPr>
        <w:jc w:val="center"/>
        <w:rPr>
          <w:rFonts w:ascii="仿宋" w:eastAsia="仿宋" w:hAnsi="仿宋"/>
          <w:sz w:val="32"/>
          <w:szCs w:val="32"/>
        </w:rPr>
      </w:pPr>
      <w:r>
        <w:rPr>
          <w:rFonts w:ascii="仿宋" w:eastAsia="仿宋" w:hAnsi="仿宋" w:hint="eastAsia"/>
          <w:sz w:val="32"/>
          <w:szCs w:val="32"/>
        </w:rPr>
        <w:t>中共西安市临潼区委宣传部</w:t>
      </w:r>
    </w:p>
    <w:p w14:paraId="6ABDD1FC" w14:textId="77777777" w:rsidR="002C4005" w:rsidRDefault="00000000">
      <w:pPr>
        <w:jc w:val="center"/>
        <w:rPr>
          <w:rFonts w:ascii="仿宋" w:eastAsia="仿宋" w:hAnsi="仿宋"/>
          <w:sz w:val="32"/>
          <w:szCs w:val="32"/>
        </w:rPr>
      </w:pPr>
      <w:r>
        <w:rPr>
          <w:rFonts w:ascii="仿宋" w:eastAsia="仿宋" w:hAnsi="仿宋" w:hint="eastAsia"/>
          <w:sz w:val="32"/>
          <w:szCs w:val="32"/>
        </w:rPr>
        <w:t>2018年度部门决算说明</w:t>
      </w:r>
    </w:p>
    <w:p w14:paraId="0F2DAC7B" w14:textId="77777777" w:rsidR="002C4005" w:rsidRDefault="00000000">
      <w:pPr>
        <w:ind w:left="360"/>
        <w:jc w:val="left"/>
        <w:rPr>
          <w:rFonts w:ascii="黑体" w:eastAsia="黑体" w:hAnsi="黑体" w:cs="黑体"/>
          <w:sz w:val="32"/>
          <w:szCs w:val="32"/>
        </w:rPr>
      </w:pPr>
      <w:r>
        <w:rPr>
          <w:rFonts w:ascii="仿宋" w:eastAsia="仿宋" w:hAnsi="仿宋" w:hint="eastAsia"/>
          <w:sz w:val="32"/>
          <w:szCs w:val="32"/>
        </w:rPr>
        <w:t xml:space="preserve">    </w:t>
      </w:r>
      <w:r>
        <w:rPr>
          <w:rFonts w:ascii="黑体" w:eastAsia="黑体" w:hAnsi="黑体" w:cs="黑体" w:hint="eastAsia"/>
          <w:sz w:val="32"/>
          <w:szCs w:val="32"/>
        </w:rPr>
        <w:t>一、部门主要职责</w:t>
      </w:r>
    </w:p>
    <w:p w14:paraId="663EAECB" w14:textId="77777777" w:rsidR="002C4005" w:rsidRDefault="00000000">
      <w:pPr>
        <w:ind w:firstLineChars="200" w:firstLine="640"/>
        <w:rPr>
          <w:rFonts w:ascii="仿宋" w:eastAsia="仿宋" w:hAnsi="仿宋"/>
          <w:sz w:val="32"/>
          <w:szCs w:val="32"/>
        </w:rPr>
      </w:pPr>
      <w:r>
        <w:rPr>
          <w:rFonts w:ascii="仿宋" w:eastAsia="仿宋" w:hAnsi="仿宋"/>
          <w:sz w:val="32"/>
          <w:szCs w:val="32"/>
        </w:rPr>
        <w:t>1.研究制定全区宣传思想文化工作总体思路、目标任务和政策措施，并组织实施。</w:t>
      </w:r>
    </w:p>
    <w:p w14:paraId="0DC47FDC" w14:textId="77777777" w:rsidR="002C4005" w:rsidRDefault="00000000">
      <w:pPr>
        <w:ind w:firstLineChars="200" w:firstLine="640"/>
        <w:rPr>
          <w:rFonts w:ascii="仿宋" w:eastAsia="仿宋" w:hAnsi="仿宋"/>
          <w:sz w:val="32"/>
          <w:szCs w:val="32"/>
        </w:rPr>
      </w:pPr>
      <w:r>
        <w:rPr>
          <w:rFonts w:ascii="仿宋" w:eastAsia="仿宋" w:hAnsi="仿宋"/>
          <w:sz w:val="32"/>
          <w:szCs w:val="32"/>
        </w:rPr>
        <w:t>2.指导协调全区各级党委宣传部门和宣传文化系统各单位的宣传工作。</w:t>
      </w:r>
    </w:p>
    <w:p w14:paraId="4669D3CB" w14:textId="77777777" w:rsidR="002C4005" w:rsidRDefault="00000000">
      <w:pPr>
        <w:ind w:firstLineChars="200" w:firstLine="640"/>
        <w:rPr>
          <w:rFonts w:ascii="仿宋" w:eastAsia="仿宋" w:hAnsi="仿宋"/>
          <w:sz w:val="32"/>
          <w:szCs w:val="32"/>
        </w:rPr>
      </w:pPr>
      <w:r>
        <w:rPr>
          <w:rFonts w:ascii="仿宋" w:eastAsia="仿宋" w:hAnsi="仿宋"/>
          <w:sz w:val="32"/>
          <w:szCs w:val="32"/>
        </w:rPr>
        <w:t>3.指导全区理论研究、理论学习、理论宣传和理论教育工作；做好区委中心学习组相关工作，检查指导全区各级党委中心学习组的理论学习。</w:t>
      </w:r>
    </w:p>
    <w:p w14:paraId="64EEE76A" w14:textId="77777777" w:rsidR="002C4005" w:rsidRDefault="00000000">
      <w:pPr>
        <w:ind w:firstLineChars="200" w:firstLine="640"/>
        <w:rPr>
          <w:rFonts w:ascii="仿宋" w:eastAsia="仿宋" w:hAnsi="仿宋"/>
          <w:sz w:val="32"/>
          <w:szCs w:val="32"/>
        </w:rPr>
      </w:pPr>
      <w:r>
        <w:rPr>
          <w:rFonts w:ascii="仿宋" w:eastAsia="仿宋" w:hAnsi="仿宋"/>
          <w:sz w:val="32"/>
          <w:szCs w:val="32"/>
        </w:rPr>
        <w:t>4.负责引导社会舆论、把握正确导向，指导、协调全区新闻宣传工作，在政治方向和方针、政策方面实施领导和引导。</w:t>
      </w:r>
    </w:p>
    <w:p w14:paraId="3C30B117" w14:textId="77777777" w:rsidR="002C4005" w:rsidRDefault="00000000">
      <w:pPr>
        <w:ind w:firstLineChars="200" w:firstLine="640"/>
        <w:rPr>
          <w:rFonts w:ascii="仿宋" w:eastAsia="仿宋" w:hAnsi="仿宋"/>
          <w:sz w:val="32"/>
          <w:szCs w:val="32"/>
        </w:rPr>
      </w:pPr>
      <w:r>
        <w:rPr>
          <w:rFonts w:ascii="仿宋" w:eastAsia="仿宋" w:hAnsi="仿宋"/>
          <w:sz w:val="32"/>
          <w:szCs w:val="32"/>
        </w:rPr>
        <w:t>5.宏观指导文化艺术创作生产，指导、协调全区文化、新闻出版、广播电视和社会科学、文学艺术等专业性群众团体的工作；指导全区文化体制改革工作。</w:t>
      </w:r>
    </w:p>
    <w:p w14:paraId="33068231" w14:textId="77777777" w:rsidR="002C4005" w:rsidRDefault="00000000">
      <w:pPr>
        <w:ind w:firstLineChars="200" w:firstLine="640"/>
        <w:rPr>
          <w:rFonts w:ascii="仿宋" w:eastAsia="仿宋" w:hAnsi="仿宋"/>
          <w:sz w:val="32"/>
          <w:szCs w:val="32"/>
        </w:rPr>
      </w:pPr>
      <w:r>
        <w:rPr>
          <w:rFonts w:ascii="仿宋" w:eastAsia="仿宋" w:hAnsi="仿宋"/>
          <w:sz w:val="32"/>
          <w:szCs w:val="32"/>
        </w:rPr>
        <w:t>6.组织部署全区思想政治工作任务，开展调查研究，提出加强和改进思想政治工作的对策和建议，并组织实施。</w:t>
      </w:r>
    </w:p>
    <w:p w14:paraId="1BBD6C8B" w14:textId="77777777" w:rsidR="002C4005" w:rsidRDefault="00000000">
      <w:pPr>
        <w:ind w:firstLineChars="200" w:firstLine="640"/>
        <w:rPr>
          <w:rFonts w:ascii="仿宋" w:eastAsia="仿宋" w:hAnsi="仿宋"/>
          <w:sz w:val="32"/>
          <w:szCs w:val="32"/>
        </w:rPr>
      </w:pPr>
      <w:r>
        <w:rPr>
          <w:rFonts w:ascii="仿宋" w:eastAsia="仿宋" w:hAnsi="仿宋"/>
          <w:sz w:val="32"/>
          <w:szCs w:val="32"/>
        </w:rPr>
        <w:t>7.负责全区社会宣传工作；负责宣传思想文化人才队伍建设和阵地建设；协调指导基层宣传思想文化工作；组织实施未成年人思想道德建设相关工作；负责全区宣传文化系统干部培</w:t>
      </w:r>
      <w:r>
        <w:rPr>
          <w:rFonts w:ascii="仿宋" w:eastAsia="仿宋" w:hAnsi="仿宋"/>
          <w:sz w:val="32"/>
          <w:szCs w:val="32"/>
        </w:rPr>
        <w:lastRenderedPageBreak/>
        <w:t>训工作；配合有关部门做好全区党员教育和社会治安综合治理、普法、国防等社会宣传教育工作。</w:t>
      </w:r>
    </w:p>
    <w:p w14:paraId="4CF9C2B3" w14:textId="77777777" w:rsidR="002C4005" w:rsidRDefault="00000000">
      <w:pPr>
        <w:ind w:firstLineChars="200" w:firstLine="640"/>
        <w:rPr>
          <w:rFonts w:ascii="仿宋" w:eastAsia="仿宋" w:hAnsi="仿宋"/>
          <w:sz w:val="32"/>
          <w:szCs w:val="32"/>
        </w:rPr>
      </w:pPr>
      <w:r>
        <w:rPr>
          <w:rFonts w:ascii="仿宋" w:eastAsia="仿宋" w:hAnsi="仿宋"/>
          <w:sz w:val="32"/>
          <w:szCs w:val="32"/>
        </w:rPr>
        <w:t>8.负责全区精神文明建设和群众性精神文明创建活动；协调做好思想道德建设、志愿服务工作；负责精神文明建设调查研究和典型推广。</w:t>
      </w:r>
    </w:p>
    <w:p w14:paraId="24AF1B54" w14:textId="77777777" w:rsidR="002C4005" w:rsidRDefault="00000000">
      <w:pPr>
        <w:ind w:firstLineChars="200" w:firstLine="640"/>
        <w:rPr>
          <w:rFonts w:ascii="仿宋" w:eastAsia="仿宋" w:hAnsi="仿宋"/>
          <w:sz w:val="32"/>
          <w:szCs w:val="32"/>
        </w:rPr>
      </w:pPr>
      <w:r>
        <w:rPr>
          <w:rFonts w:ascii="仿宋" w:eastAsia="仿宋" w:hAnsi="仿宋"/>
          <w:sz w:val="32"/>
          <w:szCs w:val="32"/>
        </w:rPr>
        <w:t>9.负责全区对外宣传和有关新闻发布工作；指导、组织、协调对外宣传及对外文化交流等重大活动；筹划组织重大城市形象宣传推介活动。</w:t>
      </w:r>
    </w:p>
    <w:p w14:paraId="6CB8383C" w14:textId="77777777" w:rsidR="002C4005" w:rsidRDefault="00000000">
      <w:pPr>
        <w:ind w:firstLineChars="200" w:firstLine="640"/>
        <w:rPr>
          <w:rFonts w:ascii="仿宋" w:eastAsia="仿宋" w:hAnsi="仿宋"/>
          <w:sz w:val="32"/>
          <w:szCs w:val="32"/>
        </w:rPr>
      </w:pPr>
      <w:r>
        <w:rPr>
          <w:rFonts w:ascii="仿宋" w:eastAsia="仿宋" w:hAnsi="仿宋" w:cs="仿宋" w:hint="eastAsia"/>
          <w:sz w:val="32"/>
          <w:szCs w:val="32"/>
        </w:rPr>
        <w:t>10.</w:t>
      </w:r>
      <w:r>
        <w:rPr>
          <w:rFonts w:ascii="仿宋" w:eastAsia="仿宋" w:hAnsi="仿宋"/>
          <w:sz w:val="32"/>
          <w:szCs w:val="32"/>
        </w:rPr>
        <w:t>负责互联网信息内容管理；负责网络新闻业务和具有新闻舆论、社会动员功能业务的日常监管。</w:t>
      </w:r>
    </w:p>
    <w:p w14:paraId="72524403" w14:textId="77777777" w:rsidR="002C4005" w:rsidRDefault="00000000">
      <w:pPr>
        <w:ind w:firstLineChars="200" w:firstLine="640"/>
        <w:rPr>
          <w:rFonts w:ascii="仿宋" w:eastAsia="仿宋" w:hAnsi="仿宋"/>
          <w:sz w:val="32"/>
          <w:szCs w:val="32"/>
        </w:rPr>
      </w:pPr>
      <w:r>
        <w:rPr>
          <w:rFonts w:ascii="仿宋" w:eastAsia="仿宋" w:hAnsi="仿宋"/>
          <w:sz w:val="32"/>
          <w:szCs w:val="32"/>
        </w:rPr>
        <w:t>11.承办区委交办的其他事项。</w:t>
      </w:r>
    </w:p>
    <w:p w14:paraId="59082EC9" w14:textId="77777777" w:rsidR="002C4005" w:rsidRDefault="00000000">
      <w:pPr>
        <w:ind w:firstLineChars="200" w:firstLine="640"/>
        <w:rPr>
          <w:rFonts w:ascii="黑体" w:eastAsia="黑体" w:hAnsi="黑体" w:cs="黑体"/>
          <w:sz w:val="32"/>
          <w:szCs w:val="32"/>
        </w:rPr>
      </w:pPr>
      <w:r>
        <w:rPr>
          <w:rFonts w:ascii="黑体" w:eastAsia="黑体" w:hAnsi="黑体" w:cs="黑体" w:hint="eastAsia"/>
          <w:sz w:val="32"/>
          <w:szCs w:val="32"/>
        </w:rPr>
        <w:t>二、部门决算单位构成</w:t>
      </w:r>
    </w:p>
    <w:p w14:paraId="29F7AD10" w14:textId="77777777" w:rsidR="002C4005" w:rsidRDefault="00000000">
      <w:pPr>
        <w:ind w:firstLineChars="200" w:firstLine="640"/>
        <w:rPr>
          <w:rFonts w:ascii="仿宋" w:eastAsia="仿宋" w:hAnsi="仿宋"/>
          <w:sz w:val="32"/>
          <w:szCs w:val="32"/>
        </w:rPr>
      </w:pPr>
      <w:r>
        <w:rPr>
          <w:rFonts w:ascii="仿宋" w:eastAsia="仿宋" w:hAnsi="仿宋" w:hint="eastAsia"/>
          <w:sz w:val="32"/>
          <w:szCs w:val="32"/>
        </w:rPr>
        <w:t>纳入本部门2018年部门决算编制范围的二级决算单位共有1个，包括：</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9"/>
        <w:gridCol w:w="6923"/>
      </w:tblGrid>
      <w:tr w:rsidR="002C4005" w14:paraId="48CC0108" w14:textId="77777777">
        <w:trPr>
          <w:jc w:val="center"/>
        </w:trPr>
        <w:tc>
          <w:tcPr>
            <w:tcW w:w="1599" w:type="dxa"/>
            <w:tcBorders>
              <w:top w:val="single" w:sz="4" w:space="0" w:color="auto"/>
              <w:left w:val="single" w:sz="4" w:space="0" w:color="auto"/>
              <w:bottom w:val="single" w:sz="4" w:space="0" w:color="auto"/>
              <w:right w:val="single" w:sz="4" w:space="0" w:color="auto"/>
            </w:tcBorders>
          </w:tcPr>
          <w:p w14:paraId="1DB702B3" w14:textId="77777777" w:rsidR="002C4005" w:rsidRDefault="00000000">
            <w:pPr>
              <w:spacing w:line="480" w:lineRule="exact"/>
              <w:jc w:val="center"/>
              <w:rPr>
                <w:rFonts w:ascii="仿宋" w:eastAsia="仿宋" w:hAnsi="仿宋" w:cs="仿宋_GB2312"/>
                <w:sz w:val="32"/>
                <w:szCs w:val="32"/>
              </w:rPr>
            </w:pPr>
            <w:r>
              <w:rPr>
                <w:rFonts w:ascii="仿宋" w:eastAsia="仿宋" w:hAnsi="仿宋" w:cs="仿宋_GB2312" w:hint="eastAsia"/>
                <w:sz w:val="32"/>
                <w:szCs w:val="32"/>
              </w:rPr>
              <w:t>序号</w:t>
            </w:r>
          </w:p>
        </w:tc>
        <w:tc>
          <w:tcPr>
            <w:tcW w:w="6923" w:type="dxa"/>
            <w:tcBorders>
              <w:top w:val="single" w:sz="4" w:space="0" w:color="auto"/>
              <w:left w:val="single" w:sz="4" w:space="0" w:color="auto"/>
              <w:bottom w:val="single" w:sz="4" w:space="0" w:color="auto"/>
              <w:right w:val="single" w:sz="4" w:space="0" w:color="auto"/>
            </w:tcBorders>
          </w:tcPr>
          <w:p w14:paraId="10EF563C" w14:textId="77777777" w:rsidR="002C4005" w:rsidRDefault="00000000">
            <w:pPr>
              <w:spacing w:line="480" w:lineRule="exact"/>
              <w:jc w:val="center"/>
              <w:rPr>
                <w:rFonts w:ascii="仿宋" w:eastAsia="仿宋" w:hAnsi="仿宋" w:cs="仿宋_GB2312"/>
                <w:sz w:val="32"/>
                <w:szCs w:val="32"/>
              </w:rPr>
            </w:pPr>
            <w:r>
              <w:rPr>
                <w:rFonts w:ascii="仿宋" w:eastAsia="仿宋" w:hAnsi="仿宋" w:cs="仿宋_GB2312" w:hint="eastAsia"/>
                <w:sz w:val="32"/>
                <w:szCs w:val="32"/>
              </w:rPr>
              <w:t>单位名称</w:t>
            </w:r>
          </w:p>
        </w:tc>
      </w:tr>
      <w:tr w:rsidR="002C4005" w14:paraId="216FD806" w14:textId="77777777">
        <w:trPr>
          <w:jc w:val="center"/>
        </w:trPr>
        <w:tc>
          <w:tcPr>
            <w:tcW w:w="1599" w:type="dxa"/>
            <w:tcBorders>
              <w:top w:val="single" w:sz="4" w:space="0" w:color="auto"/>
              <w:left w:val="single" w:sz="4" w:space="0" w:color="auto"/>
              <w:bottom w:val="single" w:sz="4" w:space="0" w:color="auto"/>
              <w:right w:val="single" w:sz="4" w:space="0" w:color="auto"/>
            </w:tcBorders>
          </w:tcPr>
          <w:p w14:paraId="55506373" w14:textId="77777777" w:rsidR="002C4005" w:rsidRDefault="00000000">
            <w:pPr>
              <w:spacing w:line="480" w:lineRule="exact"/>
              <w:jc w:val="center"/>
              <w:rPr>
                <w:rFonts w:ascii="仿宋" w:eastAsia="仿宋" w:hAnsi="仿宋" w:cs="仿宋_GB2312"/>
                <w:sz w:val="32"/>
                <w:szCs w:val="32"/>
              </w:rPr>
            </w:pPr>
            <w:r>
              <w:rPr>
                <w:rFonts w:ascii="仿宋" w:eastAsia="仿宋" w:hAnsi="仿宋" w:cs="仿宋_GB2312" w:hint="eastAsia"/>
                <w:sz w:val="32"/>
                <w:szCs w:val="32"/>
              </w:rPr>
              <w:t>1</w:t>
            </w:r>
          </w:p>
        </w:tc>
        <w:tc>
          <w:tcPr>
            <w:tcW w:w="6923" w:type="dxa"/>
            <w:tcBorders>
              <w:top w:val="single" w:sz="4" w:space="0" w:color="auto"/>
              <w:left w:val="single" w:sz="4" w:space="0" w:color="auto"/>
              <w:bottom w:val="single" w:sz="4" w:space="0" w:color="auto"/>
              <w:right w:val="single" w:sz="4" w:space="0" w:color="auto"/>
            </w:tcBorders>
          </w:tcPr>
          <w:p w14:paraId="080420ED" w14:textId="77777777" w:rsidR="002C4005" w:rsidRDefault="00000000">
            <w:pPr>
              <w:rPr>
                <w:rFonts w:ascii="仿宋" w:eastAsia="仿宋" w:hAnsi="仿宋"/>
                <w:sz w:val="32"/>
                <w:szCs w:val="32"/>
              </w:rPr>
            </w:pPr>
            <w:r>
              <w:rPr>
                <w:rFonts w:ascii="仿宋" w:eastAsia="仿宋" w:hAnsi="仿宋" w:hint="eastAsia"/>
                <w:sz w:val="32"/>
                <w:szCs w:val="32"/>
              </w:rPr>
              <w:t>中共西安市临潼区委宣传部</w:t>
            </w:r>
            <w:r>
              <w:rPr>
                <w:rFonts w:ascii="仿宋" w:eastAsia="仿宋" w:hAnsi="仿宋" w:cs="仿宋_GB2312" w:hint="eastAsia"/>
                <w:sz w:val="32"/>
                <w:szCs w:val="32"/>
              </w:rPr>
              <w:t>（本级）</w:t>
            </w:r>
          </w:p>
        </w:tc>
      </w:tr>
    </w:tbl>
    <w:p w14:paraId="5ABF334C" w14:textId="77777777" w:rsidR="002C4005" w:rsidRDefault="002C4005">
      <w:pPr>
        <w:spacing w:line="550" w:lineRule="exact"/>
        <w:rPr>
          <w:rFonts w:ascii="仿宋" w:eastAsia="仿宋" w:hAnsi="仿宋"/>
          <w:sz w:val="32"/>
          <w:szCs w:val="32"/>
        </w:rPr>
      </w:pPr>
    </w:p>
    <w:p w14:paraId="741FD1A2" w14:textId="77777777" w:rsidR="002C4005" w:rsidRDefault="002C4005">
      <w:pPr>
        <w:spacing w:line="550" w:lineRule="exact"/>
        <w:ind w:firstLine="630"/>
        <w:rPr>
          <w:rFonts w:ascii="仿宋" w:eastAsia="仿宋" w:hAnsi="仿宋"/>
          <w:sz w:val="32"/>
          <w:szCs w:val="32"/>
        </w:rPr>
      </w:pPr>
    </w:p>
    <w:p w14:paraId="03BA2AB1" w14:textId="77777777" w:rsidR="002C4005" w:rsidRDefault="00000000">
      <w:pPr>
        <w:spacing w:line="550" w:lineRule="exact"/>
        <w:ind w:firstLineChars="200" w:firstLine="640"/>
        <w:rPr>
          <w:rFonts w:ascii="黑体" w:eastAsia="黑体" w:hAnsi="黑体" w:cs="黑体"/>
          <w:sz w:val="32"/>
          <w:szCs w:val="32"/>
        </w:rPr>
      </w:pPr>
      <w:r>
        <w:rPr>
          <w:rFonts w:ascii="黑体" w:eastAsia="黑体" w:hAnsi="黑体" w:cs="黑体" w:hint="eastAsia"/>
          <w:sz w:val="32"/>
          <w:szCs w:val="32"/>
        </w:rPr>
        <w:t>三、部门人员情况说明</w:t>
      </w:r>
    </w:p>
    <w:p w14:paraId="18047F13" w14:textId="77777777" w:rsidR="002C4005" w:rsidRDefault="00000000">
      <w:pPr>
        <w:ind w:firstLineChars="200" w:firstLine="640"/>
        <w:rPr>
          <w:rFonts w:ascii="仿宋" w:eastAsia="仿宋" w:hAnsi="仿宋"/>
          <w:sz w:val="32"/>
          <w:szCs w:val="32"/>
        </w:rPr>
      </w:pPr>
      <w:r>
        <w:rPr>
          <w:rFonts w:ascii="仿宋" w:eastAsia="仿宋" w:hAnsi="仿宋" w:hint="eastAsia"/>
          <w:sz w:val="32"/>
          <w:szCs w:val="32"/>
        </w:rPr>
        <w:t>截止2018年底，本部门人员编制37人，其中行政编制12人、事业编制25人；实有人员28人，其中行</w:t>
      </w:r>
      <w:r>
        <w:rPr>
          <w:rFonts w:ascii="仿宋" w:eastAsia="仿宋" w:hAnsi="仿宋" w:hint="eastAsia"/>
          <w:color w:val="000000" w:themeColor="text1"/>
          <w:sz w:val="32"/>
          <w:szCs w:val="32"/>
        </w:rPr>
        <w:t>政10</w:t>
      </w:r>
      <w:r>
        <w:rPr>
          <w:rFonts w:ascii="仿宋" w:eastAsia="仿宋" w:hAnsi="仿宋" w:hint="eastAsia"/>
          <w:sz w:val="32"/>
          <w:szCs w:val="32"/>
        </w:rPr>
        <w:t>人、事业18人。单位管理的离退休人员2人。</w:t>
      </w:r>
    </w:p>
    <w:p w14:paraId="7F8BCD45" w14:textId="77777777" w:rsidR="002C4005" w:rsidRDefault="00000000">
      <w:pPr>
        <w:ind w:firstLineChars="200" w:firstLine="640"/>
        <w:rPr>
          <w:rFonts w:ascii="仿宋" w:eastAsia="仿宋" w:hAnsi="仿宋"/>
          <w:sz w:val="32"/>
          <w:szCs w:val="32"/>
        </w:rPr>
      </w:pPr>
      <w:r>
        <w:rPr>
          <w:rFonts w:ascii="仿宋" w:eastAsia="仿宋" w:hAnsi="仿宋"/>
          <w:noProof/>
          <w:sz w:val="32"/>
          <w:szCs w:val="32"/>
        </w:rPr>
        <w:lastRenderedPageBreak/>
        <w:drawing>
          <wp:inline distT="0" distB="0" distL="114300" distR="114300" wp14:anchorId="24EDF314" wp14:editId="57931FBB">
            <wp:extent cx="4584065" cy="2749550"/>
            <wp:effectExtent l="0" t="0" r="6985" b="12700"/>
            <wp:docPr id="1" name="图片 1"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
                    <pic:cNvPicPr>
                      <a:picLocks noChangeAspect="1"/>
                    </pic:cNvPicPr>
                  </pic:nvPicPr>
                  <pic:blipFill>
                    <a:blip r:embed="rId7"/>
                    <a:stretch>
                      <a:fillRect/>
                    </a:stretch>
                  </pic:blipFill>
                  <pic:spPr>
                    <a:xfrm>
                      <a:off x="0" y="0"/>
                      <a:ext cx="4584065" cy="2749550"/>
                    </a:xfrm>
                    <a:prstGeom prst="rect">
                      <a:avLst/>
                    </a:prstGeom>
                  </pic:spPr>
                </pic:pic>
              </a:graphicData>
            </a:graphic>
          </wp:inline>
        </w:drawing>
      </w:r>
    </w:p>
    <w:p w14:paraId="314EDA4F" w14:textId="77777777" w:rsidR="002C4005" w:rsidRDefault="00000000">
      <w:pPr>
        <w:ind w:firstLineChars="200" w:firstLine="640"/>
        <w:rPr>
          <w:rFonts w:ascii="黑体" w:eastAsia="黑体" w:hAnsi="黑体" w:cs="黑体"/>
          <w:sz w:val="32"/>
          <w:szCs w:val="32"/>
        </w:rPr>
      </w:pPr>
      <w:r>
        <w:rPr>
          <w:rFonts w:ascii="黑体" w:eastAsia="黑体" w:hAnsi="黑体" w:cs="黑体" w:hint="eastAsia"/>
          <w:sz w:val="32"/>
          <w:szCs w:val="32"/>
        </w:rPr>
        <w:t>四、2018年度部门工作完成情况</w:t>
      </w:r>
    </w:p>
    <w:p w14:paraId="3919E77C" w14:textId="4CEFF921" w:rsidR="002C4005" w:rsidRDefault="00000000">
      <w:pPr>
        <w:spacing w:line="560" w:lineRule="exact"/>
        <w:ind w:firstLineChars="200" w:firstLine="640"/>
        <w:rPr>
          <w:rFonts w:ascii="黑体" w:eastAsia="黑体" w:hAnsi="黑体" w:cs="仿宋_GB2312"/>
          <w:bCs/>
          <w:sz w:val="32"/>
          <w:szCs w:val="32"/>
        </w:rPr>
      </w:pPr>
      <w:r>
        <w:rPr>
          <w:rFonts w:ascii="仿宋_GB2312" w:eastAsia="仿宋_GB2312" w:hAnsi="宋体" w:hint="eastAsia"/>
          <w:sz w:val="32"/>
          <w:szCs w:val="32"/>
        </w:rPr>
        <w:t>1.围绕主线，思想理论武装营造新声。以</w:t>
      </w:r>
      <w:r w:rsidR="00410EB7" w:rsidRPr="00410EB7">
        <w:rPr>
          <w:rFonts w:ascii="仿宋_GB2312" w:eastAsia="仿宋_GB2312" w:hAnsi="宋体" w:hint="eastAsia"/>
          <w:sz w:val="32"/>
          <w:szCs w:val="32"/>
        </w:rPr>
        <w:t>学习宣传贯彻习近平新时代中国特色社会主义思想和党的十九大精神</w:t>
      </w:r>
      <w:r>
        <w:rPr>
          <w:rFonts w:ascii="仿宋_GB2312" w:eastAsia="仿宋_GB2312" w:hAnsi="宋体" w:hint="eastAsia"/>
          <w:sz w:val="32"/>
          <w:szCs w:val="32"/>
        </w:rPr>
        <w:t>为重点，通过开展系列学习和教育活动，将思想理论武装各项工作不断推向深入。一是不断深化理论学习。举办区委中心组（扩大）报告会4场，组织集体学习17次，</w:t>
      </w:r>
      <w:r>
        <w:rPr>
          <w:rFonts w:ascii="仿宋_GB2312" w:eastAsia="仿宋_GB2312" w:hAnsi="仿宋_GB2312" w:cs="仿宋_GB2312" w:hint="eastAsia"/>
          <w:bCs/>
          <w:sz w:val="32"/>
          <w:szCs w:val="32"/>
        </w:rPr>
        <w:t>开展培训23个班次；开展《梁家河》诵读活动1300余场。二是群众宣讲树立正确导向。</w:t>
      </w:r>
      <w:r>
        <w:rPr>
          <w:rFonts w:ascii="仿宋_GB2312" w:eastAsia="仿宋_GB2312" w:hAnsi="宋体" w:hint="eastAsia"/>
          <w:sz w:val="32"/>
          <w:szCs w:val="32"/>
        </w:rPr>
        <w:t>开展</w:t>
      </w:r>
      <w:r>
        <w:rPr>
          <w:rFonts w:ascii="仿宋_GB2312" w:eastAsia="仿宋_GB2312" w:hAnsi="黑体" w:hint="eastAsia"/>
          <w:sz w:val="32"/>
          <w:szCs w:val="32"/>
        </w:rPr>
        <w:t>主题宣讲活动</w:t>
      </w:r>
      <w:r>
        <w:rPr>
          <w:rFonts w:ascii="仿宋_GB2312" w:eastAsia="仿宋_GB2312" w:hAnsi="黑体"/>
          <w:sz w:val="32"/>
          <w:szCs w:val="32"/>
        </w:rPr>
        <w:t>110</w:t>
      </w:r>
      <w:r>
        <w:rPr>
          <w:rFonts w:ascii="仿宋_GB2312" w:eastAsia="仿宋_GB2312" w:hAnsi="黑体" w:hint="eastAsia"/>
          <w:sz w:val="32"/>
          <w:szCs w:val="32"/>
        </w:rPr>
        <w:t>余场次，</w:t>
      </w:r>
      <w:r>
        <w:rPr>
          <w:rFonts w:ascii="仿宋_GB2312" w:eastAsia="仿宋_GB2312" w:hint="eastAsia"/>
          <w:sz w:val="32"/>
          <w:szCs w:val="32"/>
        </w:rPr>
        <w:t>“1+X”群众宣讲</w:t>
      </w:r>
      <w:r>
        <w:rPr>
          <w:rFonts w:ascii="仿宋_GB2312" w:eastAsia="仿宋_GB2312" w:hAnsi="黑体"/>
          <w:sz w:val="32"/>
          <w:szCs w:val="32"/>
        </w:rPr>
        <w:t>450</w:t>
      </w:r>
      <w:r>
        <w:rPr>
          <w:rFonts w:ascii="仿宋_GB2312" w:eastAsia="仿宋_GB2312" w:hAnsi="黑体" w:hint="eastAsia"/>
          <w:sz w:val="32"/>
          <w:szCs w:val="32"/>
        </w:rPr>
        <w:t>余场，受众</w:t>
      </w:r>
      <w:r>
        <w:rPr>
          <w:rFonts w:ascii="仿宋_GB2312" w:eastAsia="仿宋_GB2312" w:hAnsi="黑体"/>
          <w:sz w:val="32"/>
          <w:szCs w:val="32"/>
        </w:rPr>
        <w:t>3</w:t>
      </w:r>
      <w:r>
        <w:rPr>
          <w:rFonts w:ascii="仿宋_GB2312" w:eastAsia="仿宋_GB2312" w:hAnsi="黑体" w:hint="eastAsia"/>
          <w:sz w:val="32"/>
          <w:szCs w:val="32"/>
        </w:rPr>
        <w:t>万余人。</w:t>
      </w:r>
    </w:p>
    <w:p w14:paraId="31D25145" w14:textId="77777777" w:rsidR="002C4005" w:rsidRDefault="00000000">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bCs/>
          <w:sz w:val="32"/>
          <w:szCs w:val="32"/>
        </w:rPr>
        <w:t>2.丰富内涵，精神文明建设打造新亮点。一是积极培育和践行社会主义核心价值观。</w:t>
      </w:r>
      <w:r>
        <w:rPr>
          <w:rFonts w:ascii="仿宋_GB2312" w:eastAsia="仿宋_GB2312" w:hAnsi="黑体" w:hint="eastAsia"/>
          <w:bCs/>
          <w:sz w:val="32"/>
          <w:szCs w:val="32"/>
        </w:rPr>
        <w:t>大力开展全区第五届 “凡星闪耀、文明临潼”道德模范暨首届文明家庭评选表彰活动，表彰助人为乐、见义勇为等六类12名道德模范以及30个区级文明家庭。推荐</w:t>
      </w:r>
      <w:r>
        <w:rPr>
          <w:rFonts w:ascii="仿宋_GB2312" w:eastAsia="仿宋_GB2312" w:hAnsi="仿宋_GB2312" w:cs="仿宋_GB2312"/>
          <w:bCs/>
          <w:sz w:val="32"/>
          <w:szCs w:val="32"/>
        </w:rPr>
        <w:t>1人荣</w:t>
      </w:r>
      <w:r>
        <w:rPr>
          <w:rFonts w:ascii="仿宋_GB2312" w:eastAsia="仿宋_GB2312" w:hAnsi="仿宋_GB2312" w:cs="仿宋_GB2312" w:hint="eastAsia"/>
          <w:bCs/>
          <w:sz w:val="32"/>
          <w:szCs w:val="32"/>
        </w:rPr>
        <w:t>获</w:t>
      </w:r>
      <w:r>
        <w:rPr>
          <w:rFonts w:ascii="仿宋_GB2312" w:eastAsia="仿宋_GB2312" w:hAnsi="黑体" w:hint="eastAsia"/>
          <w:bCs/>
          <w:sz w:val="32"/>
          <w:szCs w:val="32"/>
        </w:rPr>
        <w:t>陕西省第五届道德模范荣誉称号；</w:t>
      </w:r>
      <w:r>
        <w:rPr>
          <w:rFonts w:ascii="仿宋_GB2312" w:eastAsia="仿宋_GB2312" w:hAnsi="仿宋_GB2312" w:cs="仿宋_GB2312"/>
          <w:bCs/>
          <w:sz w:val="32"/>
          <w:szCs w:val="32"/>
        </w:rPr>
        <w:t>二是多层次开展群众性精神文明创建活动。临潼燃气公司被评为“全国文明单位”，神东村被评为“省级文明村”。大力推进美丽乡村建</w:t>
      </w:r>
      <w:r>
        <w:rPr>
          <w:rFonts w:ascii="仿宋_GB2312" w:eastAsia="仿宋_GB2312" w:hAnsi="仿宋_GB2312" w:cs="仿宋_GB2312"/>
          <w:bCs/>
          <w:sz w:val="32"/>
          <w:szCs w:val="32"/>
        </w:rPr>
        <w:lastRenderedPageBreak/>
        <w:t>设，承办全市“美丽乡村·文明家园”建设暨移风易俗工作现场会。三是不断规范志愿服务常态化。</w:t>
      </w:r>
      <w:r>
        <w:rPr>
          <w:rFonts w:ascii="仿宋_GB2312" w:eastAsia="仿宋_GB2312" w:hint="eastAsia"/>
          <w:sz w:val="32"/>
          <w:szCs w:val="32"/>
        </w:rPr>
        <w:t>“五老理论宣讲团”被评为陕西省最佳志愿服务组织，“垃圾换水·唤回文明”志愿服务项目被评为陕西省最佳志愿服务项目，并在三秦都市报和"阿里巴巴天天正能量"联合举行的2018届陕西520公益季颁奖盛典暨三秦XIN公益论坛上被评为陕西省两大品牌公益项目之一。</w:t>
      </w:r>
      <w:r>
        <w:rPr>
          <w:rFonts w:ascii="仿宋_GB2312" w:eastAsia="仿宋_GB2312" w:hAnsi="仿宋_GB2312" w:cs="仿宋_GB2312"/>
          <w:bCs/>
          <w:sz w:val="32"/>
          <w:szCs w:val="32"/>
        </w:rPr>
        <w:t>四是继续深化未成年人思想道德建设。继续抓好爱国主义读书教育、“争做美德少年”等各类主题实践活动。</w:t>
      </w:r>
    </w:p>
    <w:p w14:paraId="6C849A02" w14:textId="77777777" w:rsidR="002C4005" w:rsidRDefault="00000000">
      <w:pPr>
        <w:pStyle w:val="a8"/>
        <w:ind w:firstLine="660"/>
        <w:rPr>
          <w:rFonts w:ascii="仿宋_GB2312" w:eastAsia="仿宋_GB2312" w:hAnsi="仿宋_GB2312" w:cs="仿宋_GB2312"/>
          <w:bCs/>
          <w:kern w:val="2"/>
          <w:sz w:val="32"/>
          <w:szCs w:val="32"/>
        </w:rPr>
      </w:pPr>
      <w:r>
        <w:rPr>
          <w:rFonts w:ascii="仿宋_GB2312" w:eastAsia="仿宋_GB2312" w:hAnsi="仿宋_GB2312" w:cs="仿宋_GB2312"/>
          <w:bCs/>
          <w:kern w:val="2"/>
          <w:sz w:val="32"/>
          <w:szCs w:val="32"/>
        </w:rPr>
        <w:t>3.把握导向，壮大主流声音再创新高度。一是突出重点，围绕中心主题宣传。</w:t>
      </w:r>
      <w:r>
        <w:rPr>
          <w:rFonts w:ascii="仿宋_GB2312" w:eastAsia="仿宋_GB2312" w:hAnsi="仿宋_GB2312" w:cs="仿宋_GB2312" w:hint="eastAsia"/>
          <w:bCs/>
          <w:kern w:val="2"/>
          <w:sz w:val="32"/>
          <w:szCs w:val="32"/>
        </w:rPr>
        <w:t>全年在中央级重量媒体刊发稿件291篇（条），其中中央电视台21条，新华社9篇，《人民日报》10篇，《经济日报》4篇，《光明日报》5篇，《新华每日电讯》2篇。</w:t>
      </w:r>
      <w:r>
        <w:rPr>
          <w:rFonts w:ascii="仿宋_GB2312" w:eastAsia="仿宋_GB2312" w:hAnsi="仿宋_GB2312" w:cs="仿宋_GB2312"/>
          <w:bCs/>
          <w:kern w:val="2"/>
          <w:sz w:val="32"/>
          <w:szCs w:val="32"/>
        </w:rPr>
        <w:t>二是借力“微”平台，不断放大宣传效应。</w:t>
      </w:r>
      <w:r>
        <w:rPr>
          <w:rFonts w:ascii="仿宋_GB2312" w:eastAsia="仿宋_GB2312" w:hAnsi="仿宋_GB2312" w:cs="仿宋_GB2312" w:hint="eastAsia"/>
          <w:bCs/>
          <w:kern w:val="2"/>
          <w:sz w:val="32"/>
          <w:szCs w:val="32"/>
        </w:rPr>
        <w:t>继续完善巩固“魅临潼”系列自媒体平台的运营和维护，与美丽临潼官方微信平台，形成了网络平台强势注入，对内对外双矩阵的宣传格局。</w:t>
      </w:r>
      <w:r>
        <w:rPr>
          <w:rFonts w:ascii="仿宋_GB2312" w:eastAsia="仿宋_GB2312" w:hAnsi="仿宋_GB2312" w:cs="仿宋_GB2312"/>
          <w:bCs/>
          <w:kern w:val="2"/>
          <w:sz w:val="32"/>
          <w:szCs w:val="32"/>
        </w:rPr>
        <w:t>全年累计发布稿件</w:t>
      </w:r>
      <w:r>
        <w:rPr>
          <w:rFonts w:ascii="仿宋_GB2312" w:eastAsia="仿宋_GB2312" w:hAnsi="仿宋_GB2312" w:cs="仿宋_GB2312" w:hint="eastAsia"/>
          <w:bCs/>
          <w:kern w:val="2"/>
          <w:sz w:val="32"/>
          <w:szCs w:val="32"/>
        </w:rPr>
        <w:t>800</w:t>
      </w:r>
      <w:r>
        <w:rPr>
          <w:rFonts w:ascii="仿宋_GB2312" w:eastAsia="仿宋_GB2312" w:hAnsi="仿宋_GB2312" w:cs="仿宋_GB2312"/>
          <w:bCs/>
          <w:kern w:val="2"/>
          <w:sz w:val="32"/>
          <w:szCs w:val="32"/>
        </w:rPr>
        <w:t>余篇，总阅读量</w:t>
      </w:r>
      <w:r>
        <w:rPr>
          <w:rFonts w:ascii="仿宋_GB2312" w:eastAsia="仿宋_GB2312" w:hAnsi="仿宋_GB2312" w:cs="仿宋_GB2312" w:hint="eastAsia"/>
          <w:bCs/>
          <w:kern w:val="2"/>
          <w:sz w:val="32"/>
          <w:szCs w:val="32"/>
        </w:rPr>
        <w:t>突破1</w:t>
      </w:r>
      <w:r>
        <w:rPr>
          <w:rFonts w:ascii="仿宋_GB2312" w:eastAsia="仿宋_GB2312" w:hAnsi="仿宋_GB2312" w:cs="仿宋_GB2312"/>
          <w:bCs/>
          <w:kern w:val="2"/>
          <w:sz w:val="32"/>
          <w:szCs w:val="32"/>
        </w:rPr>
        <w:t>50万。三是健全机制，扎实推进新闻发布工作。</w:t>
      </w:r>
      <w:r>
        <w:rPr>
          <w:rFonts w:ascii="仿宋_GB2312" w:eastAsia="仿宋_GB2312" w:hAnsi="仿宋_GB2312" w:cs="仿宋_GB2312" w:hint="eastAsia"/>
          <w:bCs/>
          <w:kern w:val="2"/>
          <w:sz w:val="32"/>
          <w:szCs w:val="32"/>
        </w:rPr>
        <w:t>组织大西安“首届农民节”、“秦”秀首演等专题新闻发布会14次，集中采访17次，集中推荐展示临潼发展成果。</w:t>
      </w:r>
    </w:p>
    <w:p w14:paraId="361525AE" w14:textId="77777777" w:rsidR="002C4005" w:rsidRDefault="00000000">
      <w:pPr>
        <w:spacing w:line="560" w:lineRule="exact"/>
        <w:ind w:firstLineChars="200" w:firstLine="640"/>
        <w:rPr>
          <w:rFonts w:ascii="仿宋_GB2312" w:eastAsia="仿宋_GB2312"/>
          <w:sz w:val="32"/>
          <w:szCs w:val="32"/>
        </w:rPr>
      </w:pPr>
      <w:r>
        <w:rPr>
          <w:rFonts w:ascii="仿宋_GB2312" w:eastAsia="仿宋_GB2312" w:hAnsi="仿宋_GB2312" w:cs="仿宋_GB2312"/>
          <w:bCs/>
          <w:sz w:val="32"/>
          <w:szCs w:val="32"/>
        </w:rPr>
        <w:t>4.创新思路，网络宣传工作呈现新亮点。一是政务新媒体建设领跑全省。“美丽临潼”各类平台共有粉丝超过</w:t>
      </w:r>
      <w:r>
        <w:rPr>
          <w:rFonts w:ascii="仿宋_GB2312" w:eastAsia="仿宋_GB2312" w:hAnsi="仿宋_GB2312" w:cs="仿宋_GB2312" w:hint="eastAsia"/>
          <w:bCs/>
          <w:sz w:val="32"/>
          <w:szCs w:val="32"/>
        </w:rPr>
        <w:t>28</w:t>
      </w:r>
      <w:r>
        <w:rPr>
          <w:rFonts w:ascii="仿宋_GB2312" w:eastAsia="仿宋_GB2312" w:hAnsi="仿宋_GB2312" w:cs="仿宋_GB2312"/>
          <w:bCs/>
          <w:sz w:val="32"/>
          <w:szCs w:val="32"/>
        </w:rPr>
        <w:t>万，</w:t>
      </w:r>
      <w:r>
        <w:rPr>
          <w:rFonts w:ascii="仿宋_GB2312" w:eastAsia="仿宋_GB2312" w:hAnsi="仿宋_GB2312" w:cs="仿宋_GB2312"/>
          <w:bCs/>
          <w:sz w:val="32"/>
          <w:szCs w:val="32"/>
        </w:rPr>
        <w:lastRenderedPageBreak/>
        <w:t>编（转）发信息5000余条，总关注阅读量超过</w:t>
      </w:r>
      <w:r>
        <w:rPr>
          <w:rFonts w:ascii="仿宋_GB2312" w:eastAsia="仿宋_GB2312" w:hAnsi="仿宋_GB2312" w:cs="仿宋_GB2312" w:hint="eastAsia"/>
          <w:bCs/>
          <w:sz w:val="32"/>
          <w:szCs w:val="32"/>
        </w:rPr>
        <w:t>1.2亿。</w:t>
      </w:r>
      <w:r>
        <w:rPr>
          <w:rFonts w:ascii="仿宋_GB2312" w:eastAsia="仿宋_GB2312" w:hint="eastAsia"/>
          <w:sz w:val="32"/>
          <w:szCs w:val="32"/>
        </w:rPr>
        <w:t>此外，抖音平台阅读量近1亿次，收获</w:t>
      </w:r>
      <w:r>
        <w:rPr>
          <w:rFonts w:ascii="仿宋_GB2312" w:eastAsia="仿宋_GB2312"/>
          <w:sz w:val="32"/>
          <w:szCs w:val="32"/>
        </w:rPr>
        <w:t>313</w:t>
      </w:r>
      <w:r>
        <w:rPr>
          <w:rFonts w:ascii="仿宋_GB2312" w:eastAsia="仿宋_GB2312" w:hint="eastAsia"/>
          <w:sz w:val="32"/>
          <w:szCs w:val="32"/>
        </w:rPr>
        <w:t>万的点赞，连续</w:t>
      </w:r>
      <w:r>
        <w:rPr>
          <w:rFonts w:ascii="仿宋_GB2312" w:eastAsia="仿宋_GB2312"/>
          <w:sz w:val="32"/>
          <w:szCs w:val="32"/>
        </w:rPr>
        <w:t>4</w:t>
      </w:r>
      <w:r>
        <w:rPr>
          <w:rFonts w:ascii="仿宋_GB2312" w:eastAsia="仿宋_GB2312" w:hint="eastAsia"/>
          <w:sz w:val="32"/>
          <w:szCs w:val="32"/>
        </w:rPr>
        <w:t>期入围全国政务榜单百强。</w:t>
      </w:r>
      <w:r>
        <w:rPr>
          <w:rFonts w:ascii="仿宋_GB2312" w:eastAsia="仿宋_GB2312" w:hAnsi="仿宋_GB2312" w:cs="仿宋_GB2312"/>
          <w:bCs/>
          <w:sz w:val="32"/>
          <w:szCs w:val="32"/>
        </w:rPr>
        <w:t>二是网络管理日臻完善。进一步建立健全舆情处置工作机制，不断规范我区社会网站及新媒体平台运营，着力提升全区网评员网评工作的能力和水平。</w:t>
      </w:r>
    </w:p>
    <w:p w14:paraId="64534DDD" w14:textId="77777777" w:rsidR="002C4005" w:rsidRDefault="00000000">
      <w:pPr>
        <w:spacing w:line="560" w:lineRule="exact"/>
        <w:ind w:firstLineChars="200" w:firstLine="640"/>
        <w:rPr>
          <w:rFonts w:ascii="仿宋_GB2312" w:eastAsia="仿宋_GB2312"/>
          <w:sz w:val="32"/>
          <w:szCs w:val="32"/>
        </w:rPr>
      </w:pPr>
      <w:r>
        <w:rPr>
          <w:rFonts w:ascii="仿宋_GB2312" w:eastAsia="仿宋_GB2312"/>
          <w:sz w:val="32"/>
          <w:szCs w:val="32"/>
        </w:rPr>
        <w:t>5. 搭建载体，创新工作再添新活力。一是</w:t>
      </w:r>
      <w:r>
        <w:rPr>
          <w:rFonts w:ascii="仿宋_GB2312" w:eastAsia="仿宋_GB2312" w:hint="eastAsia"/>
          <w:sz w:val="32"/>
          <w:szCs w:val="32"/>
        </w:rPr>
        <w:t>开展</w:t>
      </w:r>
      <w:r>
        <w:rPr>
          <w:rFonts w:ascii="仿宋_GB2312" w:eastAsia="仿宋_GB2312" w:hAnsi="宋体" w:cs="宋体" w:hint="eastAsia"/>
          <w:kern w:val="0"/>
          <w:sz w:val="32"/>
          <w:szCs w:val="32"/>
        </w:rPr>
        <w:t>脱贫攻坚扶志扶智“五微”工程</w:t>
      </w:r>
      <w:r>
        <w:rPr>
          <w:rFonts w:ascii="仿宋_GB2312" w:eastAsia="仿宋_GB2312" w:hint="eastAsia"/>
          <w:sz w:val="32"/>
          <w:szCs w:val="32"/>
        </w:rPr>
        <w:t>，在推进脱贫攻坚扶志扶智工作中，通过文艺形式宣传脱贫攻坚政策、重塑贫困群众信心、提振帮扶干部士气、助力脱贫攻坚取得胜利。二是开展文明旅游在临潼”主题实践活动。通过举办2018西安“文明与旅游同行”启动仪式、“文明旅游在临潼—诚信服务、放心临潼行动”集中宣传仪式、诚信导游建设活动启动仪式、旅游市场秩序整治“百日行动”等系列活动，大全面提升文明旅游程度。</w:t>
      </w:r>
    </w:p>
    <w:p w14:paraId="6ADF0654" w14:textId="77777777" w:rsidR="002C4005" w:rsidRDefault="00000000">
      <w:pPr>
        <w:spacing w:line="550" w:lineRule="exact"/>
        <w:ind w:firstLineChars="200" w:firstLine="640"/>
        <w:rPr>
          <w:rFonts w:ascii="黑体" w:eastAsia="黑体" w:hAnsi="黑体" w:cs="黑体"/>
          <w:sz w:val="32"/>
          <w:szCs w:val="32"/>
        </w:rPr>
      </w:pPr>
      <w:r>
        <w:rPr>
          <w:rFonts w:ascii="黑体" w:eastAsia="黑体" w:hAnsi="黑体" w:cs="黑体" w:hint="eastAsia"/>
          <w:sz w:val="32"/>
          <w:szCs w:val="32"/>
        </w:rPr>
        <w:t>五、部门决算收支情况说明</w:t>
      </w:r>
    </w:p>
    <w:p w14:paraId="0902A5B4" w14:textId="77777777" w:rsidR="002C4005" w:rsidRDefault="00000000">
      <w:pPr>
        <w:spacing w:line="550" w:lineRule="exact"/>
        <w:ind w:firstLineChars="200" w:firstLine="640"/>
        <w:rPr>
          <w:rFonts w:ascii="楷体" w:eastAsia="楷体" w:hAnsi="楷体" w:cs="楷体"/>
          <w:sz w:val="32"/>
          <w:szCs w:val="32"/>
        </w:rPr>
      </w:pPr>
      <w:r>
        <w:rPr>
          <w:rFonts w:ascii="楷体" w:eastAsia="楷体" w:hAnsi="楷体" w:cs="楷体" w:hint="eastAsia"/>
          <w:sz w:val="32"/>
          <w:szCs w:val="32"/>
        </w:rPr>
        <w:t>（一）2018年度收入支出总体情况说明</w:t>
      </w:r>
    </w:p>
    <w:p w14:paraId="459B8E22" w14:textId="77777777" w:rsidR="002C4005" w:rsidRDefault="00000000">
      <w:pPr>
        <w:pStyle w:val="a8"/>
        <w:ind w:firstLineChars="200" w:firstLine="640"/>
        <w:rPr>
          <w:rFonts w:ascii="仿宋_GB2312" w:eastAsia="仿宋_GB2312" w:hAnsi="Times New Roman" w:cs="Times New Roman"/>
          <w:kern w:val="2"/>
          <w:sz w:val="32"/>
          <w:szCs w:val="32"/>
        </w:rPr>
      </w:pPr>
      <w:r>
        <w:rPr>
          <w:rFonts w:ascii="仿宋_GB2312" w:eastAsia="仿宋_GB2312" w:hAnsi="Times New Roman" w:cs="Times New Roman"/>
          <w:kern w:val="2"/>
          <w:sz w:val="32"/>
          <w:szCs w:val="32"/>
        </w:rPr>
        <w:t>1．</w:t>
      </w:r>
      <w:r>
        <w:rPr>
          <w:rFonts w:ascii="仿宋_GB2312" w:eastAsia="仿宋_GB2312" w:hAnsi="Times New Roman" w:cs="Times New Roman" w:hint="eastAsia"/>
          <w:kern w:val="2"/>
          <w:sz w:val="32"/>
          <w:szCs w:val="32"/>
        </w:rPr>
        <w:t>2018</w:t>
      </w:r>
      <w:r>
        <w:rPr>
          <w:rFonts w:ascii="仿宋_GB2312" w:eastAsia="仿宋_GB2312" w:hAnsi="Times New Roman" w:cs="Times New Roman"/>
          <w:kern w:val="2"/>
          <w:sz w:val="32"/>
          <w:szCs w:val="32"/>
        </w:rPr>
        <w:t>年度</w:t>
      </w:r>
      <w:r>
        <w:rPr>
          <w:rFonts w:ascii="仿宋_GB2312" w:eastAsia="仿宋_GB2312" w:hAnsi="Times New Roman" w:cs="Times New Roman" w:hint="eastAsia"/>
          <w:kern w:val="2"/>
          <w:sz w:val="32"/>
          <w:szCs w:val="32"/>
        </w:rPr>
        <w:t>实际</w:t>
      </w:r>
      <w:r>
        <w:rPr>
          <w:rFonts w:ascii="仿宋_GB2312" w:eastAsia="仿宋_GB2312" w:hAnsi="Times New Roman" w:cs="Times New Roman"/>
          <w:kern w:val="2"/>
          <w:sz w:val="32"/>
          <w:szCs w:val="32"/>
        </w:rPr>
        <w:t>收入</w:t>
      </w:r>
      <w:r>
        <w:rPr>
          <w:rFonts w:ascii="仿宋_GB2312" w:eastAsia="仿宋_GB2312" w:hAnsi="Times New Roman" w:cs="Times New Roman" w:hint="eastAsia"/>
          <w:kern w:val="2"/>
          <w:sz w:val="32"/>
          <w:szCs w:val="32"/>
        </w:rPr>
        <w:t>653.22</w:t>
      </w:r>
      <w:r>
        <w:rPr>
          <w:rFonts w:ascii="仿宋_GB2312" w:eastAsia="仿宋_GB2312" w:hAnsi="Times New Roman" w:cs="Times New Roman"/>
          <w:kern w:val="2"/>
          <w:sz w:val="32"/>
          <w:szCs w:val="32"/>
        </w:rPr>
        <w:t>万元，</w:t>
      </w:r>
      <w:r>
        <w:rPr>
          <w:rFonts w:ascii="仿宋_GB2312" w:eastAsia="仿宋_GB2312" w:hAnsi="Times New Roman" w:cs="Times New Roman" w:hint="eastAsia"/>
          <w:kern w:val="2"/>
          <w:sz w:val="32"/>
          <w:szCs w:val="32"/>
        </w:rPr>
        <w:t>实际</w:t>
      </w:r>
      <w:r>
        <w:rPr>
          <w:rFonts w:ascii="仿宋_GB2312" w:eastAsia="仿宋_GB2312" w:hAnsi="Times New Roman" w:cs="Times New Roman"/>
          <w:kern w:val="2"/>
          <w:sz w:val="32"/>
          <w:szCs w:val="32"/>
        </w:rPr>
        <w:t>支出</w:t>
      </w:r>
      <w:r>
        <w:rPr>
          <w:rFonts w:ascii="仿宋_GB2312" w:eastAsia="仿宋_GB2312" w:hAnsi="Times New Roman" w:cs="Times New Roman" w:hint="eastAsia"/>
          <w:kern w:val="2"/>
          <w:sz w:val="32"/>
          <w:szCs w:val="32"/>
        </w:rPr>
        <w:t>653.22</w:t>
      </w:r>
      <w:r>
        <w:rPr>
          <w:rFonts w:ascii="仿宋_GB2312" w:eastAsia="仿宋_GB2312" w:hAnsi="Times New Roman" w:cs="Times New Roman"/>
          <w:kern w:val="2"/>
          <w:sz w:val="32"/>
          <w:szCs w:val="32"/>
        </w:rPr>
        <w:t>万元</w:t>
      </w:r>
      <w:r>
        <w:rPr>
          <w:rFonts w:ascii="仿宋_GB2312" w:eastAsia="仿宋_GB2312" w:hAnsi="Times New Roman" w:cs="Times New Roman" w:hint="eastAsia"/>
          <w:kern w:val="2"/>
          <w:sz w:val="32"/>
          <w:szCs w:val="32"/>
        </w:rPr>
        <w:t>。</w:t>
      </w:r>
    </w:p>
    <w:p w14:paraId="7BA87A7A" w14:textId="77777777" w:rsidR="002C4005" w:rsidRDefault="00000000">
      <w:pPr>
        <w:pStyle w:val="a8"/>
        <w:ind w:firstLineChars="200" w:firstLine="640"/>
        <w:rPr>
          <w:rFonts w:ascii="仿宋_GB2312" w:eastAsia="仿宋_GB2312" w:hAnsi="Times New Roman" w:cs="Times New Roman"/>
          <w:kern w:val="2"/>
          <w:sz w:val="32"/>
          <w:szCs w:val="32"/>
        </w:rPr>
      </w:pPr>
      <w:r>
        <w:rPr>
          <w:rFonts w:ascii="仿宋_GB2312" w:eastAsia="仿宋_GB2312" w:hAnsi="Times New Roman" w:cs="Times New Roman" w:hint="eastAsia"/>
          <w:kern w:val="2"/>
          <w:sz w:val="32"/>
          <w:szCs w:val="32"/>
        </w:rPr>
        <w:t>2</w:t>
      </w:r>
      <w:r>
        <w:rPr>
          <w:rFonts w:ascii="仿宋_GB2312" w:eastAsia="仿宋_GB2312" w:hAnsi="Times New Roman" w:cs="Times New Roman"/>
          <w:kern w:val="2"/>
          <w:sz w:val="32"/>
          <w:szCs w:val="32"/>
        </w:rPr>
        <w:t>．</w:t>
      </w:r>
      <w:r>
        <w:rPr>
          <w:rFonts w:ascii="仿宋_GB2312" w:eastAsia="仿宋_GB2312" w:hAnsi="Times New Roman" w:cs="Times New Roman" w:hint="eastAsia"/>
          <w:kern w:val="2"/>
          <w:sz w:val="32"/>
          <w:szCs w:val="32"/>
        </w:rPr>
        <w:t>2018</w:t>
      </w:r>
      <w:r>
        <w:rPr>
          <w:rFonts w:ascii="仿宋_GB2312" w:eastAsia="仿宋_GB2312" w:hAnsi="Times New Roman" w:cs="Times New Roman"/>
          <w:kern w:val="2"/>
          <w:sz w:val="32"/>
          <w:szCs w:val="32"/>
        </w:rPr>
        <w:t>年度收入</w:t>
      </w:r>
      <w:r>
        <w:rPr>
          <w:rFonts w:ascii="仿宋_GB2312" w:eastAsia="仿宋_GB2312" w:hAnsi="Times New Roman" w:cs="Times New Roman" w:hint="eastAsia"/>
          <w:kern w:val="2"/>
          <w:sz w:val="32"/>
          <w:szCs w:val="32"/>
        </w:rPr>
        <w:t>653.22</w:t>
      </w:r>
      <w:r>
        <w:rPr>
          <w:rFonts w:ascii="仿宋_GB2312" w:eastAsia="仿宋_GB2312" w:hAnsi="Times New Roman" w:cs="Times New Roman"/>
          <w:kern w:val="2"/>
          <w:sz w:val="32"/>
          <w:szCs w:val="32"/>
        </w:rPr>
        <w:t>万元，</w:t>
      </w:r>
      <w:r>
        <w:rPr>
          <w:rFonts w:ascii="仿宋_GB2312" w:eastAsia="仿宋_GB2312" w:hAnsi="Times New Roman" w:cs="Times New Roman" w:hint="eastAsia"/>
          <w:kern w:val="2"/>
          <w:sz w:val="32"/>
          <w:szCs w:val="32"/>
        </w:rPr>
        <w:t>均为一般公共预算财政拨款收入。</w:t>
      </w:r>
    </w:p>
    <w:p w14:paraId="096F8925" w14:textId="77777777" w:rsidR="002C4005" w:rsidRDefault="00000000">
      <w:pPr>
        <w:pStyle w:val="a8"/>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lastRenderedPageBreak/>
        <w:t>3. 2018</w:t>
      </w:r>
      <w:r>
        <w:rPr>
          <w:rFonts w:ascii="仿宋" w:eastAsia="仿宋" w:hAnsi="仿宋" w:cs="Times New Roman"/>
          <w:kern w:val="2"/>
          <w:sz w:val="32"/>
          <w:szCs w:val="32"/>
        </w:rPr>
        <w:t>年度</w:t>
      </w:r>
      <w:r>
        <w:rPr>
          <w:rFonts w:ascii="仿宋" w:eastAsia="仿宋" w:hAnsi="仿宋" w:cs="Times New Roman" w:hint="eastAsia"/>
          <w:kern w:val="2"/>
          <w:sz w:val="32"/>
          <w:szCs w:val="32"/>
        </w:rPr>
        <w:t>支出653.22</w:t>
      </w:r>
      <w:r>
        <w:rPr>
          <w:rFonts w:ascii="仿宋" w:eastAsia="仿宋" w:hAnsi="仿宋" w:cs="Times New Roman"/>
          <w:kern w:val="2"/>
          <w:sz w:val="32"/>
          <w:szCs w:val="32"/>
        </w:rPr>
        <w:t>万元，</w:t>
      </w:r>
      <w:r>
        <w:rPr>
          <w:rFonts w:ascii="仿宋" w:eastAsia="仿宋" w:hAnsi="仿宋" w:cs="Times New Roman" w:hint="eastAsia"/>
          <w:kern w:val="2"/>
          <w:sz w:val="32"/>
          <w:szCs w:val="32"/>
        </w:rPr>
        <w:t>其中：一般公共服务支出564.68万元，文化体育与传媒支出50万元，社会保障和就业支出32.65万元，商业服务业等支出5.88万元。</w:t>
      </w:r>
    </w:p>
    <w:p w14:paraId="16ECF66F" w14:textId="77777777" w:rsidR="002C4005" w:rsidRDefault="00000000">
      <w:pPr>
        <w:spacing w:line="550" w:lineRule="exact"/>
        <w:ind w:firstLineChars="200" w:firstLine="640"/>
        <w:rPr>
          <w:rFonts w:ascii="楷体" w:eastAsia="楷体" w:hAnsi="楷体" w:cs="楷体"/>
          <w:sz w:val="32"/>
          <w:szCs w:val="32"/>
        </w:rPr>
      </w:pPr>
      <w:r>
        <w:rPr>
          <w:rFonts w:ascii="楷体" w:eastAsia="楷体" w:hAnsi="楷体" w:cs="楷体" w:hint="eastAsia"/>
          <w:sz w:val="32"/>
          <w:szCs w:val="32"/>
        </w:rPr>
        <w:t>（二）2018年度财政拨款收入支出总体情况说明</w:t>
      </w:r>
    </w:p>
    <w:p w14:paraId="1BB6B753" w14:textId="77777777" w:rsidR="002C4005" w:rsidRDefault="00000000">
      <w:pPr>
        <w:pStyle w:val="a8"/>
        <w:ind w:firstLineChars="200" w:firstLine="640"/>
        <w:rPr>
          <w:rFonts w:ascii="仿宋" w:eastAsia="仿宋" w:hAnsi="仿宋" w:cs="Times New Roman"/>
          <w:kern w:val="2"/>
          <w:sz w:val="32"/>
          <w:szCs w:val="32"/>
        </w:rPr>
      </w:pPr>
      <w:r>
        <w:rPr>
          <w:rFonts w:ascii="仿宋" w:eastAsia="仿宋" w:hAnsi="仿宋" w:cs="Times New Roman"/>
          <w:kern w:val="2"/>
          <w:sz w:val="32"/>
          <w:szCs w:val="32"/>
        </w:rPr>
        <w:t>1．本年度</w:t>
      </w:r>
      <w:r>
        <w:rPr>
          <w:rFonts w:ascii="仿宋" w:eastAsia="仿宋" w:hAnsi="仿宋" w:cs="Times New Roman" w:hint="eastAsia"/>
          <w:kern w:val="2"/>
          <w:sz w:val="32"/>
          <w:szCs w:val="32"/>
        </w:rPr>
        <w:t>财政拨款</w:t>
      </w:r>
      <w:r>
        <w:rPr>
          <w:rFonts w:ascii="仿宋" w:eastAsia="仿宋" w:hAnsi="仿宋" w:cs="Times New Roman"/>
          <w:kern w:val="2"/>
          <w:sz w:val="32"/>
          <w:szCs w:val="32"/>
        </w:rPr>
        <w:t>收入支出</w:t>
      </w:r>
      <w:r>
        <w:rPr>
          <w:rFonts w:ascii="仿宋" w:eastAsia="仿宋" w:hAnsi="仿宋" w:cs="Times New Roman" w:hint="eastAsia"/>
          <w:kern w:val="2"/>
          <w:sz w:val="32"/>
          <w:szCs w:val="32"/>
        </w:rPr>
        <w:t>653.22</w:t>
      </w:r>
      <w:r>
        <w:rPr>
          <w:rFonts w:ascii="仿宋" w:eastAsia="仿宋" w:hAnsi="仿宋" w:cs="Times New Roman"/>
          <w:kern w:val="2"/>
          <w:sz w:val="32"/>
          <w:szCs w:val="32"/>
        </w:rPr>
        <w:t>万元，总体情况同比上年487.47万元有所增加，增长原因是工资调整、新增主题宣传等费用。</w:t>
      </w:r>
    </w:p>
    <w:p w14:paraId="4BA3AB11" w14:textId="77777777" w:rsidR="002C4005" w:rsidRDefault="00000000">
      <w:pPr>
        <w:pStyle w:val="a8"/>
        <w:ind w:firstLineChars="200" w:firstLine="640"/>
        <w:rPr>
          <w:rFonts w:ascii="仿宋" w:eastAsia="仿宋" w:hAnsi="仿宋" w:cs="Times New Roman"/>
          <w:kern w:val="2"/>
          <w:sz w:val="32"/>
          <w:szCs w:val="32"/>
        </w:rPr>
      </w:pPr>
      <w:r>
        <w:rPr>
          <w:rFonts w:ascii="仿宋" w:eastAsia="仿宋" w:hAnsi="仿宋" w:cs="Times New Roman"/>
          <w:kern w:val="2"/>
          <w:sz w:val="32"/>
          <w:szCs w:val="32"/>
        </w:rPr>
        <w:t>2．一般公共预算财政拨款支出情况。单位本年度财政决算支出</w:t>
      </w:r>
      <w:r>
        <w:rPr>
          <w:rFonts w:ascii="仿宋" w:eastAsia="仿宋" w:hAnsi="仿宋" w:cs="Times New Roman" w:hint="eastAsia"/>
          <w:kern w:val="2"/>
          <w:sz w:val="32"/>
          <w:szCs w:val="32"/>
        </w:rPr>
        <w:t>653.22</w:t>
      </w:r>
      <w:r>
        <w:rPr>
          <w:rFonts w:ascii="仿宋" w:eastAsia="仿宋" w:hAnsi="仿宋" w:cs="Times New Roman"/>
          <w:kern w:val="2"/>
          <w:sz w:val="32"/>
          <w:szCs w:val="32"/>
        </w:rPr>
        <w:t>万元，其中一般公共服务支出</w:t>
      </w:r>
      <w:r>
        <w:rPr>
          <w:rFonts w:ascii="仿宋" w:eastAsia="仿宋" w:hAnsi="仿宋" w:cs="Times New Roman" w:hint="eastAsia"/>
          <w:kern w:val="2"/>
          <w:sz w:val="32"/>
          <w:szCs w:val="32"/>
        </w:rPr>
        <w:t>564.68</w:t>
      </w:r>
      <w:r>
        <w:rPr>
          <w:rFonts w:ascii="仿宋" w:eastAsia="仿宋" w:hAnsi="仿宋" w:cs="Times New Roman"/>
          <w:kern w:val="2"/>
          <w:sz w:val="32"/>
          <w:szCs w:val="32"/>
        </w:rPr>
        <w:t>万元，占支出的</w:t>
      </w:r>
      <w:r>
        <w:rPr>
          <w:rFonts w:ascii="仿宋" w:eastAsia="仿宋" w:hAnsi="仿宋" w:cs="Times New Roman" w:hint="eastAsia"/>
          <w:kern w:val="2"/>
          <w:sz w:val="32"/>
          <w:szCs w:val="32"/>
        </w:rPr>
        <w:t>86.4</w:t>
      </w:r>
      <w:r>
        <w:rPr>
          <w:rFonts w:ascii="仿宋" w:eastAsia="仿宋" w:hAnsi="仿宋" w:cs="Times New Roman"/>
          <w:kern w:val="2"/>
          <w:sz w:val="32"/>
          <w:szCs w:val="32"/>
        </w:rPr>
        <w:t>%，文化体育与传媒支出</w:t>
      </w:r>
      <w:r>
        <w:rPr>
          <w:rFonts w:ascii="仿宋" w:eastAsia="仿宋" w:hAnsi="仿宋" w:cs="Times New Roman" w:hint="eastAsia"/>
          <w:kern w:val="2"/>
          <w:sz w:val="32"/>
          <w:szCs w:val="32"/>
        </w:rPr>
        <w:t>50</w:t>
      </w:r>
      <w:r>
        <w:rPr>
          <w:rFonts w:ascii="仿宋" w:eastAsia="仿宋" w:hAnsi="仿宋" w:cs="Times New Roman"/>
          <w:kern w:val="2"/>
          <w:sz w:val="32"/>
          <w:szCs w:val="32"/>
        </w:rPr>
        <w:t>万元，占支出的</w:t>
      </w:r>
      <w:r>
        <w:rPr>
          <w:rFonts w:ascii="仿宋" w:eastAsia="仿宋" w:hAnsi="仿宋" w:cs="Times New Roman" w:hint="eastAsia"/>
          <w:kern w:val="2"/>
          <w:sz w:val="32"/>
          <w:szCs w:val="32"/>
        </w:rPr>
        <w:t>7.7</w:t>
      </w:r>
      <w:r>
        <w:rPr>
          <w:rFonts w:ascii="仿宋" w:eastAsia="仿宋" w:hAnsi="仿宋" w:cs="Times New Roman"/>
          <w:kern w:val="2"/>
          <w:sz w:val="32"/>
          <w:szCs w:val="32"/>
        </w:rPr>
        <w:t>%，商业服务业等支出</w:t>
      </w:r>
      <w:r>
        <w:rPr>
          <w:rFonts w:ascii="仿宋" w:eastAsia="仿宋" w:hAnsi="仿宋" w:cs="Times New Roman" w:hint="eastAsia"/>
          <w:kern w:val="2"/>
          <w:sz w:val="32"/>
          <w:szCs w:val="32"/>
        </w:rPr>
        <w:t>5.88</w:t>
      </w:r>
      <w:r>
        <w:rPr>
          <w:rFonts w:ascii="仿宋" w:eastAsia="仿宋" w:hAnsi="仿宋" w:cs="Times New Roman"/>
          <w:kern w:val="2"/>
          <w:sz w:val="32"/>
          <w:szCs w:val="32"/>
        </w:rPr>
        <w:t>万元，占支出的0.</w:t>
      </w:r>
      <w:r>
        <w:rPr>
          <w:rFonts w:ascii="仿宋" w:eastAsia="仿宋" w:hAnsi="仿宋" w:cs="Times New Roman" w:hint="eastAsia"/>
          <w:kern w:val="2"/>
          <w:sz w:val="32"/>
          <w:szCs w:val="32"/>
        </w:rPr>
        <w:t>9</w:t>
      </w:r>
      <w:r>
        <w:rPr>
          <w:rFonts w:ascii="仿宋" w:eastAsia="仿宋" w:hAnsi="仿宋" w:cs="Times New Roman"/>
          <w:kern w:val="2"/>
          <w:sz w:val="32"/>
          <w:szCs w:val="32"/>
        </w:rPr>
        <w:t>%。</w:t>
      </w:r>
    </w:p>
    <w:p w14:paraId="60E682B1" w14:textId="77777777" w:rsidR="002C4005" w:rsidRDefault="00000000">
      <w:pPr>
        <w:pStyle w:val="a8"/>
        <w:ind w:firstLineChars="200" w:firstLine="640"/>
        <w:rPr>
          <w:rFonts w:ascii="仿宋" w:eastAsia="仿宋" w:hAnsi="仿宋" w:cs="Times New Roman"/>
          <w:kern w:val="2"/>
          <w:sz w:val="32"/>
          <w:szCs w:val="32"/>
        </w:rPr>
      </w:pPr>
      <w:r>
        <w:rPr>
          <w:rFonts w:ascii="仿宋" w:eastAsia="仿宋" w:hAnsi="仿宋" w:cs="Times New Roman"/>
          <w:kern w:val="2"/>
          <w:sz w:val="32"/>
          <w:szCs w:val="32"/>
        </w:rPr>
        <w:t>3．一般公共预算财政拨款基本支出决算情况。本年度一般公共预算财政拨款基本支出为</w:t>
      </w:r>
      <w:r>
        <w:rPr>
          <w:rFonts w:ascii="仿宋" w:eastAsia="仿宋" w:hAnsi="仿宋" w:cs="Times New Roman" w:hint="eastAsia"/>
          <w:kern w:val="2"/>
          <w:sz w:val="32"/>
          <w:szCs w:val="32"/>
        </w:rPr>
        <w:t>470.96</w:t>
      </w:r>
      <w:r>
        <w:rPr>
          <w:rFonts w:ascii="仿宋" w:eastAsia="仿宋" w:hAnsi="仿宋" w:cs="Times New Roman"/>
          <w:kern w:val="2"/>
          <w:sz w:val="32"/>
          <w:szCs w:val="32"/>
        </w:rPr>
        <w:t>万元，其中</w:t>
      </w:r>
      <w:r>
        <w:rPr>
          <w:rFonts w:ascii="仿宋" w:eastAsia="仿宋" w:hAnsi="仿宋" w:cs="Times New Roman" w:hint="eastAsia"/>
          <w:kern w:val="2"/>
          <w:sz w:val="32"/>
          <w:szCs w:val="32"/>
        </w:rPr>
        <w:t>人员经费支出</w:t>
      </w:r>
      <w:r>
        <w:rPr>
          <w:rFonts w:ascii="仿宋" w:eastAsia="仿宋" w:hAnsi="仿宋" w:cs="Times New Roman"/>
          <w:kern w:val="2"/>
          <w:sz w:val="32"/>
          <w:szCs w:val="32"/>
        </w:rPr>
        <w:t>286.78</w:t>
      </w:r>
      <w:r>
        <w:rPr>
          <w:rFonts w:ascii="仿宋" w:eastAsia="仿宋" w:hAnsi="仿宋" w:cs="Times New Roman" w:hint="eastAsia"/>
          <w:kern w:val="2"/>
          <w:sz w:val="32"/>
          <w:szCs w:val="32"/>
        </w:rPr>
        <w:t>万元，</w:t>
      </w:r>
      <w:r>
        <w:rPr>
          <w:rFonts w:ascii="仿宋" w:eastAsia="仿宋" w:hAnsi="仿宋" w:cs="Times New Roman"/>
          <w:kern w:val="2"/>
          <w:sz w:val="32"/>
          <w:szCs w:val="32"/>
        </w:rPr>
        <w:t>占支出的</w:t>
      </w:r>
      <w:r>
        <w:rPr>
          <w:rFonts w:ascii="仿宋" w:eastAsia="仿宋" w:hAnsi="仿宋" w:cs="Times New Roman" w:hint="eastAsia"/>
          <w:kern w:val="2"/>
          <w:sz w:val="32"/>
          <w:szCs w:val="32"/>
        </w:rPr>
        <w:t>60.9</w:t>
      </w:r>
      <w:r>
        <w:rPr>
          <w:rFonts w:ascii="仿宋" w:eastAsia="仿宋" w:hAnsi="仿宋" w:cs="Times New Roman"/>
          <w:kern w:val="2"/>
          <w:sz w:val="32"/>
          <w:szCs w:val="32"/>
        </w:rPr>
        <w:t>%，</w:t>
      </w:r>
      <w:r>
        <w:rPr>
          <w:rFonts w:ascii="仿宋" w:eastAsia="仿宋" w:hAnsi="仿宋" w:cs="Times New Roman" w:hint="eastAsia"/>
          <w:kern w:val="2"/>
          <w:sz w:val="32"/>
          <w:szCs w:val="32"/>
        </w:rPr>
        <w:t>公用经费</w:t>
      </w:r>
    </w:p>
    <w:p w14:paraId="0630A023" w14:textId="77777777" w:rsidR="002C4005" w:rsidRDefault="00000000">
      <w:pPr>
        <w:pStyle w:val="a8"/>
        <w:ind w:firstLineChars="200" w:firstLine="640"/>
        <w:rPr>
          <w:rFonts w:ascii="仿宋" w:eastAsia="仿宋" w:hAnsi="仿宋" w:cs="Times New Roman"/>
          <w:kern w:val="2"/>
          <w:sz w:val="32"/>
          <w:szCs w:val="32"/>
        </w:rPr>
      </w:pPr>
      <w:r>
        <w:rPr>
          <w:rFonts w:ascii="仿宋" w:eastAsia="仿宋" w:hAnsi="仿宋" w:cs="Times New Roman"/>
          <w:kern w:val="2"/>
          <w:sz w:val="32"/>
          <w:szCs w:val="32"/>
        </w:rPr>
        <w:t>4．政府性基金财政拨款收支情况说明。本部门无政府性基金决算收支，并已公开空表</w:t>
      </w:r>
    </w:p>
    <w:p w14:paraId="127C1E68" w14:textId="77777777" w:rsidR="002C4005" w:rsidRDefault="00000000">
      <w:pPr>
        <w:pStyle w:val="a8"/>
        <w:ind w:firstLineChars="200" w:firstLine="640"/>
        <w:rPr>
          <w:rFonts w:ascii="仿宋" w:eastAsia="仿宋" w:hAnsi="仿宋" w:cs="Times New Roman"/>
          <w:kern w:val="2"/>
          <w:sz w:val="32"/>
          <w:szCs w:val="32"/>
        </w:rPr>
      </w:pPr>
      <w:r>
        <w:rPr>
          <w:rFonts w:ascii="仿宋" w:eastAsia="仿宋" w:hAnsi="仿宋" w:cs="Times New Roman"/>
          <w:kern w:val="2"/>
          <w:sz w:val="32"/>
          <w:szCs w:val="32"/>
        </w:rPr>
        <w:t>5．国有资本经营财政拨款收支情况说明。本部门无国有资本经营决算拨款收支。</w:t>
      </w:r>
    </w:p>
    <w:p w14:paraId="3EA73E65" w14:textId="77777777" w:rsidR="002C4005" w:rsidRDefault="00000000">
      <w:pPr>
        <w:pStyle w:val="a8"/>
        <w:ind w:firstLineChars="200" w:firstLine="640"/>
        <w:rPr>
          <w:rFonts w:ascii="仿宋" w:eastAsia="仿宋" w:hAnsi="仿宋" w:cs="Times New Roman"/>
          <w:kern w:val="2"/>
          <w:sz w:val="32"/>
          <w:szCs w:val="32"/>
        </w:rPr>
      </w:pPr>
      <w:r>
        <w:rPr>
          <w:rFonts w:ascii="仿宋" w:eastAsia="仿宋" w:hAnsi="仿宋" w:cs="Times New Roman"/>
          <w:kern w:val="2"/>
          <w:sz w:val="32"/>
          <w:szCs w:val="32"/>
        </w:rPr>
        <w:lastRenderedPageBreak/>
        <w:t>6．政府采购支出情况。本部门201</w:t>
      </w:r>
      <w:r>
        <w:rPr>
          <w:rFonts w:ascii="仿宋" w:eastAsia="仿宋" w:hAnsi="仿宋" w:cs="Times New Roman" w:hint="eastAsia"/>
          <w:kern w:val="2"/>
          <w:sz w:val="32"/>
          <w:szCs w:val="32"/>
        </w:rPr>
        <w:t>8</w:t>
      </w:r>
      <w:r>
        <w:rPr>
          <w:rFonts w:ascii="仿宋" w:eastAsia="仿宋" w:hAnsi="仿宋" w:cs="Times New Roman"/>
          <w:kern w:val="2"/>
          <w:sz w:val="32"/>
          <w:szCs w:val="32"/>
        </w:rPr>
        <w:t>年无政府采购支出。</w:t>
      </w:r>
    </w:p>
    <w:p w14:paraId="31116E87" w14:textId="77777777" w:rsidR="002C4005" w:rsidRDefault="00000000">
      <w:pPr>
        <w:spacing w:line="550" w:lineRule="exact"/>
        <w:ind w:firstLineChars="200" w:firstLine="640"/>
        <w:rPr>
          <w:rFonts w:ascii="楷体" w:eastAsia="楷体" w:hAnsi="楷体" w:cs="楷体"/>
          <w:sz w:val="32"/>
          <w:szCs w:val="32"/>
        </w:rPr>
      </w:pPr>
      <w:r>
        <w:rPr>
          <w:rFonts w:ascii="楷体" w:eastAsia="楷体" w:hAnsi="楷体" w:cs="楷体" w:hint="eastAsia"/>
          <w:sz w:val="32"/>
          <w:szCs w:val="32"/>
        </w:rPr>
        <w:t>（三）2018年度“三公”经费支出情况说明</w:t>
      </w:r>
    </w:p>
    <w:p w14:paraId="04C9EF9D" w14:textId="77777777" w:rsidR="002C4005" w:rsidRDefault="00000000">
      <w:pPr>
        <w:spacing w:line="55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1.无因公出国（境）费。</w:t>
      </w:r>
    </w:p>
    <w:p w14:paraId="51FA00D9" w14:textId="77777777" w:rsidR="002C4005" w:rsidRDefault="00000000">
      <w:pPr>
        <w:spacing w:line="55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2.无公务接待费支出。</w:t>
      </w:r>
    </w:p>
    <w:p w14:paraId="7EFF621D" w14:textId="77777777" w:rsidR="002C4005" w:rsidRDefault="00000000">
      <w:pPr>
        <w:spacing w:line="55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3.公务用车购置及运行费支出</w:t>
      </w:r>
      <w:r>
        <w:rPr>
          <w:rFonts w:ascii="仿宋_GB2312" w:eastAsia="仿宋_GB2312" w:hAnsi="仿宋" w:cs="仿宋_GB2312"/>
          <w:sz w:val="32"/>
          <w:szCs w:val="32"/>
        </w:rPr>
        <w:t>0</w:t>
      </w:r>
      <w:r>
        <w:rPr>
          <w:rFonts w:ascii="仿宋_GB2312" w:eastAsia="仿宋_GB2312" w:hAnsi="仿宋" w:cs="仿宋_GB2312" w:hint="eastAsia"/>
          <w:sz w:val="32"/>
          <w:szCs w:val="32"/>
        </w:rPr>
        <w:t>万元。</w:t>
      </w:r>
    </w:p>
    <w:p w14:paraId="2663F836" w14:textId="77777777" w:rsidR="002C4005" w:rsidRDefault="00000000">
      <w:pPr>
        <w:spacing w:line="55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4.培训费支出情况。</w:t>
      </w:r>
      <w:r>
        <w:rPr>
          <w:rFonts w:ascii="仿宋_GB2312" w:eastAsia="仿宋_GB2312" w:hAnsi="仿宋" w:cs="仿宋_GB2312"/>
          <w:sz w:val="32"/>
          <w:szCs w:val="32"/>
        </w:rPr>
        <w:t>2018</w:t>
      </w:r>
      <w:r>
        <w:rPr>
          <w:rFonts w:ascii="仿宋_GB2312" w:eastAsia="仿宋_GB2312" w:hAnsi="仿宋" w:cs="仿宋_GB2312" w:hint="eastAsia"/>
          <w:sz w:val="32"/>
          <w:szCs w:val="32"/>
        </w:rPr>
        <w:t>年培训费0.15万元。</w:t>
      </w:r>
    </w:p>
    <w:p w14:paraId="6435E4E4" w14:textId="77777777" w:rsidR="002C4005" w:rsidRDefault="00000000">
      <w:pPr>
        <w:spacing w:line="55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5.会议费支出情况。</w:t>
      </w:r>
      <w:r>
        <w:rPr>
          <w:rFonts w:ascii="仿宋_GB2312" w:eastAsia="仿宋_GB2312" w:hAnsi="仿宋" w:cs="仿宋_GB2312"/>
          <w:sz w:val="32"/>
          <w:szCs w:val="32"/>
        </w:rPr>
        <w:t>2018</w:t>
      </w:r>
      <w:r>
        <w:rPr>
          <w:rFonts w:ascii="仿宋_GB2312" w:eastAsia="仿宋_GB2312" w:hAnsi="仿宋" w:cs="仿宋_GB2312" w:hint="eastAsia"/>
          <w:sz w:val="32"/>
          <w:szCs w:val="32"/>
        </w:rPr>
        <w:t>年会议费1.88万元。</w:t>
      </w:r>
    </w:p>
    <w:p w14:paraId="029ADE4A" w14:textId="77777777" w:rsidR="002C4005" w:rsidRDefault="00000000">
      <w:pPr>
        <w:spacing w:line="550" w:lineRule="exact"/>
        <w:ind w:firstLineChars="200" w:firstLine="640"/>
        <w:rPr>
          <w:rFonts w:ascii="黑体" w:eastAsia="黑体" w:hAnsi="黑体" w:cs="黑体"/>
          <w:sz w:val="32"/>
          <w:szCs w:val="32"/>
        </w:rPr>
      </w:pPr>
      <w:r>
        <w:rPr>
          <w:rFonts w:ascii="黑体" w:eastAsia="黑体" w:hAnsi="黑体" w:cs="黑体" w:hint="eastAsia"/>
          <w:sz w:val="32"/>
          <w:szCs w:val="32"/>
        </w:rPr>
        <w:t>六、2018年度部门绩效管理情况说明</w:t>
      </w:r>
    </w:p>
    <w:p w14:paraId="0A4E8019" w14:textId="77777777" w:rsidR="002C4005" w:rsidRDefault="00000000">
      <w:pPr>
        <w:spacing w:line="550" w:lineRule="exact"/>
        <w:ind w:firstLineChars="250" w:firstLine="800"/>
        <w:rPr>
          <w:rFonts w:ascii="仿宋_GB2312" w:eastAsia="仿宋_GB2312" w:hAnsi="仿宋" w:cs="仿宋_GB2312"/>
          <w:sz w:val="32"/>
          <w:szCs w:val="32"/>
        </w:rPr>
      </w:pPr>
      <w:r>
        <w:rPr>
          <w:rFonts w:ascii="仿宋_GB2312" w:eastAsia="仿宋_GB2312" w:hAnsi="仿宋" w:cs="仿宋_GB2312"/>
          <w:sz w:val="32"/>
          <w:szCs w:val="32"/>
        </w:rPr>
        <w:t>201</w:t>
      </w:r>
      <w:r>
        <w:rPr>
          <w:rFonts w:ascii="仿宋_GB2312" w:eastAsia="仿宋_GB2312" w:hAnsi="仿宋" w:cs="仿宋_GB2312" w:hint="eastAsia"/>
          <w:sz w:val="32"/>
          <w:szCs w:val="32"/>
        </w:rPr>
        <w:t>8</w:t>
      </w:r>
      <w:r>
        <w:rPr>
          <w:rFonts w:ascii="仿宋_GB2312" w:eastAsia="仿宋_GB2312" w:hAnsi="仿宋" w:cs="仿宋_GB2312"/>
          <w:sz w:val="32"/>
          <w:szCs w:val="32"/>
        </w:rPr>
        <w:t>年本部门对专项业务经费项目开展了绩效自评，项目资金来源为财政拨款，</w:t>
      </w:r>
      <w:r>
        <w:rPr>
          <w:rFonts w:ascii="仿宋_GB2312" w:eastAsia="仿宋_GB2312" w:hAnsi="仿宋" w:cs="仿宋_GB2312" w:hint="eastAsia"/>
          <w:sz w:val="32"/>
          <w:szCs w:val="32"/>
        </w:rPr>
        <w:t>共计</w:t>
      </w:r>
      <w:r>
        <w:rPr>
          <w:rFonts w:ascii="仿宋_GB2312" w:eastAsia="仿宋_GB2312" w:hAnsi="仿宋" w:cs="仿宋_GB2312"/>
          <w:sz w:val="32"/>
          <w:szCs w:val="32"/>
        </w:rPr>
        <w:t>54万元，资金已于201</w:t>
      </w:r>
      <w:r>
        <w:rPr>
          <w:rFonts w:ascii="仿宋_GB2312" w:eastAsia="仿宋_GB2312" w:hAnsi="仿宋" w:cs="仿宋_GB2312" w:hint="eastAsia"/>
          <w:sz w:val="32"/>
          <w:szCs w:val="32"/>
        </w:rPr>
        <w:t>8</w:t>
      </w:r>
      <w:r>
        <w:rPr>
          <w:rFonts w:ascii="仿宋_GB2312" w:eastAsia="仿宋_GB2312" w:hAnsi="仿宋" w:cs="仿宋_GB2312"/>
          <w:sz w:val="32"/>
          <w:szCs w:val="32"/>
        </w:rPr>
        <w:t>年初随部门预算批复到位。其中，</w:t>
      </w:r>
      <w:r>
        <w:rPr>
          <w:rFonts w:ascii="仿宋_GB2312" w:eastAsia="仿宋_GB2312" w:hAnsi="仿宋" w:cs="仿宋_GB2312"/>
          <w:sz w:val="32"/>
          <w:szCs w:val="32"/>
        </w:rPr>
        <w:t>“</w:t>
      </w:r>
      <w:r>
        <w:rPr>
          <w:rFonts w:ascii="仿宋_GB2312" w:eastAsia="仿宋_GB2312" w:hAnsi="仿宋" w:cs="仿宋_GB2312"/>
          <w:sz w:val="32"/>
          <w:szCs w:val="32"/>
        </w:rPr>
        <w:t>三合一办公室</w:t>
      </w:r>
      <w:r>
        <w:rPr>
          <w:rFonts w:ascii="仿宋_GB2312" w:eastAsia="仿宋_GB2312" w:hAnsi="仿宋" w:cs="仿宋_GB2312"/>
          <w:sz w:val="32"/>
          <w:szCs w:val="32"/>
        </w:rPr>
        <w:t>”</w:t>
      </w:r>
      <w:r>
        <w:rPr>
          <w:rFonts w:ascii="仿宋_GB2312" w:eastAsia="仿宋_GB2312" w:hAnsi="仿宋" w:cs="仿宋_GB2312"/>
          <w:sz w:val="32"/>
          <w:szCs w:val="32"/>
        </w:rPr>
        <w:t>项目经费30万元。该项目资金主要用于宣传事务支出等工作，严格按照财务管理制度执行；</w:t>
      </w:r>
      <w:r>
        <w:rPr>
          <w:rFonts w:ascii="仿宋_GB2312" w:eastAsia="仿宋_GB2312" w:hAnsi="仿宋" w:cs="仿宋_GB2312"/>
          <w:sz w:val="32"/>
          <w:szCs w:val="32"/>
        </w:rPr>
        <w:t>“</w:t>
      </w:r>
      <w:r>
        <w:rPr>
          <w:rFonts w:ascii="仿宋_GB2312" w:eastAsia="仿宋_GB2312" w:hAnsi="仿宋" w:cs="仿宋_GB2312"/>
          <w:sz w:val="32"/>
          <w:szCs w:val="32"/>
        </w:rPr>
        <w:t>未成年人思想道德建设</w:t>
      </w:r>
      <w:r>
        <w:rPr>
          <w:rFonts w:ascii="仿宋_GB2312" w:eastAsia="仿宋_GB2312" w:hAnsi="仿宋" w:cs="仿宋_GB2312"/>
          <w:sz w:val="32"/>
          <w:szCs w:val="32"/>
        </w:rPr>
        <w:t>”</w:t>
      </w:r>
      <w:r>
        <w:rPr>
          <w:rFonts w:ascii="仿宋_GB2312" w:eastAsia="仿宋_GB2312" w:hAnsi="仿宋" w:cs="仿宋_GB2312"/>
          <w:sz w:val="32"/>
          <w:szCs w:val="32"/>
        </w:rPr>
        <w:t>项目经费4万元。该项目资金主要用于全区未成年人思想道德建设活动的组织、协调，严格按照财务管理制度执行。</w:t>
      </w:r>
    </w:p>
    <w:p w14:paraId="0094EFF1" w14:textId="77777777" w:rsidR="002C4005" w:rsidRDefault="00000000">
      <w:pPr>
        <w:spacing w:line="550" w:lineRule="exact"/>
        <w:ind w:firstLineChars="200" w:firstLine="640"/>
        <w:rPr>
          <w:rFonts w:ascii="黑体" w:eastAsia="黑体" w:hAnsi="黑体" w:cs="黑体"/>
          <w:sz w:val="32"/>
          <w:szCs w:val="32"/>
        </w:rPr>
      </w:pPr>
      <w:r>
        <w:rPr>
          <w:rFonts w:ascii="黑体" w:eastAsia="黑体" w:hAnsi="黑体" w:cs="黑体" w:hint="eastAsia"/>
          <w:sz w:val="32"/>
          <w:szCs w:val="32"/>
        </w:rPr>
        <w:t>七、其他重要事项的情况说明</w:t>
      </w:r>
    </w:p>
    <w:p w14:paraId="6CC5A524" w14:textId="77777777" w:rsidR="002C4005" w:rsidRDefault="00000000">
      <w:pPr>
        <w:spacing w:line="550" w:lineRule="exact"/>
        <w:ind w:firstLineChars="200" w:firstLine="640"/>
        <w:rPr>
          <w:rFonts w:ascii="楷体" w:eastAsia="楷体" w:hAnsi="楷体" w:cs="楷体"/>
          <w:sz w:val="32"/>
          <w:szCs w:val="32"/>
        </w:rPr>
      </w:pPr>
      <w:r>
        <w:rPr>
          <w:rFonts w:ascii="楷体" w:eastAsia="楷体" w:hAnsi="楷体" w:cs="楷体" w:hint="eastAsia"/>
          <w:sz w:val="32"/>
          <w:szCs w:val="32"/>
        </w:rPr>
        <w:t>（一）机关运行经费支出情况</w:t>
      </w:r>
    </w:p>
    <w:p w14:paraId="755D344A" w14:textId="77777777" w:rsidR="002C4005" w:rsidRDefault="00000000">
      <w:pPr>
        <w:spacing w:line="550" w:lineRule="exact"/>
        <w:ind w:firstLineChars="200" w:firstLine="640"/>
        <w:rPr>
          <w:rFonts w:ascii="仿宋" w:eastAsia="仿宋" w:hAnsi="仿宋"/>
          <w:sz w:val="32"/>
          <w:szCs w:val="32"/>
        </w:rPr>
      </w:pPr>
      <w:r>
        <w:rPr>
          <w:rFonts w:ascii="仿宋" w:eastAsia="仿宋" w:hAnsi="仿宋"/>
          <w:sz w:val="32"/>
          <w:szCs w:val="32"/>
        </w:rPr>
        <w:t>本单位201</w:t>
      </w:r>
      <w:r>
        <w:rPr>
          <w:rFonts w:ascii="仿宋" w:eastAsia="仿宋" w:hAnsi="仿宋" w:hint="eastAsia"/>
          <w:sz w:val="32"/>
          <w:szCs w:val="32"/>
        </w:rPr>
        <w:t>8</w:t>
      </w:r>
      <w:r>
        <w:rPr>
          <w:rFonts w:ascii="仿宋" w:eastAsia="仿宋" w:hAnsi="仿宋"/>
          <w:sz w:val="32"/>
          <w:szCs w:val="32"/>
        </w:rPr>
        <w:t>年度运行经费支出</w:t>
      </w:r>
      <w:r>
        <w:rPr>
          <w:rFonts w:ascii="仿宋" w:eastAsia="仿宋" w:hAnsi="仿宋" w:hint="eastAsia"/>
          <w:sz w:val="32"/>
          <w:szCs w:val="32"/>
        </w:rPr>
        <w:t>184.18</w:t>
      </w:r>
      <w:r>
        <w:rPr>
          <w:rFonts w:ascii="仿宋" w:eastAsia="仿宋" w:hAnsi="仿宋"/>
          <w:sz w:val="32"/>
          <w:szCs w:val="32"/>
        </w:rPr>
        <w:t>万元，其中商品</w:t>
      </w:r>
      <w:r>
        <w:rPr>
          <w:rFonts w:ascii="仿宋" w:eastAsia="仿宋" w:hAnsi="仿宋" w:hint="eastAsia"/>
          <w:sz w:val="32"/>
          <w:szCs w:val="32"/>
        </w:rPr>
        <w:t>和</w:t>
      </w:r>
      <w:r>
        <w:rPr>
          <w:rFonts w:ascii="仿宋" w:eastAsia="仿宋" w:hAnsi="仿宋"/>
          <w:sz w:val="32"/>
          <w:szCs w:val="32"/>
        </w:rPr>
        <w:t>务支出</w:t>
      </w:r>
      <w:r>
        <w:rPr>
          <w:rFonts w:ascii="仿宋" w:eastAsia="仿宋" w:hAnsi="仿宋" w:hint="eastAsia"/>
          <w:sz w:val="32"/>
          <w:szCs w:val="32"/>
        </w:rPr>
        <w:t>184.18万元。</w:t>
      </w:r>
    </w:p>
    <w:p w14:paraId="13ABF40B" w14:textId="77777777" w:rsidR="002C4005" w:rsidRDefault="00000000">
      <w:pPr>
        <w:spacing w:line="550" w:lineRule="exact"/>
        <w:ind w:firstLineChars="200" w:firstLine="640"/>
        <w:rPr>
          <w:rFonts w:ascii="楷体" w:eastAsia="楷体" w:hAnsi="楷体" w:cs="楷体"/>
          <w:sz w:val="32"/>
          <w:szCs w:val="32"/>
        </w:rPr>
      </w:pPr>
      <w:r>
        <w:rPr>
          <w:rFonts w:ascii="楷体" w:eastAsia="楷体" w:hAnsi="楷体" w:cs="楷体" w:hint="eastAsia"/>
          <w:sz w:val="32"/>
          <w:szCs w:val="32"/>
        </w:rPr>
        <w:t>（二）国有资产占用及购置情况说明</w:t>
      </w:r>
    </w:p>
    <w:p w14:paraId="46BE18E5" w14:textId="77777777" w:rsidR="002C4005" w:rsidRDefault="00000000">
      <w:pPr>
        <w:spacing w:line="550" w:lineRule="exact"/>
        <w:ind w:firstLineChars="200" w:firstLine="640"/>
        <w:rPr>
          <w:rFonts w:ascii="仿宋" w:eastAsia="仿宋" w:hAnsi="仿宋"/>
          <w:sz w:val="32"/>
          <w:szCs w:val="32"/>
        </w:rPr>
      </w:pPr>
      <w:r>
        <w:rPr>
          <w:rFonts w:ascii="仿宋" w:eastAsia="仿宋" w:hAnsi="仿宋" w:hint="eastAsia"/>
          <w:sz w:val="32"/>
          <w:szCs w:val="32"/>
        </w:rPr>
        <w:t>本单位已参加公车改革，未保留车辆；未购置价值50万元以上的设备；未购置单价100万元以上的通用设备</w:t>
      </w:r>
      <w:r>
        <w:rPr>
          <w:rFonts w:ascii="仿宋" w:eastAsia="仿宋" w:hAnsi="仿宋"/>
          <w:sz w:val="32"/>
          <w:szCs w:val="32"/>
        </w:rPr>
        <w:t>。</w:t>
      </w:r>
    </w:p>
    <w:p w14:paraId="05CDED4D" w14:textId="77777777" w:rsidR="002C4005" w:rsidRDefault="00000000">
      <w:pPr>
        <w:spacing w:line="550" w:lineRule="exact"/>
        <w:ind w:firstLineChars="200" w:firstLine="640"/>
        <w:rPr>
          <w:rFonts w:ascii="黑体" w:eastAsia="黑体" w:hAnsi="黑体" w:cs="黑体"/>
          <w:sz w:val="32"/>
          <w:szCs w:val="32"/>
        </w:rPr>
      </w:pPr>
      <w:r>
        <w:rPr>
          <w:rFonts w:ascii="黑体" w:eastAsia="黑体" w:hAnsi="黑体" w:cs="黑体" w:hint="eastAsia"/>
          <w:sz w:val="32"/>
          <w:szCs w:val="32"/>
        </w:rPr>
        <w:t>八、专业名词解释</w:t>
      </w:r>
    </w:p>
    <w:p w14:paraId="481549DC" w14:textId="77777777" w:rsidR="002C4005" w:rsidRDefault="00000000">
      <w:pPr>
        <w:spacing w:line="550" w:lineRule="exact"/>
        <w:ind w:firstLineChars="200" w:firstLine="640"/>
        <w:rPr>
          <w:rFonts w:ascii="仿宋" w:eastAsia="仿宋" w:hAnsi="仿宋"/>
          <w:sz w:val="32"/>
          <w:szCs w:val="32"/>
        </w:rPr>
      </w:pPr>
      <w:r>
        <w:rPr>
          <w:rFonts w:ascii="仿宋" w:eastAsia="仿宋" w:hAnsi="仿宋" w:hint="eastAsia"/>
          <w:sz w:val="32"/>
          <w:szCs w:val="32"/>
        </w:rPr>
        <w:lastRenderedPageBreak/>
        <w:t>1．基本支出：指为保障机构正常运转、完成日常工作任务而发生的各项支出。</w:t>
      </w:r>
    </w:p>
    <w:p w14:paraId="73BF612C" w14:textId="77777777" w:rsidR="002C4005" w:rsidRDefault="00000000">
      <w:pPr>
        <w:spacing w:line="550" w:lineRule="exact"/>
        <w:ind w:firstLineChars="200" w:firstLine="640"/>
        <w:rPr>
          <w:rFonts w:ascii="仿宋" w:eastAsia="仿宋" w:hAnsi="仿宋"/>
          <w:sz w:val="32"/>
          <w:szCs w:val="32"/>
        </w:rPr>
      </w:pPr>
      <w:r>
        <w:rPr>
          <w:rFonts w:ascii="仿宋" w:eastAsia="仿宋" w:hAnsi="仿宋" w:hint="eastAsia"/>
          <w:sz w:val="32"/>
          <w:szCs w:val="32"/>
        </w:rPr>
        <w:t>2．项目支出：指单位为完成特定的行政工作任务或事业发展目标所发生的各项支出。</w:t>
      </w:r>
    </w:p>
    <w:p w14:paraId="0FFFD68A" w14:textId="77777777" w:rsidR="002C4005" w:rsidRDefault="00000000">
      <w:pPr>
        <w:spacing w:line="550" w:lineRule="exact"/>
        <w:ind w:firstLineChars="200" w:firstLine="640"/>
        <w:rPr>
          <w:rFonts w:ascii="仿宋" w:eastAsia="仿宋" w:hAnsi="仿宋"/>
          <w:sz w:val="32"/>
          <w:szCs w:val="32"/>
        </w:rPr>
      </w:pPr>
      <w:r>
        <w:rPr>
          <w:rFonts w:ascii="仿宋" w:eastAsia="仿宋" w:hAnsi="仿宋" w:hint="eastAsia"/>
          <w:sz w:val="32"/>
          <w:szCs w:val="32"/>
        </w:rPr>
        <w:t>3．“三公”经费：指部门使用一般公共预算财政拨款安排的因公出国（境）费、公务用车购置及运行费和公务接待费支出。</w:t>
      </w:r>
    </w:p>
    <w:p w14:paraId="64D621DB" w14:textId="77777777" w:rsidR="002C4005" w:rsidRDefault="00000000">
      <w:pPr>
        <w:spacing w:line="550" w:lineRule="exact"/>
        <w:ind w:firstLineChars="200" w:firstLine="640"/>
        <w:rPr>
          <w:rFonts w:ascii="仿宋" w:eastAsia="仿宋" w:hAnsi="仿宋"/>
          <w:sz w:val="32"/>
          <w:szCs w:val="32"/>
        </w:rPr>
      </w:pPr>
      <w:r>
        <w:rPr>
          <w:rFonts w:ascii="仿宋" w:eastAsia="仿宋" w:hAnsi="仿宋" w:hint="eastAsia"/>
          <w:sz w:val="32"/>
          <w:szCs w:val="32"/>
        </w:rPr>
        <w:t>4．机关运行经费：指行政单位和参照公务员法管理的事业单位使用一般公共预算财政拨款安排的日常公用经费支出。</w:t>
      </w:r>
    </w:p>
    <w:p w14:paraId="05DDB178" w14:textId="77777777" w:rsidR="002C4005" w:rsidRDefault="002C4005">
      <w:pPr>
        <w:spacing w:line="550" w:lineRule="exact"/>
        <w:rPr>
          <w:rFonts w:ascii="仿宋" w:eastAsia="仿宋" w:hAnsi="仿宋"/>
          <w:sz w:val="32"/>
          <w:szCs w:val="32"/>
        </w:rPr>
      </w:pPr>
    </w:p>
    <w:sectPr w:rsidR="002C4005">
      <w:headerReference w:type="default" r:id="rId8"/>
      <w:footerReference w:type="even" r:id="rId9"/>
      <w:footerReference w:type="default" r:id="rId10"/>
      <w:pgSz w:w="11906" w:h="16838"/>
      <w:pgMar w:top="1985" w:right="1701" w:bottom="1418" w:left="1701"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59EFA5" w14:textId="77777777" w:rsidR="00DA50B8" w:rsidRDefault="00DA50B8">
      <w:r>
        <w:separator/>
      </w:r>
    </w:p>
  </w:endnote>
  <w:endnote w:type="continuationSeparator" w:id="0">
    <w:p w14:paraId="115A135C" w14:textId="77777777" w:rsidR="00DA50B8" w:rsidRDefault="00DA50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3FA4C" w14:textId="77777777" w:rsidR="002C4005" w:rsidRDefault="00000000">
    <w:pPr>
      <w:pStyle w:val="a6"/>
      <w:framePr w:wrap="around" w:vAnchor="text" w:hAnchor="margin" w:xAlign="right" w:y="1"/>
      <w:rPr>
        <w:rStyle w:val="aa"/>
      </w:rPr>
    </w:pPr>
    <w:r>
      <w:fldChar w:fldCharType="begin"/>
    </w:r>
    <w:r>
      <w:rPr>
        <w:rStyle w:val="aa"/>
      </w:rPr>
      <w:instrText xml:space="preserve">PAGE  </w:instrText>
    </w:r>
    <w:r>
      <w:fldChar w:fldCharType="end"/>
    </w:r>
  </w:p>
  <w:p w14:paraId="7BF612E4" w14:textId="77777777" w:rsidR="002C4005" w:rsidRDefault="002C4005">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29C23" w14:textId="77777777" w:rsidR="002C4005" w:rsidRDefault="00000000">
    <w:pPr>
      <w:pStyle w:val="a6"/>
      <w:framePr w:wrap="around" w:vAnchor="text" w:hAnchor="margin" w:xAlign="right" w:y="1"/>
      <w:rPr>
        <w:rStyle w:val="aa"/>
        <w:rFonts w:ascii="宋体" w:hAnsi="宋体"/>
        <w:sz w:val="28"/>
        <w:szCs w:val="28"/>
      </w:rPr>
    </w:pPr>
    <w:r>
      <w:rPr>
        <w:rFonts w:ascii="宋体" w:hAnsi="宋体"/>
        <w:sz w:val="28"/>
        <w:szCs w:val="28"/>
      </w:rPr>
      <w:fldChar w:fldCharType="begin"/>
    </w:r>
    <w:r>
      <w:rPr>
        <w:rStyle w:val="aa"/>
        <w:rFonts w:ascii="宋体" w:hAnsi="宋体"/>
        <w:sz w:val="28"/>
        <w:szCs w:val="28"/>
      </w:rPr>
      <w:instrText xml:space="preserve">PAGE  </w:instrText>
    </w:r>
    <w:r>
      <w:rPr>
        <w:rFonts w:ascii="宋体" w:hAnsi="宋体"/>
        <w:sz w:val="28"/>
        <w:szCs w:val="28"/>
      </w:rPr>
      <w:fldChar w:fldCharType="separate"/>
    </w:r>
    <w:r>
      <w:rPr>
        <w:rStyle w:val="aa"/>
        <w:rFonts w:ascii="宋体" w:hAnsi="宋体"/>
        <w:sz w:val="28"/>
        <w:szCs w:val="28"/>
      </w:rPr>
      <w:t>- 1 -</w:t>
    </w:r>
    <w:r>
      <w:rPr>
        <w:rFonts w:ascii="宋体" w:hAnsi="宋体"/>
        <w:sz w:val="28"/>
        <w:szCs w:val="28"/>
      </w:rPr>
      <w:fldChar w:fldCharType="end"/>
    </w:r>
  </w:p>
  <w:p w14:paraId="358CCA2D" w14:textId="77777777" w:rsidR="002C4005" w:rsidRDefault="002C4005">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A04794" w14:textId="77777777" w:rsidR="00DA50B8" w:rsidRDefault="00DA50B8">
      <w:r>
        <w:separator/>
      </w:r>
    </w:p>
  </w:footnote>
  <w:footnote w:type="continuationSeparator" w:id="0">
    <w:p w14:paraId="311B742C" w14:textId="77777777" w:rsidR="00DA50B8" w:rsidRDefault="00DA50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7C59E2" w14:textId="77777777" w:rsidR="002C4005" w:rsidRDefault="002C4005">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F5F"/>
    <w:rsid w:val="00000CDC"/>
    <w:rsid w:val="00002047"/>
    <w:rsid w:val="0000576E"/>
    <w:rsid w:val="00006382"/>
    <w:rsid w:val="00011FCE"/>
    <w:rsid w:val="00022E1C"/>
    <w:rsid w:val="00037071"/>
    <w:rsid w:val="00040961"/>
    <w:rsid w:val="0004180D"/>
    <w:rsid w:val="000450C2"/>
    <w:rsid w:val="000461E9"/>
    <w:rsid w:val="000535A3"/>
    <w:rsid w:val="00060598"/>
    <w:rsid w:val="000608BE"/>
    <w:rsid w:val="000625D7"/>
    <w:rsid w:val="0006459F"/>
    <w:rsid w:val="0006681F"/>
    <w:rsid w:val="000721F1"/>
    <w:rsid w:val="00073BD5"/>
    <w:rsid w:val="00077504"/>
    <w:rsid w:val="000879AD"/>
    <w:rsid w:val="000900EC"/>
    <w:rsid w:val="00094CE1"/>
    <w:rsid w:val="00097C96"/>
    <w:rsid w:val="00097EE2"/>
    <w:rsid w:val="000A311E"/>
    <w:rsid w:val="000A35C1"/>
    <w:rsid w:val="000A4DEE"/>
    <w:rsid w:val="000B42A6"/>
    <w:rsid w:val="000B4A18"/>
    <w:rsid w:val="000C16B0"/>
    <w:rsid w:val="000C5B4A"/>
    <w:rsid w:val="000C7307"/>
    <w:rsid w:val="000D6151"/>
    <w:rsid w:val="000E01E8"/>
    <w:rsid w:val="000E0E96"/>
    <w:rsid w:val="000E1839"/>
    <w:rsid w:val="000E513B"/>
    <w:rsid w:val="000F3BD9"/>
    <w:rsid w:val="000F472D"/>
    <w:rsid w:val="000F59B3"/>
    <w:rsid w:val="000F5C76"/>
    <w:rsid w:val="000F75D5"/>
    <w:rsid w:val="00102902"/>
    <w:rsid w:val="0010453D"/>
    <w:rsid w:val="00110C12"/>
    <w:rsid w:val="00111F45"/>
    <w:rsid w:val="001140A8"/>
    <w:rsid w:val="001230A7"/>
    <w:rsid w:val="0012394C"/>
    <w:rsid w:val="0013319E"/>
    <w:rsid w:val="00133B6D"/>
    <w:rsid w:val="00143232"/>
    <w:rsid w:val="0015298F"/>
    <w:rsid w:val="001532D2"/>
    <w:rsid w:val="0015374E"/>
    <w:rsid w:val="0016260C"/>
    <w:rsid w:val="00164C5D"/>
    <w:rsid w:val="00174DD9"/>
    <w:rsid w:val="00182938"/>
    <w:rsid w:val="00184941"/>
    <w:rsid w:val="001853A7"/>
    <w:rsid w:val="00185AEF"/>
    <w:rsid w:val="00186496"/>
    <w:rsid w:val="001901BB"/>
    <w:rsid w:val="00191E32"/>
    <w:rsid w:val="001970DE"/>
    <w:rsid w:val="00197F43"/>
    <w:rsid w:val="001A0718"/>
    <w:rsid w:val="001A23BD"/>
    <w:rsid w:val="001A2C3C"/>
    <w:rsid w:val="001B0C17"/>
    <w:rsid w:val="001C6D37"/>
    <w:rsid w:val="001C7A89"/>
    <w:rsid w:val="001D585F"/>
    <w:rsid w:val="001E641D"/>
    <w:rsid w:val="001F4B4D"/>
    <w:rsid w:val="001F5DC4"/>
    <w:rsid w:val="001F605B"/>
    <w:rsid w:val="00205930"/>
    <w:rsid w:val="00210E01"/>
    <w:rsid w:val="00215638"/>
    <w:rsid w:val="00222E4B"/>
    <w:rsid w:val="0022720D"/>
    <w:rsid w:val="00230E02"/>
    <w:rsid w:val="00235ADC"/>
    <w:rsid w:val="00236F90"/>
    <w:rsid w:val="0025042B"/>
    <w:rsid w:val="00251AD6"/>
    <w:rsid w:val="002542BC"/>
    <w:rsid w:val="00256F2A"/>
    <w:rsid w:val="00257DE0"/>
    <w:rsid w:val="00261495"/>
    <w:rsid w:val="00262104"/>
    <w:rsid w:val="0026466C"/>
    <w:rsid w:val="002647D3"/>
    <w:rsid w:val="002677B0"/>
    <w:rsid w:val="0027703D"/>
    <w:rsid w:val="00280841"/>
    <w:rsid w:val="002868E4"/>
    <w:rsid w:val="00286A41"/>
    <w:rsid w:val="0028723E"/>
    <w:rsid w:val="0028753E"/>
    <w:rsid w:val="00290008"/>
    <w:rsid w:val="00294273"/>
    <w:rsid w:val="00296858"/>
    <w:rsid w:val="002A258F"/>
    <w:rsid w:val="002A5760"/>
    <w:rsid w:val="002A711A"/>
    <w:rsid w:val="002A7806"/>
    <w:rsid w:val="002B0862"/>
    <w:rsid w:val="002B10C5"/>
    <w:rsid w:val="002B4806"/>
    <w:rsid w:val="002B5020"/>
    <w:rsid w:val="002C0326"/>
    <w:rsid w:val="002C0EBB"/>
    <w:rsid w:val="002C1123"/>
    <w:rsid w:val="002C1813"/>
    <w:rsid w:val="002C2333"/>
    <w:rsid w:val="002C3864"/>
    <w:rsid w:val="002C4005"/>
    <w:rsid w:val="002C61AD"/>
    <w:rsid w:val="002D16A0"/>
    <w:rsid w:val="002D4B4E"/>
    <w:rsid w:val="002D583B"/>
    <w:rsid w:val="002D6ED2"/>
    <w:rsid w:val="002E6B1E"/>
    <w:rsid w:val="002F1A5E"/>
    <w:rsid w:val="002F1E55"/>
    <w:rsid w:val="002F4B54"/>
    <w:rsid w:val="002F751B"/>
    <w:rsid w:val="00302D76"/>
    <w:rsid w:val="003122E0"/>
    <w:rsid w:val="00321EF1"/>
    <w:rsid w:val="00323DC0"/>
    <w:rsid w:val="00325178"/>
    <w:rsid w:val="0032556A"/>
    <w:rsid w:val="003256B4"/>
    <w:rsid w:val="00327984"/>
    <w:rsid w:val="00342067"/>
    <w:rsid w:val="00342289"/>
    <w:rsid w:val="00344796"/>
    <w:rsid w:val="00353A62"/>
    <w:rsid w:val="00361747"/>
    <w:rsid w:val="00370A5E"/>
    <w:rsid w:val="0037126A"/>
    <w:rsid w:val="003764D4"/>
    <w:rsid w:val="00380C85"/>
    <w:rsid w:val="00380EA7"/>
    <w:rsid w:val="00390350"/>
    <w:rsid w:val="003914D8"/>
    <w:rsid w:val="00391FCA"/>
    <w:rsid w:val="003968F6"/>
    <w:rsid w:val="003A580C"/>
    <w:rsid w:val="003B52FB"/>
    <w:rsid w:val="003C1205"/>
    <w:rsid w:val="003C554B"/>
    <w:rsid w:val="003C5C2A"/>
    <w:rsid w:val="003C63D4"/>
    <w:rsid w:val="003C7ECA"/>
    <w:rsid w:val="003D0165"/>
    <w:rsid w:val="003F57CC"/>
    <w:rsid w:val="00400C28"/>
    <w:rsid w:val="00402079"/>
    <w:rsid w:val="00402D09"/>
    <w:rsid w:val="00405477"/>
    <w:rsid w:val="004056A1"/>
    <w:rsid w:val="00410EB7"/>
    <w:rsid w:val="00413407"/>
    <w:rsid w:val="00413A28"/>
    <w:rsid w:val="004203EA"/>
    <w:rsid w:val="0042146F"/>
    <w:rsid w:val="00432CEA"/>
    <w:rsid w:val="00433300"/>
    <w:rsid w:val="00440D07"/>
    <w:rsid w:val="00450DF3"/>
    <w:rsid w:val="0045530B"/>
    <w:rsid w:val="00463766"/>
    <w:rsid w:val="00464871"/>
    <w:rsid w:val="00473585"/>
    <w:rsid w:val="0047507B"/>
    <w:rsid w:val="00481664"/>
    <w:rsid w:val="00482882"/>
    <w:rsid w:val="004933D5"/>
    <w:rsid w:val="00493E5B"/>
    <w:rsid w:val="004963D9"/>
    <w:rsid w:val="004A0177"/>
    <w:rsid w:val="004A1EC4"/>
    <w:rsid w:val="004A6EA0"/>
    <w:rsid w:val="004A7DF7"/>
    <w:rsid w:val="004B0630"/>
    <w:rsid w:val="004B3AC9"/>
    <w:rsid w:val="004B520D"/>
    <w:rsid w:val="004C039C"/>
    <w:rsid w:val="004C5052"/>
    <w:rsid w:val="004E028F"/>
    <w:rsid w:val="004E1060"/>
    <w:rsid w:val="004E56FE"/>
    <w:rsid w:val="004E77CF"/>
    <w:rsid w:val="004E7830"/>
    <w:rsid w:val="004F677C"/>
    <w:rsid w:val="005020EF"/>
    <w:rsid w:val="005029E3"/>
    <w:rsid w:val="00505F22"/>
    <w:rsid w:val="00510464"/>
    <w:rsid w:val="00510BEA"/>
    <w:rsid w:val="005145C0"/>
    <w:rsid w:val="00514A90"/>
    <w:rsid w:val="00524E20"/>
    <w:rsid w:val="0053036C"/>
    <w:rsid w:val="005321FA"/>
    <w:rsid w:val="00532B7E"/>
    <w:rsid w:val="005331D4"/>
    <w:rsid w:val="00534B8F"/>
    <w:rsid w:val="00540D3F"/>
    <w:rsid w:val="00542331"/>
    <w:rsid w:val="005465A1"/>
    <w:rsid w:val="0055064D"/>
    <w:rsid w:val="005522B7"/>
    <w:rsid w:val="00554E04"/>
    <w:rsid w:val="00556570"/>
    <w:rsid w:val="00556C45"/>
    <w:rsid w:val="00560446"/>
    <w:rsid w:val="005626D2"/>
    <w:rsid w:val="005648B5"/>
    <w:rsid w:val="00581F86"/>
    <w:rsid w:val="00582D9F"/>
    <w:rsid w:val="00583D31"/>
    <w:rsid w:val="00585489"/>
    <w:rsid w:val="00585ED3"/>
    <w:rsid w:val="00591C2C"/>
    <w:rsid w:val="00592AA6"/>
    <w:rsid w:val="00592B97"/>
    <w:rsid w:val="00592D22"/>
    <w:rsid w:val="00597464"/>
    <w:rsid w:val="005A2690"/>
    <w:rsid w:val="005B0543"/>
    <w:rsid w:val="005B56EF"/>
    <w:rsid w:val="005B70A4"/>
    <w:rsid w:val="005C5220"/>
    <w:rsid w:val="005D37BB"/>
    <w:rsid w:val="005D5250"/>
    <w:rsid w:val="005D5E11"/>
    <w:rsid w:val="005E57DE"/>
    <w:rsid w:val="005E6065"/>
    <w:rsid w:val="005F1908"/>
    <w:rsid w:val="005F1FB6"/>
    <w:rsid w:val="005F27B3"/>
    <w:rsid w:val="005F4103"/>
    <w:rsid w:val="005F69DC"/>
    <w:rsid w:val="005F7515"/>
    <w:rsid w:val="0060462F"/>
    <w:rsid w:val="00604CD4"/>
    <w:rsid w:val="00612158"/>
    <w:rsid w:val="00617DB1"/>
    <w:rsid w:val="00631DEC"/>
    <w:rsid w:val="00632388"/>
    <w:rsid w:val="0063245D"/>
    <w:rsid w:val="00634D0D"/>
    <w:rsid w:val="0064171F"/>
    <w:rsid w:val="006427FF"/>
    <w:rsid w:val="00656937"/>
    <w:rsid w:val="006625C8"/>
    <w:rsid w:val="00662F89"/>
    <w:rsid w:val="00671E57"/>
    <w:rsid w:val="00672DCF"/>
    <w:rsid w:val="00681657"/>
    <w:rsid w:val="00682B5E"/>
    <w:rsid w:val="006937BA"/>
    <w:rsid w:val="00696956"/>
    <w:rsid w:val="006A0FB6"/>
    <w:rsid w:val="006A417E"/>
    <w:rsid w:val="006A4C90"/>
    <w:rsid w:val="006A4DF8"/>
    <w:rsid w:val="006B2DD8"/>
    <w:rsid w:val="006C41E0"/>
    <w:rsid w:val="006D5E7E"/>
    <w:rsid w:val="006E0EAD"/>
    <w:rsid w:val="006E1A1A"/>
    <w:rsid w:val="006F20D4"/>
    <w:rsid w:val="006F2542"/>
    <w:rsid w:val="006F39B2"/>
    <w:rsid w:val="006F4CDC"/>
    <w:rsid w:val="006F6BF5"/>
    <w:rsid w:val="006F7E29"/>
    <w:rsid w:val="00707AEC"/>
    <w:rsid w:val="00710479"/>
    <w:rsid w:val="007112E9"/>
    <w:rsid w:val="00730F85"/>
    <w:rsid w:val="00734732"/>
    <w:rsid w:val="007351F3"/>
    <w:rsid w:val="00745248"/>
    <w:rsid w:val="00755E52"/>
    <w:rsid w:val="007579A3"/>
    <w:rsid w:val="007618BF"/>
    <w:rsid w:val="00761B48"/>
    <w:rsid w:val="0076237E"/>
    <w:rsid w:val="007732C8"/>
    <w:rsid w:val="0077528C"/>
    <w:rsid w:val="007753CD"/>
    <w:rsid w:val="00777BFB"/>
    <w:rsid w:val="00780980"/>
    <w:rsid w:val="0078155D"/>
    <w:rsid w:val="007840B3"/>
    <w:rsid w:val="007876D8"/>
    <w:rsid w:val="00787B89"/>
    <w:rsid w:val="00787D4F"/>
    <w:rsid w:val="0079245E"/>
    <w:rsid w:val="00797848"/>
    <w:rsid w:val="007C0B32"/>
    <w:rsid w:val="007D3AA7"/>
    <w:rsid w:val="007D3B64"/>
    <w:rsid w:val="007D50D9"/>
    <w:rsid w:val="007D61F8"/>
    <w:rsid w:val="007D64AB"/>
    <w:rsid w:val="007D7F1D"/>
    <w:rsid w:val="007E2199"/>
    <w:rsid w:val="007E35E7"/>
    <w:rsid w:val="007E3F8D"/>
    <w:rsid w:val="007E4BB6"/>
    <w:rsid w:val="008103CC"/>
    <w:rsid w:val="0081510B"/>
    <w:rsid w:val="00823448"/>
    <w:rsid w:val="00824525"/>
    <w:rsid w:val="008250F2"/>
    <w:rsid w:val="00832E2F"/>
    <w:rsid w:val="00835221"/>
    <w:rsid w:val="0083636A"/>
    <w:rsid w:val="00837281"/>
    <w:rsid w:val="008455CF"/>
    <w:rsid w:val="00846C4A"/>
    <w:rsid w:val="00862736"/>
    <w:rsid w:val="00863B0A"/>
    <w:rsid w:val="00864EF3"/>
    <w:rsid w:val="00870AB4"/>
    <w:rsid w:val="00870C48"/>
    <w:rsid w:val="00880432"/>
    <w:rsid w:val="008808F5"/>
    <w:rsid w:val="008814CA"/>
    <w:rsid w:val="00885E09"/>
    <w:rsid w:val="0088688F"/>
    <w:rsid w:val="008933E4"/>
    <w:rsid w:val="00893482"/>
    <w:rsid w:val="00897636"/>
    <w:rsid w:val="008B3BF0"/>
    <w:rsid w:val="008C04D6"/>
    <w:rsid w:val="008C4B3A"/>
    <w:rsid w:val="008D3B8E"/>
    <w:rsid w:val="008D4E03"/>
    <w:rsid w:val="008D771B"/>
    <w:rsid w:val="008E4F9A"/>
    <w:rsid w:val="008E5FB4"/>
    <w:rsid w:val="008F4CBC"/>
    <w:rsid w:val="008F73E5"/>
    <w:rsid w:val="009034E4"/>
    <w:rsid w:val="00905A09"/>
    <w:rsid w:val="00906D57"/>
    <w:rsid w:val="009217B7"/>
    <w:rsid w:val="00924756"/>
    <w:rsid w:val="00933CAF"/>
    <w:rsid w:val="009357FA"/>
    <w:rsid w:val="009433C6"/>
    <w:rsid w:val="00957B7B"/>
    <w:rsid w:val="00961EC3"/>
    <w:rsid w:val="009626F3"/>
    <w:rsid w:val="00962A8A"/>
    <w:rsid w:val="00966875"/>
    <w:rsid w:val="00966E05"/>
    <w:rsid w:val="0097003C"/>
    <w:rsid w:val="00975F94"/>
    <w:rsid w:val="00976625"/>
    <w:rsid w:val="009766FC"/>
    <w:rsid w:val="0098222E"/>
    <w:rsid w:val="009825D4"/>
    <w:rsid w:val="00993EA8"/>
    <w:rsid w:val="009969E5"/>
    <w:rsid w:val="00996F97"/>
    <w:rsid w:val="009A1526"/>
    <w:rsid w:val="009A2590"/>
    <w:rsid w:val="009A620A"/>
    <w:rsid w:val="009B02AB"/>
    <w:rsid w:val="009B1C16"/>
    <w:rsid w:val="009B5861"/>
    <w:rsid w:val="009C0089"/>
    <w:rsid w:val="009C270E"/>
    <w:rsid w:val="009C4240"/>
    <w:rsid w:val="009D0601"/>
    <w:rsid w:val="009E0E71"/>
    <w:rsid w:val="009E24D7"/>
    <w:rsid w:val="009F0B79"/>
    <w:rsid w:val="009F1BA3"/>
    <w:rsid w:val="009F5D7A"/>
    <w:rsid w:val="009F7648"/>
    <w:rsid w:val="00A01165"/>
    <w:rsid w:val="00A051AC"/>
    <w:rsid w:val="00A06B0F"/>
    <w:rsid w:val="00A1305B"/>
    <w:rsid w:val="00A200F7"/>
    <w:rsid w:val="00A21D8C"/>
    <w:rsid w:val="00A230C6"/>
    <w:rsid w:val="00A265E6"/>
    <w:rsid w:val="00A44155"/>
    <w:rsid w:val="00A45160"/>
    <w:rsid w:val="00A45886"/>
    <w:rsid w:val="00A51EDA"/>
    <w:rsid w:val="00A5718B"/>
    <w:rsid w:val="00A57234"/>
    <w:rsid w:val="00A60D6D"/>
    <w:rsid w:val="00A64989"/>
    <w:rsid w:val="00A726F8"/>
    <w:rsid w:val="00A902FE"/>
    <w:rsid w:val="00A90380"/>
    <w:rsid w:val="00A915D3"/>
    <w:rsid w:val="00A950B6"/>
    <w:rsid w:val="00A951FC"/>
    <w:rsid w:val="00AA2564"/>
    <w:rsid w:val="00AB1211"/>
    <w:rsid w:val="00AC6E69"/>
    <w:rsid w:val="00AD4026"/>
    <w:rsid w:val="00AE1AD1"/>
    <w:rsid w:val="00AE45EA"/>
    <w:rsid w:val="00AE66A7"/>
    <w:rsid w:val="00AE6B9C"/>
    <w:rsid w:val="00AF43DB"/>
    <w:rsid w:val="00AF6A54"/>
    <w:rsid w:val="00B03633"/>
    <w:rsid w:val="00B10DDF"/>
    <w:rsid w:val="00B13E79"/>
    <w:rsid w:val="00B1754A"/>
    <w:rsid w:val="00B215B7"/>
    <w:rsid w:val="00B24289"/>
    <w:rsid w:val="00B31214"/>
    <w:rsid w:val="00B533EF"/>
    <w:rsid w:val="00B5632D"/>
    <w:rsid w:val="00B56DA5"/>
    <w:rsid w:val="00B61497"/>
    <w:rsid w:val="00B657C2"/>
    <w:rsid w:val="00B67684"/>
    <w:rsid w:val="00B92C3F"/>
    <w:rsid w:val="00BA012B"/>
    <w:rsid w:val="00BA5945"/>
    <w:rsid w:val="00BA5B6F"/>
    <w:rsid w:val="00BC5891"/>
    <w:rsid w:val="00BC7349"/>
    <w:rsid w:val="00BD1415"/>
    <w:rsid w:val="00BD76A9"/>
    <w:rsid w:val="00BE2936"/>
    <w:rsid w:val="00BF0F39"/>
    <w:rsid w:val="00BF53D7"/>
    <w:rsid w:val="00BF60D9"/>
    <w:rsid w:val="00BF6621"/>
    <w:rsid w:val="00BF67ED"/>
    <w:rsid w:val="00C023F3"/>
    <w:rsid w:val="00C04829"/>
    <w:rsid w:val="00C04CA4"/>
    <w:rsid w:val="00C05804"/>
    <w:rsid w:val="00C1190B"/>
    <w:rsid w:val="00C150B8"/>
    <w:rsid w:val="00C210E2"/>
    <w:rsid w:val="00C274B5"/>
    <w:rsid w:val="00C308A2"/>
    <w:rsid w:val="00C32E8F"/>
    <w:rsid w:val="00C34525"/>
    <w:rsid w:val="00C34EBF"/>
    <w:rsid w:val="00C41934"/>
    <w:rsid w:val="00C42530"/>
    <w:rsid w:val="00C45BA9"/>
    <w:rsid w:val="00C563E0"/>
    <w:rsid w:val="00C577FA"/>
    <w:rsid w:val="00C57DA7"/>
    <w:rsid w:val="00C67CDB"/>
    <w:rsid w:val="00C8200B"/>
    <w:rsid w:val="00C850DB"/>
    <w:rsid w:val="00C9102E"/>
    <w:rsid w:val="00C979CE"/>
    <w:rsid w:val="00CA1576"/>
    <w:rsid w:val="00CA635B"/>
    <w:rsid w:val="00CA73C5"/>
    <w:rsid w:val="00CB4220"/>
    <w:rsid w:val="00CB6F0E"/>
    <w:rsid w:val="00CC622C"/>
    <w:rsid w:val="00CD0C71"/>
    <w:rsid w:val="00CD457E"/>
    <w:rsid w:val="00CD50F3"/>
    <w:rsid w:val="00CD606E"/>
    <w:rsid w:val="00CE128F"/>
    <w:rsid w:val="00CF1313"/>
    <w:rsid w:val="00D24AE5"/>
    <w:rsid w:val="00D309B1"/>
    <w:rsid w:val="00D30F5F"/>
    <w:rsid w:val="00D310FD"/>
    <w:rsid w:val="00D31F91"/>
    <w:rsid w:val="00D4588B"/>
    <w:rsid w:val="00D461A5"/>
    <w:rsid w:val="00D473B5"/>
    <w:rsid w:val="00D51B9D"/>
    <w:rsid w:val="00D566D8"/>
    <w:rsid w:val="00D57DD7"/>
    <w:rsid w:val="00D61C5F"/>
    <w:rsid w:val="00D63EA3"/>
    <w:rsid w:val="00D6498A"/>
    <w:rsid w:val="00D70536"/>
    <w:rsid w:val="00D72FCC"/>
    <w:rsid w:val="00D8325E"/>
    <w:rsid w:val="00D83704"/>
    <w:rsid w:val="00D85CAE"/>
    <w:rsid w:val="00D8662B"/>
    <w:rsid w:val="00D904D0"/>
    <w:rsid w:val="00D9052A"/>
    <w:rsid w:val="00D9136D"/>
    <w:rsid w:val="00D958CE"/>
    <w:rsid w:val="00D960D3"/>
    <w:rsid w:val="00DA3116"/>
    <w:rsid w:val="00DA344F"/>
    <w:rsid w:val="00DA3876"/>
    <w:rsid w:val="00DA50B8"/>
    <w:rsid w:val="00DB3685"/>
    <w:rsid w:val="00DB41B7"/>
    <w:rsid w:val="00DB52A0"/>
    <w:rsid w:val="00DD02AC"/>
    <w:rsid w:val="00DD4DDC"/>
    <w:rsid w:val="00DD63A9"/>
    <w:rsid w:val="00E00B0F"/>
    <w:rsid w:val="00E0304A"/>
    <w:rsid w:val="00E06F0E"/>
    <w:rsid w:val="00E07C16"/>
    <w:rsid w:val="00E136BC"/>
    <w:rsid w:val="00E15D59"/>
    <w:rsid w:val="00E24696"/>
    <w:rsid w:val="00E24AE7"/>
    <w:rsid w:val="00E25904"/>
    <w:rsid w:val="00E26EBE"/>
    <w:rsid w:val="00E346E5"/>
    <w:rsid w:val="00E449E1"/>
    <w:rsid w:val="00E46797"/>
    <w:rsid w:val="00E51DD8"/>
    <w:rsid w:val="00E56079"/>
    <w:rsid w:val="00E615AA"/>
    <w:rsid w:val="00E671F5"/>
    <w:rsid w:val="00E7094C"/>
    <w:rsid w:val="00E74721"/>
    <w:rsid w:val="00E75953"/>
    <w:rsid w:val="00E75F21"/>
    <w:rsid w:val="00E76BA1"/>
    <w:rsid w:val="00E8151C"/>
    <w:rsid w:val="00E8254D"/>
    <w:rsid w:val="00E8293F"/>
    <w:rsid w:val="00E85B7A"/>
    <w:rsid w:val="00E87786"/>
    <w:rsid w:val="00E92A6E"/>
    <w:rsid w:val="00E93B75"/>
    <w:rsid w:val="00E94E4D"/>
    <w:rsid w:val="00E95B7B"/>
    <w:rsid w:val="00EA0544"/>
    <w:rsid w:val="00EA0B3D"/>
    <w:rsid w:val="00EA59F1"/>
    <w:rsid w:val="00EB089C"/>
    <w:rsid w:val="00EB23D5"/>
    <w:rsid w:val="00EB5888"/>
    <w:rsid w:val="00EB6CB0"/>
    <w:rsid w:val="00EB6D37"/>
    <w:rsid w:val="00EC0AAC"/>
    <w:rsid w:val="00EC2A92"/>
    <w:rsid w:val="00EC3256"/>
    <w:rsid w:val="00ED2F27"/>
    <w:rsid w:val="00ED75E6"/>
    <w:rsid w:val="00EE0B53"/>
    <w:rsid w:val="00EE32B7"/>
    <w:rsid w:val="00EF095D"/>
    <w:rsid w:val="00F0740D"/>
    <w:rsid w:val="00F07B81"/>
    <w:rsid w:val="00F10486"/>
    <w:rsid w:val="00F11FD2"/>
    <w:rsid w:val="00F13AE7"/>
    <w:rsid w:val="00F21311"/>
    <w:rsid w:val="00F24C5F"/>
    <w:rsid w:val="00F27767"/>
    <w:rsid w:val="00F30696"/>
    <w:rsid w:val="00F327A1"/>
    <w:rsid w:val="00F33ACD"/>
    <w:rsid w:val="00F37EF3"/>
    <w:rsid w:val="00F37EFE"/>
    <w:rsid w:val="00F42FC6"/>
    <w:rsid w:val="00F445EB"/>
    <w:rsid w:val="00F46A04"/>
    <w:rsid w:val="00F53B98"/>
    <w:rsid w:val="00F57AFD"/>
    <w:rsid w:val="00F726CD"/>
    <w:rsid w:val="00F76BCB"/>
    <w:rsid w:val="00F81515"/>
    <w:rsid w:val="00F86869"/>
    <w:rsid w:val="00F94640"/>
    <w:rsid w:val="00F94951"/>
    <w:rsid w:val="00F9583D"/>
    <w:rsid w:val="00F95D93"/>
    <w:rsid w:val="00FA4045"/>
    <w:rsid w:val="00FB24B8"/>
    <w:rsid w:val="00FB3736"/>
    <w:rsid w:val="00FB3BF8"/>
    <w:rsid w:val="00FB3E09"/>
    <w:rsid w:val="00FC3D87"/>
    <w:rsid w:val="00FC6C08"/>
    <w:rsid w:val="00FC6ED4"/>
    <w:rsid w:val="00FD0FD5"/>
    <w:rsid w:val="00FE5C13"/>
    <w:rsid w:val="00FE63A6"/>
    <w:rsid w:val="00FE77D2"/>
    <w:rsid w:val="00FF018E"/>
    <w:rsid w:val="00FF1448"/>
    <w:rsid w:val="00FF4AA3"/>
    <w:rsid w:val="00FF4D64"/>
    <w:rsid w:val="00FF7B80"/>
    <w:rsid w:val="01E828AE"/>
    <w:rsid w:val="02F43F14"/>
    <w:rsid w:val="03BC5798"/>
    <w:rsid w:val="03D4570D"/>
    <w:rsid w:val="05AC1864"/>
    <w:rsid w:val="06FD68FC"/>
    <w:rsid w:val="096A241C"/>
    <w:rsid w:val="0B882167"/>
    <w:rsid w:val="0BCB66F1"/>
    <w:rsid w:val="0C100474"/>
    <w:rsid w:val="0E9A0907"/>
    <w:rsid w:val="0F030440"/>
    <w:rsid w:val="11194452"/>
    <w:rsid w:val="11BE5396"/>
    <w:rsid w:val="12177398"/>
    <w:rsid w:val="12EF58C3"/>
    <w:rsid w:val="14EF0620"/>
    <w:rsid w:val="151B75D1"/>
    <w:rsid w:val="1525342D"/>
    <w:rsid w:val="18196678"/>
    <w:rsid w:val="19DE097E"/>
    <w:rsid w:val="1B095DEE"/>
    <w:rsid w:val="1B3A3946"/>
    <w:rsid w:val="1C0D7BFB"/>
    <w:rsid w:val="1DD331C8"/>
    <w:rsid w:val="1EE4739B"/>
    <w:rsid w:val="1F674A73"/>
    <w:rsid w:val="201B1CCC"/>
    <w:rsid w:val="20A14216"/>
    <w:rsid w:val="20ED4814"/>
    <w:rsid w:val="213B4ADE"/>
    <w:rsid w:val="21557374"/>
    <w:rsid w:val="218524B3"/>
    <w:rsid w:val="2265683D"/>
    <w:rsid w:val="236F3901"/>
    <w:rsid w:val="23A04C0F"/>
    <w:rsid w:val="270877E8"/>
    <w:rsid w:val="273F5B10"/>
    <w:rsid w:val="28C60571"/>
    <w:rsid w:val="2965770A"/>
    <w:rsid w:val="29B51886"/>
    <w:rsid w:val="2C440AB4"/>
    <w:rsid w:val="2CB93320"/>
    <w:rsid w:val="2D2945AA"/>
    <w:rsid w:val="2DAF7E8D"/>
    <w:rsid w:val="2DD97C14"/>
    <w:rsid w:val="2E903C03"/>
    <w:rsid w:val="2F5A503D"/>
    <w:rsid w:val="310D500C"/>
    <w:rsid w:val="32C24AFF"/>
    <w:rsid w:val="334A3222"/>
    <w:rsid w:val="36B11AB7"/>
    <w:rsid w:val="36F100C6"/>
    <w:rsid w:val="37467E59"/>
    <w:rsid w:val="37F92C99"/>
    <w:rsid w:val="390268DF"/>
    <w:rsid w:val="39182311"/>
    <w:rsid w:val="39B819E0"/>
    <w:rsid w:val="3B1B223A"/>
    <w:rsid w:val="3B426C8A"/>
    <w:rsid w:val="3BCD0B0E"/>
    <w:rsid w:val="3C644483"/>
    <w:rsid w:val="3C9050D5"/>
    <w:rsid w:val="3E435344"/>
    <w:rsid w:val="3E71138B"/>
    <w:rsid w:val="40D71D64"/>
    <w:rsid w:val="41EB5A43"/>
    <w:rsid w:val="425808F4"/>
    <w:rsid w:val="43013C38"/>
    <w:rsid w:val="437779AC"/>
    <w:rsid w:val="45141CE7"/>
    <w:rsid w:val="48BE2B34"/>
    <w:rsid w:val="498C1CBD"/>
    <w:rsid w:val="49B61A5C"/>
    <w:rsid w:val="4ACD280E"/>
    <w:rsid w:val="4C7576E0"/>
    <w:rsid w:val="4E9341BA"/>
    <w:rsid w:val="4EDF58F2"/>
    <w:rsid w:val="4F17272A"/>
    <w:rsid w:val="4F380EEB"/>
    <w:rsid w:val="4FBE4FD2"/>
    <w:rsid w:val="500567E0"/>
    <w:rsid w:val="5154430D"/>
    <w:rsid w:val="53016992"/>
    <w:rsid w:val="531E708F"/>
    <w:rsid w:val="533E791D"/>
    <w:rsid w:val="5480380E"/>
    <w:rsid w:val="548B6B60"/>
    <w:rsid w:val="56DC7DF5"/>
    <w:rsid w:val="59BB7B50"/>
    <w:rsid w:val="5B981E4C"/>
    <w:rsid w:val="5CB301C8"/>
    <w:rsid w:val="5D2E0664"/>
    <w:rsid w:val="5DD7078D"/>
    <w:rsid w:val="5E7B0C77"/>
    <w:rsid w:val="606155B4"/>
    <w:rsid w:val="62E838C6"/>
    <w:rsid w:val="632B0B37"/>
    <w:rsid w:val="64A644E0"/>
    <w:rsid w:val="686305F0"/>
    <w:rsid w:val="688720BF"/>
    <w:rsid w:val="69AC6F06"/>
    <w:rsid w:val="6A6525C6"/>
    <w:rsid w:val="6A710017"/>
    <w:rsid w:val="6D86453E"/>
    <w:rsid w:val="6EBA40FA"/>
    <w:rsid w:val="6EED3EF0"/>
    <w:rsid w:val="6F6103CC"/>
    <w:rsid w:val="740A61C0"/>
    <w:rsid w:val="74E20AF7"/>
    <w:rsid w:val="76EC31B5"/>
    <w:rsid w:val="77AD7AD6"/>
    <w:rsid w:val="793C7A27"/>
    <w:rsid w:val="7AC735A4"/>
    <w:rsid w:val="7AEA75A1"/>
    <w:rsid w:val="7BE95D01"/>
    <w:rsid w:val="7C8450DB"/>
    <w:rsid w:val="7D3209E8"/>
    <w:rsid w:val="7E04087D"/>
    <w:rsid w:val="7E402575"/>
    <w:rsid w:val="7EBA6D6F"/>
    <w:rsid w:val="7F1E32F8"/>
    <w:rsid w:val="7F325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35014E"/>
  <w15:docId w15:val="{14FF94DE-8224-4147-B765-C2344464D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page number"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Pr>
      <w:rFonts w:ascii="宋体" w:hAnsi="Courier New" w:cs="Courier New"/>
      <w:szCs w:val="21"/>
    </w:rPr>
  </w:style>
  <w:style w:type="paragraph" w:styleId="a5">
    <w:name w:val="Date"/>
    <w:basedOn w:val="a"/>
    <w:next w:val="a"/>
    <w:pPr>
      <w:ind w:leftChars="2500" w:left="100"/>
    </w:pPr>
  </w:style>
  <w:style w:type="paragraph" w:styleId="a6">
    <w:name w:val="footer"/>
    <w:basedOn w:val="a"/>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paragraph" w:styleId="a8">
    <w:name w:val="Normal (Web)"/>
    <w:basedOn w:val="a"/>
    <w:pPr>
      <w:widowControl/>
      <w:spacing w:before="100" w:beforeAutospacing="1" w:after="100" w:afterAutospacing="1"/>
      <w:jc w:val="left"/>
    </w:pPr>
    <w:rPr>
      <w:rFonts w:ascii="宋体" w:hAnsi="宋体" w:cs="宋体"/>
      <w:kern w:val="0"/>
      <w:sz w:val="24"/>
    </w:rPr>
  </w:style>
  <w:style w:type="table" w:styleId="a9">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basedOn w:val="a0"/>
    <w:qFormat/>
  </w:style>
  <w:style w:type="character" w:customStyle="1" w:styleId="a4">
    <w:name w:val="纯文本 字符"/>
    <w:basedOn w:val="a0"/>
    <w:link w:val="a3"/>
    <w:qFormat/>
    <w:rPr>
      <w:rFonts w:ascii="宋体" w:hAnsi="Courier New" w:cs="Courier New"/>
      <w:kern w:val="2"/>
      <w:sz w:val="21"/>
      <w:szCs w:val="21"/>
    </w:rPr>
  </w:style>
  <w:style w:type="paragraph" w:customStyle="1" w:styleId="ParaCharCharCharCharCharCharChar">
    <w:name w:val="默认段落字体 Para Char Char Char Char Char Char Char"/>
    <w:basedOn w:val="a"/>
    <w:rPr>
      <w:rFonts w:ascii="Tahoma" w:hAnsi="Tahoma"/>
      <w:sz w:val="24"/>
      <w:szCs w:val="20"/>
    </w:rPr>
  </w:style>
  <w:style w:type="paragraph" w:customStyle="1" w:styleId="ListParagraph1">
    <w:name w:val="List Paragraph1"/>
    <w:basedOn w:val="a"/>
    <w:pPr>
      <w:ind w:firstLineChars="200" w:firstLine="420"/>
    </w:pPr>
    <w:rPr>
      <w:rFonts w:ascii="Calibri" w:hAnsi="Calibri" w:cs="黑体"/>
    </w:rPr>
  </w:style>
  <w:style w:type="paragraph" w:customStyle="1" w:styleId="Char">
    <w:name w:val="Char"/>
    <w:basedOn w:val="a"/>
    <w:rPr>
      <w:rFonts w:ascii="Tahoma" w:eastAsia="仿宋" w:hAnsi="Tahoma"/>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502</Words>
  <Characters>2865</Characters>
  <Application>Microsoft Office Word</Application>
  <DocSecurity>0</DocSecurity>
  <Lines>23</Lines>
  <Paragraphs>6</Paragraphs>
  <ScaleCrop>false</ScaleCrop>
  <Company>微软中国</Company>
  <LinksUpToDate>false</LinksUpToDate>
  <CharactersWithSpaces>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《市委市政府关于开展“行政效能革命”的决定（送审稿）》已经2017年2月13日市政府第166次常务会议审议通过，现报请市委审定</dc:title>
  <dc:creator>微软用户</dc:creator>
  <cp:lastModifiedBy>Flower</cp:lastModifiedBy>
  <cp:revision>2</cp:revision>
  <cp:lastPrinted>2018-10-09T02:27:00Z</cp:lastPrinted>
  <dcterms:created xsi:type="dcterms:W3CDTF">2024-01-11T08:38:00Z</dcterms:created>
  <dcterms:modified xsi:type="dcterms:W3CDTF">2024-01-11T08:38:00Z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2052-11.1.0.8751</vt:lpwstr>
  </property>
</Properties>
</file>