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0F9FCB" w14:textId="77777777" w:rsidR="00DC4751" w:rsidRPr="001C0C86" w:rsidRDefault="00DC4751" w:rsidP="00DC4751">
      <w:pPr>
        <w:keepNext/>
        <w:tabs>
          <w:tab w:val="left" w:pos="0"/>
        </w:tabs>
        <w:spacing w:line="600" w:lineRule="exact"/>
        <w:outlineLvl w:val="0"/>
        <w:rPr>
          <w:rFonts w:eastAsia="方正小标宋简体"/>
          <w:sz w:val="36"/>
          <w:szCs w:val="36"/>
        </w:rPr>
      </w:pPr>
      <w:bookmarkStart w:id="0" w:name="_Toc32419"/>
      <w:bookmarkStart w:id="1" w:name="_Toc24418"/>
      <w:r w:rsidRPr="001C0C86">
        <w:rPr>
          <w:rFonts w:eastAsia="黑体"/>
          <w:kern w:val="44"/>
          <w:szCs w:val="32"/>
        </w:rPr>
        <w:t>附件</w:t>
      </w:r>
      <w:r w:rsidRPr="001C0C86">
        <w:rPr>
          <w:rFonts w:eastAsia="黑体"/>
          <w:kern w:val="44"/>
          <w:szCs w:val="32"/>
        </w:rPr>
        <w:t>3</w:t>
      </w:r>
      <w:bookmarkEnd w:id="0"/>
      <w:bookmarkEnd w:id="1"/>
    </w:p>
    <w:p w14:paraId="38723698" w14:textId="77777777" w:rsidR="00DC4751" w:rsidRPr="001C0C86" w:rsidRDefault="00DC4751" w:rsidP="00DC4751">
      <w:pPr>
        <w:spacing w:line="600" w:lineRule="exact"/>
        <w:jc w:val="center"/>
        <w:rPr>
          <w:rFonts w:eastAsia="方正小标宋简体"/>
          <w:sz w:val="36"/>
          <w:szCs w:val="36"/>
        </w:rPr>
      </w:pPr>
      <w:r w:rsidRPr="001C0C86">
        <w:rPr>
          <w:rFonts w:eastAsia="方正小标宋简体"/>
          <w:sz w:val="36"/>
          <w:szCs w:val="36"/>
        </w:rPr>
        <w:t>应急工作组职责</w:t>
      </w:r>
    </w:p>
    <w:p w14:paraId="10A524D6" w14:textId="77777777" w:rsidR="00DC4751" w:rsidRPr="001C0C86" w:rsidRDefault="00DC4751" w:rsidP="00DC4751">
      <w:pPr>
        <w:spacing w:line="600" w:lineRule="exact"/>
        <w:ind w:firstLineChars="200" w:firstLine="640"/>
        <w:rPr>
          <w:rFonts w:eastAsia="仿宋_GB2312"/>
          <w:szCs w:val="32"/>
        </w:rPr>
      </w:pPr>
    </w:p>
    <w:p w14:paraId="2A82E163" w14:textId="77777777" w:rsidR="00DC4751" w:rsidRPr="001C0C86" w:rsidRDefault="00DC4751" w:rsidP="00DC4751">
      <w:pPr>
        <w:spacing w:line="600" w:lineRule="exact"/>
        <w:ind w:firstLineChars="200" w:firstLine="640"/>
        <w:rPr>
          <w:rFonts w:eastAsia="仿宋_GB2312"/>
          <w:szCs w:val="32"/>
        </w:rPr>
      </w:pPr>
      <w:r w:rsidRPr="001C0C86">
        <w:rPr>
          <w:rFonts w:eastAsia="仿宋_GB2312"/>
          <w:szCs w:val="32"/>
        </w:rPr>
        <w:t>区应急指挥部根据实际情况，适时调整各组成员单位与职责，或组建其他必要的工作组。</w:t>
      </w:r>
    </w:p>
    <w:p w14:paraId="7A0D5CEA" w14:textId="77777777" w:rsidR="00DC4751" w:rsidRPr="001C0C86" w:rsidRDefault="00DC4751" w:rsidP="00DC4751">
      <w:pPr>
        <w:spacing w:line="600" w:lineRule="exact"/>
        <w:ind w:firstLineChars="200" w:firstLine="640"/>
        <w:rPr>
          <w:rFonts w:eastAsia="仿宋_GB2312"/>
          <w:szCs w:val="32"/>
        </w:rPr>
      </w:pPr>
      <w:r w:rsidRPr="001C0C86">
        <w:rPr>
          <w:rFonts w:eastAsia="仿宋_GB2312"/>
          <w:b/>
          <w:bCs/>
          <w:szCs w:val="32"/>
        </w:rPr>
        <w:t>综合协调组：</w:t>
      </w:r>
      <w:r w:rsidRPr="001C0C86">
        <w:rPr>
          <w:rFonts w:eastAsia="仿宋_GB2312"/>
          <w:szCs w:val="32"/>
        </w:rPr>
        <w:t>由区政府办、区委统战部、区发改委、区教育局、区科工商务局、公安临潼分局、区民政局、区财政局、区人社局、区农业农村局、区卫生健康局、区应急管理局等部门组成。主要负责市应急指挥部会议的会务组织，建立会商机制，定期召开例会，协调解决具体问题；强化综合协调、工作统筹；汇总、统计、分析突发公共卫生事件信息，研判事件形势，研究提出防控措施的建议；督促、指导、评估各街道（园区）、各部门落实各项防控措施；做好与上级应急指挥机构和其他市（地）的联络沟通；协调处理应急处置工作所涉及的外事工作，协调涉外问题，指导做好外籍人员疫情应对工作；承担区应急指挥部交办的其他事项。</w:t>
      </w:r>
    </w:p>
    <w:p w14:paraId="6DB287EC" w14:textId="77777777" w:rsidR="00DC4751" w:rsidRPr="001C0C86" w:rsidRDefault="00DC4751" w:rsidP="00DC4751">
      <w:pPr>
        <w:spacing w:line="600" w:lineRule="exact"/>
        <w:ind w:firstLineChars="200" w:firstLine="640"/>
        <w:rPr>
          <w:rFonts w:eastAsia="仿宋_GB2312"/>
          <w:szCs w:val="32"/>
        </w:rPr>
      </w:pPr>
      <w:r w:rsidRPr="001C0C86">
        <w:rPr>
          <w:rFonts w:eastAsia="仿宋_GB2312"/>
          <w:b/>
          <w:bCs/>
          <w:szCs w:val="32"/>
        </w:rPr>
        <w:t>卫生防治组：</w:t>
      </w:r>
      <w:r w:rsidRPr="001C0C86">
        <w:rPr>
          <w:rFonts w:eastAsia="仿宋_GB2312"/>
          <w:szCs w:val="32"/>
        </w:rPr>
        <w:t>由区教育局、区科工商务局、秦保局、生态环境临潼分局、区农业农村局、区卫生健康局、区市场监管局、区医保局等部门组成。主要负责制定疫情防控、医疗救治等技术方案，并督导检查各级防控措施落实情况；科学设置监测哨点、监测网络，有序开展监测预警、信息收集、分析评估工作，适时提出应急处置方案和防控策略调整方案；组织开展预防、报告（网络直报）、标本采集和检测、医疗救</w:t>
      </w:r>
      <w:r w:rsidRPr="001C0C86">
        <w:rPr>
          <w:rFonts w:eastAsia="仿宋_GB2312"/>
          <w:szCs w:val="32"/>
        </w:rPr>
        <w:lastRenderedPageBreak/>
        <w:t>治、疫情处置等工作；负责病人医疗救治监管、看护服务及医保结算等工作，做好病例病情监测、信息报告和处置；推动全市专家资源共享，组织专家会商，向市应急指挥部提出进一步加强防控和医疗救治措施的建议；根据防控工作需要，选派专家赴重点地区协助开展医疗救治工作；组织开展应急科研攻关；承担市应急指挥部交办的其他事项。</w:t>
      </w:r>
    </w:p>
    <w:p w14:paraId="75155FF1" w14:textId="77777777" w:rsidR="00DC4751" w:rsidRPr="001C0C86" w:rsidRDefault="00DC4751" w:rsidP="00DC4751">
      <w:pPr>
        <w:spacing w:line="600" w:lineRule="exact"/>
        <w:ind w:firstLineChars="200" w:firstLine="640"/>
        <w:rPr>
          <w:rFonts w:eastAsia="仿宋_GB2312"/>
          <w:szCs w:val="32"/>
        </w:rPr>
      </w:pPr>
      <w:r w:rsidRPr="001C0C86">
        <w:rPr>
          <w:rFonts w:eastAsia="仿宋_GB2312"/>
          <w:b/>
          <w:bCs/>
          <w:szCs w:val="32"/>
        </w:rPr>
        <w:t>社会管控组：</w:t>
      </w:r>
      <w:r w:rsidRPr="001C0C86">
        <w:rPr>
          <w:rFonts w:eastAsia="仿宋_GB2312"/>
          <w:szCs w:val="32"/>
        </w:rPr>
        <w:t>由区教育局、区科工商务局、区委统战部、公安临潼分局、区民政局、区人社局、区住建局、区城管局、区交运局、区农业农村局、区文旅局、区卫生健康局、区市场监管局等部门组成。主要负责对重点场所和重点人员开展排查，分类采取管控措施；落实城市社区、农村、重点场所、道路交通卡口、交通工具、交通场站、景区景点等公共场所的防控措施；充分发挥</w:t>
      </w:r>
      <w:r w:rsidRPr="001C0C86">
        <w:rPr>
          <w:rFonts w:eastAsia="仿宋_GB2312"/>
          <w:szCs w:val="32"/>
        </w:rPr>
        <w:t>“</w:t>
      </w:r>
      <w:r w:rsidRPr="001C0C86">
        <w:rPr>
          <w:rFonts w:eastAsia="仿宋_GB2312"/>
          <w:szCs w:val="32"/>
        </w:rPr>
        <w:t>三公（工）</w:t>
      </w:r>
      <w:r w:rsidRPr="001C0C86">
        <w:rPr>
          <w:rFonts w:eastAsia="仿宋_GB2312"/>
          <w:szCs w:val="32"/>
        </w:rPr>
        <w:t>”</w:t>
      </w:r>
      <w:r w:rsidRPr="001C0C86">
        <w:rPr>
          <w:rFonts w:eastAsia="仿宋_GB2312"/>
          <w:szCs w:val="32"/>
        </w:rPr>
        <w:t>联合流调工作机制，精准高效开展流行病学调查、传染源追溯、密切接触者追踪等流调溯源工作；严格做好市际边界交通管控；依法打击各种破坏防控工作和社会稳定的行为；承担市应急指挥部交办的其他事项。</w:t>
      </w:r>
    </w:p>
    <w:p w14:paraId="500EA074" w14:textId="77777777" w:rsidR="00DC4751" w:rsidRPr="001C0C86" w:rsidRDefault="00DC4751" w:rsidP="00DC4751">
      <w:pPr>
        <w:spacing w:line="600" w:lineRule="exact"/>
        <w:ind w:firstLineChars="200" w:firstLine="640"/>
        <w:rPr>
          <w:rFonts w:eastAsia="仿宋_GB2312"/>
          <w:szCs w:val="32"/>
        </w:rPr>
      </w:pPr>
      <w:r w:rsidRPr="001C0C86">
        <w:rPr>
          <w:rFonts w:eastAsia="仿宋_GB2312"/>
          <w:b/>
          <w:bCs/>
          <w:szCs w:val="32"/>
        </w:rPr>
        <w:t>医疗物资保障组：</w:t>
      </w:r>
      <w:r w:rsidRPr="001C0C86">
        <w:rPr>
          <w:rFonts w:eastAsia="仿宋_GB2312"/>
          <w:szCs w:val="32"/>
        </w:rPr>
        <w:t>由区发改委、区财政局、区交运局、区科工商务局、区卫生健康局、区市场监管局、区医保局、区红十字会等部门组成。主要负责统筹调配突发公共卫生事件医疗物资供应保障，研究并综合协调医疗物资保障中的重大问题；全面掌握应急医疗物资供需情况，协调应急物资计划、生产、储备和调配；负责应急处置所需的项目立项、预</w:t>
      </w:r>
      <w:r w:rsidRPr="001C0C86">
        <w:rPr>
          <w:rFonts w:eastAsia="仿宋_GB2312"/>
          <w:szCs w:val="32"/>
        </w:rPr>
        <w:lastRenderedPageBreak/>
        <w:t>算安排和经费保障；协助做好涉及应急处置工作的紧缺人员和医疗物资的运输工作；承担市应急指挥部交办的其他事项。</w:t>
      </w:r>
    </w:p>
    <w:p w14:paraId="5C2E5E60" w14:textId="77777777" w:rsidR="00DC4751" w:rsidRPr="001C0C86" w:rsidRDefault="00DC4751" w:rsidP="00DC4751">
      <w:pPr>
        <w:spacing w:line="600" w:lineRule="exact"/>
        <w:ind w:firstLineChars="200" w:firstLine="640"/>
        <w:rPr>
          <w:rFonts w:eastAsia="仿宋_GB2312"/>
          <w:szCs w:val="32"/>
        </w:rPr>
      </w:pPr>
      <w:r w:rsidRPr="001C0C86">
        <w:rPr>
          <w:rFonts w:eastAsia="仿宋_GB2312"/>
          <w:b/>
          <w:bCs/>
          <w:szCs w:val="32"/>
        </w:rPr>
        <w:t>生活物资保障组：</w:t>
      </w:r>
      <w:r w:rsidRPr="001C0C86">
        <w:rPr>
          <w:rFonts w:eastAsia="仿宋_GB2312"/>
          <w:szCs w:val="32"/>
        </w:rPr>
        <w:t>由区发改委、区科工商务局、区财政局、区城管局、区交运局、区水务局、区农业农村局、区市场监管局、区红十字会等部门组成。主要负责统筹应急生活物资保障工作；全面掌握生活物资供需情况，及时了解应急生活物资需求动态和生产、流通、库存及资源保障情况，协调应急生活物资供需、生产、储备等方面事宜，做好生活物资调拨调配；统筹做好生活物资防控资金保障；督促各区县（开发区）、各部门落实各项生活物资保障措施；协助做好应急生活物资的运输工作；监测与群众基本生活密切相关的生活必需品市场动态及供给保障工作，维持正常市场秩序，稳定物价和查处违规经营活动；协调做好应急处置期间水、电、气、暖等供应保障工作；承担市应急指挥部交办的其他事项。</w:t>
      </w:r>
    </w:p>
    <w:p w14:paraId="79E779B7" w14:textId="77777777" w:rsidR="00DC4751" w:rsidRPr="001C0C86" w:rsidRDefault="00DC4751" w:rsidP="00DC4751">
      <w:pPr>
        <w:spacing w:line="600" w:lineRule="exact"/>
        <w:ind w:firstLineChars="200" w:firstLine="640"/>
        <w:rPr>
          <w:rFonts w:eastAsia="仿宋_GB2312"/>
          <w:szCs w:val="32"/>
        </w:rPr>
      </w:pPr>
      <w:r w:rsidRPr="001C0C86">
        <w:rPr>
          <w:rFonts w:eastAsia="仿宋_GB2312"/>
          <w:b/>
          <w:bCs/>
          <w:szCs w:val="32"/>
        </w:rPr>
        <w:t>舆情管控组：</w:t>
      </w:r>
      <w:r w:rsidRPr="001C0C86">
        <w:rPr>
          <w:rFonts w:eastAsia="仿宋_GB2312"/>
          <w:szCs w:val="32"/>
        </w:rPr>
        <w:t>由区委宣传部、区委网信办、公安临潼分局、区卫生健康局、区文旅局等部门组成。主要负责组织协调新闻媒体报道工作；依法依授权组织突发公共卫生事件信息发布工作；及时收集、整理舆情监测信息，积极正确引导舆论，回应社会关切，澄清、管控各类谣言，依法打击编造散布传播虚假信息的违法行为；指导相关部门宣传防控知识，提高群众自我保护能力；承担区应急指挥部交办的其他事项。</w:t>
      </w:r>
    </w:p>
    <w:p w14:paraId="6F37AEF5" w14:textId="77777777" w:rsidR="007C759B" w:rsidRPr="00DC4751" w:rsidRDefault="007C759B"/>
    <w:sectPr w:rsidR="007C759B" w:rsidRPr="00DC475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仿宋简体">
    <w:panose1 w:val="02010601030101010101"/>
    <w:charset w:val="86"/>
    <w:family w:val="auto"/>
    <w:pitch w:val="variable"/>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2370"/>
    <w:rsid w:val="007C759B"/>
    <w:rsid w:val="007D68A2"/>
    <w:rsid w:val="00D02370"/>
    <w:rsid w:val="00DC47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0CC563"/>
  <w15:chartTrackingRefBased/>
  <w15:docId w15:val="{BC4A4AFD-A7C6-4FF5-BE57-6CB51EE02F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02370"/>
    <w:pPr>
      <w:widowControl w:val="0"/>
      <w:jc w:val="both"/>
    </w:pPr>
    <w:rPr>
      <w:rFonts w:ascii="Times New Roman" w:eastAsia="方正仿宋简体"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uiPriority w:val="99"/>
    <w:semiHidden/>
    <w:unhideWhenUsed/>
    <w:rsid w:val="007D68A2"/>
    <w:pPr>
      <w:spacing w:after="120"/>
      <w:ind w:leftChars="200" w:left="420"/>
    </w:pPr>
  </w:style>
  <w:style w:type="character" w:customStyle="1" w:styleId="a4">
    <w:name w:val="正文文本缩进 字符"/>
    <w:basedOn w:val="a0"/>
    <w:link w:val="a3"/>
    <w:uiPriority w:val="99"/>
    <w:semiHidden/>
    <w:rsid w:val="007D68A2"/>
    <w:rPr>
      <w:rFonts w:ascii="Times New Roman" w:eastAsia="方正仿宋简体" w:hAnsi="Times New Roman" w:cs="Times New Roman"/>
      <w:sz w:val="32"/>
      <w:szCs w:val="20"/>
    </w:rPr>
  </w:style>
  <w:style w:type="paragraph" w:styleId="2">
    <w:name w:val="Body Text First Indent 2"/>
    <w:basedOn w:val="a3"/>
    <w:next w:val="a"/>
    <w:link w:val="20"/>
    <w:qFormat/>
    <w:rsid w:val="007D68A2"/>
    <w:pPr>
      <w:spacing w:after="0" w:line="400" w:lineRule="exact"/>
      <w:ind w:leftChars="0" w:left="0" w:firstLineChars="200" w:firstLine="420"/>
    </w:pPr>
    <w:rPr>
      <w:rFonts w:ascii="Arial" w:eastAsia="仿宋" w:hAnsi="Arial" w:cs="仿宋"/>
      <w:sz w:val="28"/>
      <w:szCs w:val="24"/>
      <w:u w:val="single"/>
    </w:rPr>
  </w:style>
  <w:style w:type="character" w:customStyle="1" w:styleId="20">
    <w:name w:val="正文文本首行缩进 2 字符"/>
    <w:basedOn w:val="a4"/>
    <w:link w:val="2"/>
    <w:rsid w:val="007D68A2"/>
    <w:rPr>
      <w:rFonts w:ascii="Arial" w:eastAsia="仿宋" w:hAnsi="Arial" w:cs="仿宋"/>
      <w:sz w:val="28"/>
      <w:szCs w:val="24"/>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245</Words>
  <Characters>1401</Characters>
  <Application>Microsoft Office Word</Application>
  <DocSecurity>0</DocSecurity>
  <Lines>11</Lines>
  <Paragraphs>3</Paragraphs>
  <ScaleCrop>false</ScaleCrop>
  <Company/>
  <LinksUpToDate>false</LinksUpToDate>
  <CharactersWithSpaces>1643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Flower</dc:creator>
  <cp:keywords/>
  <dc:description/>
  <cp:lastModifiedBy>Flower</cp:lastModifiedBy>
  <cp:revision>2</cp:revision>
  <dcterms:created xsi:type="dcterms:W3CDTF">2024-02-06T02:41:00Z</dcterms:created>
  <dcterms:modified xsi:type="dcterms:W3CDTF">2024-02-06T02:41:00Z</dcterms:modified>
</cp:coreProperties>
</file>