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4876" w:rsidRPr="00927168" w:rsidRDefault="00E04876" w:rsidP="00E04876">
      <w:pPr>
        <w:spacing w:line="600" w:lineRule="exact"/>
        <w:jc w:val="left"/>
        <w:rPr>
          <w:rFonts w:eastAsia="仿宋_GB2312"/>
          <w:sz w:val="32"/>
          <w:szCs w:val="32"/>
        </w:rPr>
      </w:pPr>
      <w:r w:rsidRPr="00927168">
        <w:rPr>
          <w:rFonts w:eastAsia="仿宋_GB2312"/>
          <w:sz w:val="32"/>
          <w:szCs w:val="32"/>
        </w:rPr>
        <w:t>附件</w:t>
      </w:r>
      <w:r w:rsidRPr="00927168">
        <w:rPr>
          <w:rFonts w:eastAsia="仿宋_GB2312"/>
          <w:sz w:val="32"/>
          <w:szCs w:val="32"/>
        </w:rPr>
        <w:t>15</w:t>
      </w:r>
      <w:r w:rsidRPr="00927168">
        <w:rPr>
          <w:rFonts w:eastAsia="仿宋_GB2312"/>
          <w:sz w:val="32"/>
          <w:szCs w:val="32"/>
        </w:rPr>
        <w:t>：</w:t>
      </w:r>
    </w:p>
    <w:p w:rsidR="00E04876" w:rsidRPr="00927168" w:rsidRDefault="006222D1" w:rsidP="00E04876">
      <w:pPr>
        <w:spacing w:line="600" w:lineRule="exact"/>
        <w:jc w:val="center"/>
        <w:rPr>
          <w:rFonts w:eastAsia="方正小标宋简体"/>
          <w:sz w:val="44"/>
          <w:szCs w:val="44"/>
        </w:rPr>
      </w:pPr>
      <w:r>
        <w:rPr>
          <w:rFonts w:eastAsia="方正小标宋简体"/>
          <w:sz w:val="44"/>
          <w:szCs w:val="44"/>
        </w:rPr>
        <w:t>2024</w:t>
      </w:r>
      <w:bookmarkStart w:id="0" w:name="_GoBack"/>
      <w:bookmarkEnd w:id="0"/>
      <w:r w:rsidR="00E04876" w:rsidRPr="00927168">
        <w:rPr>
          <w:rFonts w:eastAsia="方正小标宋简体"/>
          <w:sz w:val="44"/>
          <w:szCs w:val="44"/>
        </w:rPr>
        <w:t>年农田建设管理项目征集方向及范围</w:t>
      </w:r>
    </w:p>
    <w:p w:rsidR="00E04876" w:rsidRPr="00927168" w:rsidRDefault="00E04876" w:rsidP="00E04876">
      <w:pPr>
        <w:pStyle w:val="a0"/>
        <w:spacing w:line="560" w:lineRule="exact"/>
        <w:ind w:firstLineChars="200" w:firstLine="640"/>
        <w:rPr>
          <w:rFonts w:eastAsia="黑体"/>
          <w:sz w:val="32"/>
          <w:szCs w:val="32"/>
        </w:rPr>
      </w:pPr>
    </w:p>
    <w:p w:rsidR="00E04876" w:rsidRPr="00927168" w:rsidRDefault="00E04876" w:rsidP="00E04876">
      <w:pPr>
        <w:pStyle w:val="a0"/>
        <w:spacing w:line="560" w:lineRule="exact"/>
        <w:ind w:firstLineChars="200" w:firstLine="640"/>
        <w:rPr>
          <w:rFonts w:eastAsia="黑体"/>
          <w:sz w:val="32"/>
          <w:szCs w:val="32"/>
        </w:rPr>
      </w:pPr>
      <w:r w:rsidRPr="00927168">
        <w:rPr>
          <w:rFonts w:eastAsia="黑体"/>
          <w:sz w:val="32"/>
          <w:szCs w:val="32"/>
        </w:rPr>
        <w:t>一、目标任务</w:t>
      </w:r>
    </w:p>
    <w:p w:rsidR="00E04876" w:rsidRPr="00927168" w:rsidRDefault="00E04876" w:rsidP="00E04876">
      <w:pPr>
        <w:pStyle w:val="a0"/>
        <w:spacing w:line="560" w:lineRule="exact"/>
        <w:ind w:firstLineChars="200" w:firstLine="640"/>
        <w:rPr>
          <w:rFonts w:eastAsia="仿宋_GB2312"/>
          <w:sz w:val="32"/>
          <w:szCs w:val="32"/>
        </w:rPr>
      </w:pPr>
      <w:r w:rsidRPr="00927168">
        <w:rPr>
          <w:rFonts w:eastAsia="仿宋_GB2312"/>
          <w:sz w:val="32"/>
          <w:szCs w:val="32"/>
        </w:rPr>
        <w:t>深入贯彻</w:t>
      </w:r>
      <w:r w:rsidRPr="00927168">
        <w:rPr>
          <w:rFonts w:eastAsia="仿宋_GB2312"/>
          <w:sz w:val="32"/>
          <w:szCs w:val="32"/>
        </w:rPr>
        <w:t>“</w:t>
      </w:r>
      <w:r w:rsidRPr="00927168">
        <w:rPr>
          <w:rFonts w:eastAsia="仿宋_GB2312"/>
          <w:sz w:val="32"/>
          <w:szCs w:val="32"/>
        </w:rPr>
        <w:t>藏粮于地、藏粮于技</w:t>
      </w:r>
      <w:r w:rsidRPr="00927168">
        <w:rPr>
          <w:rFonts w:eastAsia="仿宋_GB2312"/>
          <w:sz w:val="32"/>
          <w:szCs w:val="32"/>
        </w:rPr>
        <w:t>”</w:t>
      </w:r>
      <w:r w:rsidRPr="00927168">
        <w:rPr>
          <w:rFonts w:eastAsia="仿宋_GB2312"/>
          <w:sz w:val="32"/>
          <w:szCs w:val="32"/>
        </w:rPr>
        <w:t>战略，以粮食生产功能区、大中型灌区有效灌溉区城、粮食规模化经营核心示范区为重点，通过项目实施，推进农田水利及农田建设，推动农业基础设施提升改造，实现高标准农田建设量质齐增，加快补齐农业基础设施短板，不断提高重要农产品有效供给能力，保障粮食安全和实现农业农村现代化。</w:t>
      </w:r>
    </w:p>
    <w:p w:rsidR="00E04876" w:rsidRPr="00927168" w:rsidRDefault="00E04876" w:rsidP="00E04876">
      <w:pPr>
        <w:pStyle w:val="a0"/>
        <w:spacing w:line="560" w:lineRule="exact"/>
        <w:ind w:firstLineChars="200" w:firstLine="640"/>
        <w:rPr>
          <w:rFonts w:eastAsia="黑体"/>
          <w:sz w:val="32"/>
          <w:szCs w:val="32"/>
        </w:rPr>
      </w:pPr>
      <w:r w:rsidRPr="00927168">
        <w:rPr>
          <w:rFonts w:eastAsia="黑体"/>
          <w:sz w:val="32"/>
          <w:szCs w:val="32"/>
        </w:rPr>
        <w:t>二、扶持方向</w:t>
      </w:r>
    </w:p>
    <w:p w:rsidR="00E04876" w:rsidRPr="00927168" w:rsidRDefault="00E04876" w:rsidP="00E04876">
      <w:pPr>
        <w:spacing w:line="560" w:lineRule="exact"/>
        <w:ind w:firstLineChars="200" w:firstLine="640"/>
        <w:rPr>
          <w:rFonts w:eastAsia="仿宋_GB2312"/>
          <w:sz w:val="32"/>
          <w:szCs w:val="32"/>
        </w:rPr>
      </w:pPr>
      <w:r w:rsidRPr="00927168">
        <w:rPr>
          <w:rFonts w:eastAsia="仿宋_GB2312"/>
          <w:sz w:val="32"/>
          <w:szCs w:val="32"/>
        </w:rPr>
        <w:t xml:space="preserve">1. </w:t>
      </w:r>
      <w:r w:rsidRPr="00927168">
        <w:rPr>
          <w:rFonts w:eastAsia="仿宋_GB2312"/>
          <w:sz w:val="32"/>
          <w:szCs w:val="32"/>
        </w:rPr>
        <w:t>高标准农田建设。以粮食生产功能区和重要农产品生产保护区为重点，集中连片开展高标准农田建设。支持在连片范围内已实施过高标准农田建设项目，但仍有部分田块没有建设的，可按</w:t>
      </w:r>
      <w:r w:rsidRPr="00927168">
        <w:rPr>
          <w:rFonts w:eastAsia="仿宋_GB2312"/>
          <w:sz w:val="32"/>
          <w:szCs w:val="32"/>
        </w:rPr>
        <w:t>“</w:t>
      </w:r>
      <w:r w:rsidRPr="00927168">
        <w:rPr>
          <w:rFonts w:eastAsia="仿宋_GB2312"/>
          <w:sz w:val="32"/>
          <w:szCs w:val="32"/>
        </w:rPr>
        <w:t>填平补齐</w:t>
      </w:r>
      <w:r w:rsidRPr="00927168">
        <w:rPr>
          <w:rFonts w:eastAsia="仿宋_GB2312"/>
          <w:sz w:val="32"/>
          <w:szCs w:val="32"/>
        </w:rPr>
        <w:t>”</w:t>
      </w:r>
      <w:r w:rsidRPr="00927168">
        <w:rPr>
          <w:rFonts w:eastAsia="仿宋_GB2312"/>
          <w:sz w:val="32"/>
          <w:szCs w:val="32"/>
        </w:rPr>
        <w:t>原则进行设计和建设；在充分利用原有建设成果的基础上，可对</w:t>
      </w:r>
      <w:r w:rsidRPr="00927168">
        <w:rPr>
          <w:rFonts w:eastAsia="仿宋_GB2312"/>
          <w:sz w:val="32"/>
          <w:szCs w:val="32"/>
        </w:rPr>
        <w:t>2012</w:t>
      </w:r>
      <w:r w:rsidRPr="00927168">
        <w:rPr>
          <w:rFonts w:eastAsia="仿宋_GB2312"/>
          <w:sz w:val="32"/>
          <w:szCs w:val="32"/>
        </w:rPr>
        <w:t>年（含）以前立项建设的中低产田改造项目区进行提质增效，按照</w:t>
      </w:r>
      <w:r w:rsidRPr="00927168">
        <w:rPr>
          <w:rFonts w:eastAsia="仿宋_GB2312"/>
          <w:sz w:val="32"/>
          <w:szCs w:val="32"/>
        </w:rPr>
        <w:t>“</w:t>
      </w:r>
      <w:r w:rsidRPr="00927168">
        <w:rPr>
          <w:rFonts w:eastAsia="仿宋_GB2312"/>
          <w:sz w:val="32"/>
          <w:szCs w:val="32"/>
        </w:rPr>
        <w:t>填平补齐、缺什么补什么、避免重复建设</w:t>
      </w:r>
      <w:r w:rsidRPr="00927168">
        <w:rPr>
          <w:rFonts w:eastAsia="仿宋_GB2312"/>
          <w:sz w:val="32"/>
          <w:szCs w:val="32"/>
        </w:rPr>
        <w:t>”</w:t>
      </w:r>
      <w:r w:rsidRPr="00927168">
        <w:rPr>
          <w:rFonts w:eastAsia="仿宋_GB2312"/>
          <w:sz w:val="32"/>
          <w:szCs w:val="32"/>
        </w:rPr>
        <w:t>的原则，确定项目建设内容，直接建成高标准农田；</w:t>
      </w:r>
      <w:r w:rsidRPr="00927168">
        <w:rPr>
          <w:rFonts w:eastAsia="仿宋_GB2312"/>
          <w:sz w:val="32"/>
          <w:szCs w:val="32"/>
        </w:rPr>
        <w:t>2012</w:t>
      </w:r>
      <w:r w:rsidRPr="00927168">
        <w:rPr>
          <w:rFonts w:eastAsia="仿宋_GB2312"/>
          <w:sz w:val="32"/>
          <w:szCs w:val="32"/>
        </w:rPr>
        <w:t>年及以后立项建设的高标准农田地块，不再列入建设范围。有条件的街村，在农民自愿前提下，结合农田建设，引导促进土地小块并大块，进行</w:t>
      </w:r>
      <w:r w:rsidRPr="00927168">
        <w:rPr>
          <w:rFonts w:eastAsia="仿宋_GB2312"/>
          <w:sz w:val="32"/>
          <w:szCs w:val="32"/>
        </w:rPr>
        <w:t>“</w:t>
      </w:r>
      <w:r w:rsidRPr="00927168">
        <w:rPr>
          <w:rFonts w:eastAsia="仿宋_GB2312"/>
          <w:sz w:val="32"/>
          <w:szCs w:val="32"/>
        </w:rPr>
        <w:t>宜机化</w:t>
      </w:r>
      <w:r w:rsidRPr="00927168">
        <w:rPr>
          <w:rFonts w:eastAsia="仿宋_GB2312"/>
          <w:sz w:val="32"/>
          <w:szCs w:val="32"/>
        </w:rPr>
        <w:t>”</w:t>
      </w:r>
      <w:r w:rsidRPr="00927168">
        <w:rPr>
          <w:rFonts w:eastAsia="仿宋_GB2312"/>
          <w:sz w:val="32"/>
          <w:szCs w:val="32"/>
        </w:rPr>
        <w:t>改造，促进农业适度规模经营。</w:t>
      </w:r>
    </w:p>
    <w:p w:rsidR="00E04876" w:rsidRPr="00927168" w:rsidRDefault="00E04876" w:rsidP="00E04876">
      <w:pPr>
        <w:pStyle w:val="a0"/>
        <w:spacing w:line="560" w:lineRule="exact"/>
        <w:ind w:firstLineChars="200" w:firstLine="640"/>
        <w:rPr>
          <w:rFonts w:eastAsia="仿宋_GB2312"/>
          <w:sz w:val="32"/>
          <w:szCs w:val="32"/>
        </w:rPr>
      </w:pPr>
      <w:r w:rsidRPr="00927168">
        <w:rPr>
          <w:rFonts w:eastAsia="仿宋_GB2312"/>
          <w:sz w:val="32"/>
          <w:szCs w:val="32"/>
        </w:rPr>
        <w:t xml:space="preserve">2. </w:t>
      </w:r>
      <w:r w:rsidRPr="00927168">
        <w:rPr>
          <w:rFonts w:eastAsia="仿宋_GB2312"/>
          <w:sz w:val="32"/>
          <w:szCs w:val="32"/>
        </w:rPr>
        <w:t>农田水利建设。为保障我区粮食安全，各街办根据实际情况，对农田排涝渠道进行清淤疏浚和综合整治，完善区</w:t>
      </w:r>
      <w:r w:rsidRPr="00927168">
        <w:rPr>
          <w:rFonts w:eastAsia="仿宋_GB2312"/>
          <w:sz w:val="32"/>
          <w:szCs w:val="32"/>
        </w:rPr>
        <w:lastRenderedPageBreak/>
        <w:t>域内农田排涝系统，改善农业生产生活条件和生态环境。支持范围：</w:t>
      </w:r>
      <w:r w:rsidRPr="00927168">
        <w:rPr>
          <w:rFonts w:ascii="宋体" w:hAnsi="宋体" w:cs="宋体" w:hint="eastAsia"/>
          <w:sz w:val="32"/>
          <w:szCs w:val="32"/>
        </w:rPr>
        <w:t>①</w:t>
      </w:r>
      <w:r w:rsidRPr="00927168">
        <w:rPr>
          <w:rFonts w:eastAsia="仿宋_GB2312"/>
          <w:sz w:val="32"/>
          <w:szCs w:val="32"/>
        </w:rPr>
        <w:t>灌溉渠道工程：新建渠道，改造渠道，渠道维修养护等；</w:t>
      </w:r>
      <w:r w:rsidRPr="00927168">
        <w:rPr>
          <w:rFonts w:ascii="宋体" w:hAnsi="宋体" w:cs="宋体" w:hint="eastAsia"/>
          <w:sz w:val="32"/>
          <w:szCs w:val="32"/>
        </w:rPr>
        <w:t>②</w:t>
      </w:r>
      <w:r w:rsidRPr="00927168">
        <w:rPr>
          <w:rFonts w:eastAsia="仿宋_GB2312"/>
          <w:sz w:val="32"/>
          <w:szCs w:val="32"/>
        </w:rPr>
        <w:t>灌溉设施更换、维养工程：水泵、上水管、电机、配电柜、阀门、滴灌带等；</w:t>
      </w:r>
      <w:r w:rsidRPr="00927168">
        <w:rPr>
          <w:rFonts w:ascii="宋体" w:hAnsi="宋体" w:cs="宋体" w:hint="eastAsia"/>
          <w:sz w:val="32"/>
          <w:szCs w:val="32"/>
        </w:rPr>
        <w:t>③</w:t>
      </w:r>
      <w:r w:rsidRPr="00927168">
        <w:rPr>
          <w:rFonts w:eastAsia="仿宋_GB2312"/>
          <w:sz w:val="32"/>
          <w:szCs w:val="32"/>
        </w:rPr>
        <w:t>农田排水工程：新建、改造、维修养护等。</w:t>
      </w:r>
    </w:p>
    <w:p w:rsidR="00E04876" w:rsidRPr="00927168" w:rsidRDefault="00E04876" w:rsidP="00E04876">
      <w:pPr>
        <w:pStyle w:val="a0"/>
        <w:spacing w:line="560" w:lineRule="exact"/>
        <w:ind w:firstLineChars="200" w:firstLine="640"/>
        <w:rPr>
          <w:rFonts w:eastAsia="黑体"/>
          <w:sz w:val="32"/>
          <w:szCs w:val="32"/>
        </w:rPr>
      </w:pPr>
      <w:r w:rsidRPr="00927168">
        <w:rPr>
          <w:rFonts w:eastAsia="黑体"/>
          <w:sz w:val="32"/>
          <w:szCs w:val="32"/>
        </w:rPr>
        <w:t>三、项目建设要求</w:t>
      </w:r>
    </w:p>
    <w:p w:rsidR="00E04876" w:rsidRPr="00927168" w:rsidRDefault="00E04876" w:rsidP="00E04876">
      <w:pPr>
        <w:spacing w:line="560" w:lineRule="exact"/>
        <w:ind w:firstLineChars="200" w:firstLine="640"/>
        <w:rPr>
          <w:rFonts w:eastAsia="仿宋_GB2312"/>
          <w:sz w:val="32"/>
          <w:szCs w:val="32"/>
        </w:rPr>
      </w:pPr>
      <w:r w:rsidRPr="00927168">
        <w:rPr>
          <w:rFonts w:eastAsia="仿宋_GB2312"/>
          <w:sz w:val="32"/>
          <w:szCs w:val="32"/>
        </w:rPr>
        <w:t>区农业农村局将对各街办所征集项目进行筛选排序后，纳入农田建设管理区级项目库，作为今后申报项目的主要依据。凡是没有纳入项目库的项目，原则上不得列入申报项目计划。</w:t>
      </w:r>
    </w:p>
    <w:p w:rsidR="00E04876" w:rsidRPr="00927168" w:rsidRDefault="00E04876" w:rsidP="00E04876">
      <w:pPr>
        <w:numPr>
          <w:ilvl w:val="0"/>
          <w:numId w:val="1"/>
        </w:numPr>
        <w:spacing w:line="560" w:lineRule="exact"/>
        <w:ind w:leftChars="150" w:left="315" w:firstLineChars="50" w:firstLine="161"/>
        <w:rPr>
          <w:rFonts w:eastAsia="仿宋_GB2312"/>
          <w:b/>
          <w:sz w:val="32"/>
          <w:szCs w:val="32"/>
        </w:rPr>
      </w:pPr>
      <w:r w:rsidRPr="00927168">
        <w:rPr>
          <w:rFonts w:eastAsia="仿宋_GB2312"/>
          <w:b/>
          <w:sz w:val="32"/>
          <w:szCs w:val="32"/>
        </w:rPr>
        <w:t>高标准农田建设</w:t>
      </w:r>
    </w:p>
    <w:p w:rsidR="00E04876" w:rsidRPr="00927168" w:rsidRDefault="00E04876" w:rsidP="00E04876">
      <w:pPr>
        <w:spacing w:line="560" w:lineRule="exact"/>
        <w:ind w:firstLineChars="200" w:firstLine="640"/>
        <w:rPr>
          <w:rFonts w:eastAsia="仿宋_GB2312"/>
          <w:sz w:val="32"/>
          <w:szCs w:val="32"/>
        </w:rPr>
      </w:pPr>
      <w:r w:rsidRPr="00927168">
        <w:rPr>
          <w:rFonts w:eastAsia="仿宋_GB2312"/>
          <w:sz w:val="32"/>
          <w:szCs w:val="32"/>
        </w:rPr>
        <w:t>1.</w:t>
      </w:r>
      <w:r w:rsidRPr="00927168">
        <w:rPr>
          <w:rFonts w:eastAsia="仿宋_GB2312"/>
          <w:sz w:val="32"/>
          <w:szCs w:val="32"/>
        </w:rPr>
        <w:t>建设面积：高标准农田建设原则上平原地区不低于</w:t>
      </w:r>
      <w:r w:rsidRPr="00927168">
        <w:rPr>
          <w:rFonts w:eastAsia="仿宋_GB2312"/>
          <w:sz w:val="32"/>
          <w:szCs w:val="32"/>
        </w:rPr>
        <w:t>5000</w:t>
      </w:r>
      <w:r w:rsidRPr="00927168">
        <w:rPr>
          <w:rFonts w:eastAsia="仿宋_GB2312"/>
          <w:sz w:val="32"/>
          <w:szCs w:val="32"/>
        </w:rPr>
        <w:t>亩，丘陵山区不低于</w:t>
      </w:r>
      <w:r w:rsidRPr="00927168">
        <w:rPr>
          <w:rFonts w:eastAsia="仿宋_GB2312"/>
          <w:sz w:val="32"/>
          <w:szCs w:val="32"/>
        </w:rPr>
        <w:t>2000</w:t>
      </w:r>
      <w:r w:rsidRPr="00927168">
        <w:rPr>
          <w:rFonts w:eastAsia="仿宋_GB2312"/>
          <w:sz w:val="32"/>
          <w:szCs w:val="32"/>
        </w:rPr>
        <w:t>亩。受自然条件限制，单个项目相对连片开发面积达不到要求的，可在同一流域或同一灌区范围内选择面积相对较大的几个地块作为一个项目区。</w:t>
      </w:r>
    </w:p>
    <w:p w:rsidR="00E04876" w:rsidRPr="00927168" w:rsidRDefault="00E04876" w:rsidP="00E04876">
      <w:pPr>
        <w:spacing w:line="560" w:lineRule="exact"/>
        <w:ind w:firstLineChars="200" w:firstLine="640"/>
        <w:rPr>
          <w:rFonts w:eastAsia="仿宋_GB2312"/>
          <w:sz w:val="32"/>
          <w:szCs w:val="32"/>
        </w:rPr>
      </w:pPr>
      <w:r w:rsidRPr="00927168">
        <w:rPr>
          <w:rFonts w:eastAsia="仿宋_GB2312"/>
          <w:sz w:val="32"/>
          <w:szCs w:val="32"/>
        </w:rPr>
        <w:t>2.</w:t>
      </w:r>
      <w:r w:rsidRPr="00927168">
        <w:rPr>
          <w:rFonts w:eastAsia="仿宋_GB2312"/>
          <w:sz w:val="32"/>
          <w:szCs w:val="32"/>
        </w:rPr>
        <w:t>建设标准：严格执行国家《高标准农田建设通则》（</w:t>
      </w:r>
      <w:r w:rsidRPr="00927168">
        <w:rPr>
          <w:rFonts w:eastAsia="仿宋_GB2312"/>
          <w:sz w:val="32"/>
          <w:szCs w:val="32"/>
        </w:rPr>
        <w:t>GB/T30600-2014</w:t>
      </w:r>
      <w:r w:rsidRPr="00927168">
        <w:rPr>
          <w:rFonts w:eastAsia="仿宋_GB2312"/>
          <w:sz w:val="32"/>
          <w:szCs w:val="32"/>
        </w:rPr>
        <w:t>），科学合理地设计高标准农田建设内容，实行田、土、水、路、林、电、技、管综合配套，重点在土地平整、土壤改良、高效节水灌溉、防洪排涝、田间道路、农田防护与生态环境保持、农田输配电、科技服务和建后管护等方面加大建设力度，有效提高耕地地力和质量。</w:t>
      </w:r>
    </w:p>
    <w:p w:rsidR="00E04876" w:rsidRPr="00927168" w:rsidRDefault="00E04876" w:rsidP="00E04876">
      <w:pPr>
        <w:spacing w:line="560" w:lineRule="exact"/>
        <w:ind w:firstLineChars="200" w:firstLine="640"/>
        <w:rPr>
          <w:rFonts w:eastAsia="仿宋_GB2312"/>
          <w:sz w:val="32"/>
          <w:szCs w:val="32"/>
        </w:rPr>
      </w:pPr>
      <w:r w:rsidRPr="00927168">
        <w:rPr>
          <w:rFonts w:eastAsia="仿宋_GB2312"/>
          <w:sz w:val="32"/>
          <w:szCs w:val="32"/>
        </w:rPr>
        <w:t>3.</w:t>
      </w:r>
      <w:r w:rsidRPr="00927168">
        <w:rPr>
          <w:rFonts w:eastAsia="仿宋_GB2312"/>
          <w:sz w:val="32"/>
          <w:szCs w:val="32"/>
        </w:rPr>
        <w:t>项目措施：坚持以农田水利为重点，在实行水利、农业、林业等措施综合治理的基础上，项目区可按照</w:t>
      </w:r>
      <w:r w:rsidRPr="00927168">
        <w:rPr>
          <w:rFonts w:eastAsia="仿宋_GB2312"/>
          <w:sz w:val="32"/>
          <w:szCs w:val="32"/>
        </w:rPr>
        <w:t>“</w:t>
      </w:r>
      <w:r w:rsidRPr="00927168">
        <w:rPr>
          <w:rFonts w:eastAsia="仿宋_GB2312"/>
          <w:sz w:val="32"/>
          <w:szCs w:val="32"/>
        </w:rPr>
        <w:t>缺什么、补什么</w:t>
      </w:r>
      <w:r w:rsidRPr="00927168">
        <w:rPr>
          <w:rFonts w:eastAsia="仿宋_GB2312"/>
          <w:sz w:val="32"/>
          <w:szCs w:val="32"/>
        </w:rPr>
        <w:t>”</w:t>
      </w:r>
      <w:r w:rsidRPr="00927168">
        <w:rPr>
          <w:rFonts w:eastAsia="仿宋_GB2312"/>
          <w:sz w:val="32"/>
          <w:szCs w:val="32"/>
        </w:rPr>
        <w:t>原则，科学确定工程措施和投入比例；</w:t>
      </w:r>
      <w:r w:rsidRPr="00927168">
        <w:rPr>
          <w:rFonts w:eastAsia="仿宋_GB2312"/>
          <w:sz w:val="32"/>
          <w:szCs w:val="32"/>
        </w:rPr>
        <w:t> </w:t>
      </w:r>
      <w:r w:rsidRPr="00927168">
        <w:rPr>
          <w:rFonts w:eastAsia="仿宋_GB2312"/>
          <w:sz w:val="32"/>
          <w:szCs w:val="32"/>
        </w:rPr>
        <w:t>主要用于提</w:t>
      </w:r>
      <w:r w:rsidRPr="00927168">
        <w:rPr>
          <w:rFonts w:eastAsia="仿宋_GB2312"/>
          <w:sz w:val="32"/>
          <w:szCs w:val="32"/>
        </w:rPr>
        <w:lastRenderedPageBreak/>
        <w:t>升耕地质量，原则上不超过财政投资的</w:t>
      </w:r>
      <w:r w:rsidRPr="00927168">
        <w:rPr>
          <w:rFonts w:eastAsia="仿宋_GB2312"/>
          <w:sz w:val="32"/>
          <w:szCs w:val="32"/>
        </w:rPr>
        <w:t>2%</w:t>
      </w:r>
      <w:r w:rsidRPr="00927168">
        <w:rPr>
          <w:rFonts w:eastAsia="仿宋_GB2312"/>
          <w:sz w:val="32"/>
          <w:szCs w:val="32"/>
        </w:rPr>
        <w:t>。</w:t>
      </w:r>
    </w:p>
    <w:p w:rsidR="00E04876" w:rsidRPr="00927168" w:rsidRDefault="00E04876" w:rsidP="00E04876">
      <w:pPr>
        <w:numPr>
          <w:ilvl w:val="0"/>
          <w:numId w:val="1"/>
        </w:numPr>
        <w:spacing w:line="560" w:lineRule="exact"/>
        <w:ind w:leftChars="150" w:left="315" w:firstLineChars="50" w:firstLine="161"/>
        <w:rPr>
          <w:rFonts w:eastAsia="仿宋_GB2312"/>
          <w:sz w:val="32"/>
          <w:szCs w:val="32"/>
        </w:rPr>
      </w:pPr>
      <w:r w:rsidRPr="00927168">
        <w:rPr>
          <w:rFonts w:eastAsia="仿宋_GB2312"/>
          <w:b/>
          <w:sz w:val="32"/>
          <w:szCs w:val="32"/>
        </w:rPr>
        <w:t>农田水利建设</w:t>
      </w:r>
    </w:p>
    <w:p w:rsidR="00E04876" w:rsidRPr="00927168" w:rsidRDefault="00E04876" w:rsidP="00E04876">
      <w:pPr>
        <w:spacing w:line="560" w:lineRule="exact"/>
        <w:ind w:firstLineChars="200" w:firstLine="640"/>
      </w:pPr>
      <w:r w:rsidRPr="00927168">
        <w:rPr>
          <w:rFonts w:eastAsia="仿宋_GB2312"/>
          <w:sz w:val="32"/>
          <w:szCs w:val="32"/>
        </w:rPr>
        <w:t xml:space="preserve"> </w:t>
      </w:r>
      <w:r w:rsidRPr="00927168">
        <w:rPr>
          <w:rFonts w:eastAsia="仿宋_GB2312"/>
          <w:sz w:val="32"/>
          <w:szCs w:val="32"/>
        </w:rPr>
        <w:t>项目实施方案内容：项目区基本情况（涉及灌溉面积，受益人口），农田灌溉设施现状，建设内容，工程量及投资等。</w:t>
      </w:r>
    </w:p>
    <w:p w:rsidR="00E04876" w:rsidRPr="00927168" w:rsidRDefault="00E04876" w:rsidP="00E04876">
      <w:pPr>
        <w:pStyle w:val="a0"/>
        <w:spacing w:line="560" w:lineRule="exact"/>
        <w:ind w:firstLineChars="200" w:firstLine="640"/>
        <w:rPr>
          <w:rFonts w:eastAsia="仿宋_GB2312"/>
          <w:sz w:val="32"/>
          <w:szCs w:val="32"/>
        </w:rPr>
      </w:pPr>
      <w:r w:rsidRPr="00927168">
        <w:rPr>
          <w:rFonts w:eastAsia="黑体"/>
          <w:sz w:val="32"/>
          <w:szCs w:val="32"/>
        </w:rPr>
        <w:t>四、项目申报条件及有关要求</w:t>
      </w:r>
    </w:p>
    <w:p w:rsidR="00E04876" w:rsidRPr="00927168" w:rsidRDefault="00E04876" w:rsidP="00E04876">
      <w:pPr>
        <w:spacing w:line="560" w:lineRule="exact"/>
        <w:ind w:firstLineChars="200" w:firstLine="643"/>
        <w:rPr>
          <w:rFonts w:eastAsia="黑体"/>
          <w:sz w:val="32"/>
          <w:szCs w:val="32"/>
        </w:rPr>
      </w:pPr>
      <w:r w:rsidRPr="00927168">
        <w:rPr>
          <w:rFonts w:eastAsia="仿宋_GB2312"/>
          <w:b/>
          <w:sz w:val="32"/>
          <w:szCs w:val="32"/>
        </w:rPr>
        <w:t>（一）选项条件</w:t>
      </w:r>
    </w:p>
    <w:p w:rsidR="00E04876" w:rsidRPr="00927168" w:rsidRDefault="00E04876" w:rsidP="00E04876">
      <w:pPr>
        <w:spacing w:line="560" w:lineRule="exact"/>
        <w:ind w:firstLineChars="200" w:firstLine="640"/>
        <w:rPr>
          <w:rFonts w:eastAsia="仿宋_GB2312"/>
          <w:sz w:val="32"/>
          <w:szCs w:val="32"/>
        </w:rPr>
      </w:pPr>
      <w:r w:rsidRPr="00927168">
        <w:rPr>
          <w:rFonts w:eastAsia="仿宋_GB2312"/>
          <w:sz w:val="32"/>
          <w:szCs w:val="32"/>
        </w:rPr>
        <w:t xml:space="preserve">1. </w:t>
      </w:r>
      <w:r w:rsidRPr="00927168">
        <w:rPr>
          <w:rFonts w:eastAsia="仿宋_GB2312"/>
          <w:sz w:val="32"/>
          <w:szCs w:val="32"/>
        </w:rPr>
        <w:t>项目区耕地相对集中连片，水资源比较丰富，水利灌排骨干工程基本具备，农田防洪有保障。</w:t>
      </w:r>
    </w:p>
    <w:p w:rsidR="00E04876" w:rsidRPr="00927168" w:rsidRDefault="00E04876" w:rsidP="00E04876">
      <w:pPr>
        <w:spacing w:line="560" w:lineRule="exact"/>
        <w:ind w:firstLineChars="200" w:firstLine="640"/>
        <w:rPr>
          <w:rFonts w:eastAsia="仿宋_GB2312"/>
          <w:sz w:val="32"/>
          <w:szCs w:val="32"/>
        </w:rPr>
      </w:pPr>
      <w:r w:rsidRPr="00927168">
        <w:rPr>
          <w:rFonts w:eastAsia="仿宋_GB2312"/>
          <w:sz w:val="32"/>
          <w:szCs w:val="32"/>
        </w:rPr>
        <w:t xml:space="preserve">2. </w:t>
      </w:r>
      <w:r w:rsidRPr="00927168">
        <w:rPr>
          <w:rFonts w:eastAsia="仿宋_GB2312"/>
          <w:sz w:val="32"/>
          <w:szCs w:val="32"/>
        </w:rPr>
        <w:t>各街办和当地农民群众建设积极性高。</w:t>
      </w:r>
    </w:p>
    <w:p w:rsidR="00E04876" w:rsidRPr="00927168" w:rsidRDefault="00E04876" w:rsidP="00E04876">
      <w:pPr>
        <w:spacing w:line="560" w:lineRule="exact"/>
        <w:ind w:firstLineChars="200" w:firstLine="640"/>
        <w:rPr>
          <w:rFonts w:eastAsia="仿宋_GB2312"/>
          <w:sz w:val="32"/>
          <w:szCs w:val="32"/>
        </w:rPr>
      </w:pPr>
      <w:r w:rsidRPr="00927168">
        <w:rPr>
          <w:rFonts w:eastAsia="仿宋_GB2312"/>
          <w:sz w:val="32"/>
          <w:szCs w:val="32"/>
        </w:rPr>
        <w:t xml:space="preserve">3. </w:t>
      </w:r>
      <w:r w:rsidRPr="00927168">
        <w:rPr>
          <w:rFonts w:eastAsia="仿宋_GB2312"/>
          <w:sz w:val="32"/>
          <w:szCs w:val="32"/>
        </w:rPr>
        <w:t>禁止在地面坡度大于</w:t>
      </w:r>
      <w:r w:rsidRPr="00927168">
        <w:rPr>
          <w:rFonts w:eastAsia="仿宋_GB2312"/>
          <w:sz w:val="32"/>
          <w:szCs w:val="32"/>
        </w:rPr>
        <w:t>25</w:t>
      </w:r>
      <w:r w:rsidRPr="00927168">
        <w:rPr>
          <w:rFonts w:eastAsia="仿宋_GB2312"/>
          <w:sz w:val="32"/>
          <w:szCs w:val="32"/>
        </w:rPr>
        <w:t>度的区域、土壤污染严重的区域、自然保护区的核心区和缓冲区、退耕还林还草区等开展高标准农田建设，严禁以任何形式、任何名义违规建设</w:t>
      </w:r>
      <w:r w:rsidRPr="00927168">
        <w:rPr>
          <w:rFonts w:eastAsia="仿宋_GB2312"/>
          <w:sz w:val="32"/>
          <w:szCs w:val="32"/>
        </w:rPr>
        <w:t>“</w:t>
      </w:r>
      <w:r w:rsidRPr="00927168">
        <w:rPr>
          <w:rFonts w:eastAsia="仿宋_GB2312"/>
          <w:sz w:val="32"/>
          <w:szCs w:val="32"/>
        </w:rPr>
        <w:t>大棚房</w:t>
      </w:r>
      <w:r w:rsidRPr="00927168">
        <w:rPr>
          <w:rFonts w:eastAsia="仿宋_GB2312"/>
          <w:sz w:val="32"/>
          <w:szCs w:val="32"/>
        </w:rPr>
        <w:t>”</w:t>
      </w:r>
      <w:r w:rsidRPr="00927168">
        <w:rPr>
          <w:rFonts w:eastAsia="仿宋_GB2312"/>
          <w:sz w:val="32"/>
          <w:szCs w:val="32"/>
        </w:rPr>
        <w:t>。</w:t>
      </w:r>
    </w:p>
    <w:p w:rsidR="00E04876" w:rsidRPr="00927168" w:rsidRDefault="00E04876" w:rsidP="00E04876">
      <w:pPr>
        <w:spacing w:line="560" w:lineRule="exact"/>
        <w:ind w:firstLineChars="200" w:firstLine="643"/>
        <w:jc w:val="left"/>
        <w:rPr>
          <w:rFonts w:eastAsia="黑体"/>
          <w:color w:val="000000"/>
          <w:kern w:val="0"/>
          <w:sz w:val="32"/>
          <w:szCs w:val="32"/>
        </w:rPr>
      </w:pPr>
      <w:r w:rsidRPr="00927168">
        <w:rPr>
          <w:rFonts w:eastAsia="仿宋_GB2312"/>
          <w:b/>
          <w:sz w:val="32"/>
          <w:szCs w:val="32"/>
        </w:rPr>
        <w:t>（二）</w:t>
      </w:r>
      <w:r w:rsidRPr="00927168">
        <w:rPr>
          <w:rFonts w:eastAsia="黑体"/>
          <w:color w:val="000000"/>
          <w:kern w:val="0"/>
          <w:sz w:val="32"/>
          <w:szCs w:val="32"/>
        </w:rPr>
        <w:t>项目申报要求</w:t>
      </w:r>
    </w:p>
    <w:p w:rsidR="00571B64" w:rsidRDefault="00E04876" w:rsidP="00E04876">
      <w:r w:rsidRPr="00927168">
        <w:rPr>
          <w:rFonts w:eastAsia="仿宋_GB2312"/>
          <w:sz w:val="32"/>
          <w:szCs w:val="32"/>
        </w:rPr>
        <w:t>本次征集采取自愿申报的原则，符合条件的实施主体向临潼区农业农村局农田建设管理科提出申请，区农业农村局农田建设管理科初审后报临潼区农业农村局组织评审专家组评审，符合条件的经项目领导小组会议研究认定后，入库储备。</w:t>
      </w:r>
    </w:p>
    <w:sectPr w:rsidR="00571B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5F7A" w:rsidRDefault="00CF5F7A" w:rsidP="00E04876">
      <w:r>
        <w:separator/>
      </w:r>
    </w:p>
  </w:endnote>
  <w:endnote w:type="continuationSeparator" w:id="0">
    <w:p w:rsidR="00CF5F7A" w:rsidRDefault="00CF5F7A" w:rsidP="00E048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altName w:val="微软雅黑"/>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5F7A" w:rsidRDefault="00CF5F7A" w:rsidP="00E04876">
      <w:r>
        <w:separator/>
      </w:r>
    </w:p>
  </w:footnote>
  <w:footnote w:type="continuationSeparator" w:id="0">
    <w:p w:rsidR="00CF5F7A" w:rsidRDefault="00CF5F7A" w:rsidP="00E0487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6E80B27"/>
    <w:multiLevelType w:val="singleLevel"/>
    <w:tmpl w:val="B6E80B27"/>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3B0C"/>
    <w:rsid w:val="00571B64"/>
    <w:rsid w:val="006222D1"/>
    <w:rsid w:val="009E3B0C"/>
    <w:rsid w:val="00A816E7"/>
    <w:rsid w:val="00CF5F7A"/>
    <w:rsid w:val="00E04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F433E51-B830-4015-BBC4-DD71804F0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E04876"/>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E0487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E04876"/>
    <w:rPr>
      <w:sz w:val="18"/>
      <w:szCs w:val="18"/>
    </w:rPr>
  </w:style>
  <w:style w:type="paragraph" w:styleId="a5">
    <w:name w:val="footer"/>
    <w:basedOn w:val="a"/>
    <w:link w:val="Char0"/>
    <w:uiPriority w:val="99"/>
    <w:unhideWhenUsed/>
    <w:rsid w:val="00E04876"/>
    <w:pPr>
      <w:tabs>
        <w:tab w:val="center" w:pos="4153"/>
        <w:tab w:val="right" w:pos="8306"/>
      </w:tabs>
      <w:snapToGrid w:val="0"/>
      <w:jc w:val="left"/>
    </w:pPr>
    <w:rPr>
      <w:sz w:val="18"/>
      <w:szCs w:val="18"/>
    </w:rPr>
  </w:style>
  <w:style w:type="character" w:customStyle="1" w:styleId="Char0">
    <w:name w:val="页脚 Char"/>
    <w:basedOn w:val="a1"/>
    <w:link w:val="a5"/>
    <w:uiPriority w:val="99"/>
    <w:rsid w:val="00E04876"/>
    <w:rPr>
      <w:sz w:val="18"/>
      <w:szCs w:val="18"/>
    </w:rPr>
  </w:style>
  <w:style w:type="paragraph" w:styleId="a0">
    <w:name w:val="Body Text"/>
    <w:basedOn w:val="a"/>
    <w:next w:val="a"/>
    <w:link w:val="Char1"/>
    <w:qFormat/>
    <w:rsid w:val="00E04876"/>
  </w:style>
  <w:style w:type="character" w:customStyle="1" w:styleId="Char1">
    <w:name w:val="正文文本 Char"/>
    <w:basedOn w:val="a1"/>
    <w:link w:val="a0"/>
    <w:rsid w:val="00E04876"/>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215</Words>
  <Characters>1232</Characters>
  <Application>Microsoft Office Word</Application>
  <DocSecurity>0</DocSecurity>
  <Lines>10</Lines>
  <Paragraphs>2</Paragraphs>
  <ScaleCrop>false</ScaleCrop>
  <Company/>
  <LinksUpToDate>false</LinksUpToDate>
  <CharactersWithSpaces>1445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2022-08-09T09:03:00Z</dcterms:created>
  <dcterms:modified xsi:type="dcterms:W3CDTF">2023-08-08T08:20:00Z</dcterms:modified>
</cp:coreProperties>
</file>