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contextualSpacing/>
        <w:rPr>
          <w:rFonts w:ascii="黑体" w:hAnsi="黑体" w:eastAsia="黑体" w:cs="黑体"/>
          <w:sz w:val="32"/>
          <w:szCs w:val="32"/>
        </w:rPr>
      </w:pPr>
      <w:r>
        <w:rPr>
          <w:rFonts w:hint="eastAsia" w:ascii="黑体" w:hAnsi="黑体" w:eastAsia="黑体" w:cs="黑体"/>
          <w:sz w:val="32"/>
          <w:szCs w:val="32"/>
        </w:rPr>
        <w:t>附件</w:t>
      </w:r>
    </w:p>
    <w:tbl>
      <w:tblPr>
        <w:tblStyle w:val="10"/>
        <w:tblW w:w="14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817"/>
        <w:gridCol w:w="2604"/>
        <w:gridCol w:w="3138"/>
        <w:gridCol w:w="1844"/>
        <w:gridCol w:w="4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4409" w:type="dxa"/>
            <w:gridSpan w:val="6"/>
            <w:tcBorders>
              <w:top w:val="nil"/>
              <w:left w:val="nil"/>
              <w:bottom w:val="nil"/>
              <w:right w:val="nil"/>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kern w:val="0"/>
                <w:sz w:val="36"/>
                <w:szCs w:val="36"/>
              </w:rPr>
              <w:t>西安市临潼区行政备案事项清单（2023年版）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4409" w:type="dxa"/>
            <w:gridSpan w:val="6"/>
            <w:tcBorders>
              <w:top w:val="nil"/>
              <w:left w:val="nil"/>
              <w:bottom w:val="single" w:color="auto" w:sz="4" w:space="0"/>
              <w:right w:val="nil"/>
            </w:tcBorders>
            <w:shd w:val="clear" w:color="auto" w:fill="auto"/>
          </w:tcPr>
          <w:p>
            <w:pPr>
              <w:widowControl/>
              <w:jc w:val="center"/>
              <w:textAlignment w:val="top"/>
              <w:rPr>
                <w:rFonts w:cs="楷体" w:asciiTheme="minorEastAsia" w:hAnsiTheme="minorEastAsia" w:eastAsiaTheme="minorEastAsia"/>
                <w:color w:val="000000"/>
                <w:sz w:val="24"/>
                <w:szCs w:val="24"/>
              </w:rPr>
            </w:pPr>
            <w:r>
              <w:rPr>
                <w:rFonts w:hint="eastAsia" w:cs="楷体_GB2312" w:asciiTheme="minorEastAsia" w:hAnsiTheme="minorEastAsia" w:eastAsiaTheme="minorEastAsia"/>
                <w:color w:val="000000"/>
                <w:kern w:val="0"/>
                <w:sz w:val="22"/>
                <w:szCs w:val="22"/>
              </w:rPr>
              <w:t>（共275项，其中承接中央、省级、市级层面设定事项201项，垂直管理机构实施事项74项）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jc w:val="center"/>
        </w:trPr>
        <w:tc>
          <w:tcPr>
            <w:tcW w:w="14409" w:type="dxa"/>
            <w:gridSpan w:val="6"/>
            <w:tcBorders>
              <w:top w:val="single" w:color="auto" w:sz="4" w:space="0"/>
            </w:tcBorders>
            <w:shd w:val="clear" w:color="auto" w:fill="auto"/>
            <w:vAlign w:val="center"/>
          </w:tcPr>
          <w:p>
            <w:pPr>
              <w:widowControl/>
              <w:jc w:val="center"/>
              <w:textAlignment w:val="center"/>
              <w:rPr>
                <w:rFonts w:ascii="黑体" w:hAnsi="黑体" w:eastAsia="黑体" w:cs="黑体"/>
                <w:color w:val="000000"/>
                <w:sz w:val="30"/>
                <w:szCs w:val="30"/>
              </w:rPr>
            </w:pPr>
            <w:r>
              <w:rPr>
                <w:rFonts w:hint="eastAsia" w:ascii="黑体" w:hAnsi="黑体" w:eastAsia="黑体" w:cs="黑体"/>
                <w:color w:val="000000"/>
                <w:kern w:val="0"/>
                <w:sz w:val="30"/>
                <w:szCs w:val="30"/>
              </w:rPr>
              <w:t>（一）承接中央、省级、市级层面设定事项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56" w:type="dxa"/>
            <w:shd w:val="clear" w:color="auto" w:fill="auto"/>
            <w:vAlign w:val="center"/>
          </w:tcPr>
          <w:p>
            <w:pPr>
              <w:widowControl/>
              <w:jc w:val="center"/>
              <w:textAlignment w:val="center"/>
              <w:rPr>
                <w:rFonts w:ascii="黑体" w:hAnsi="黑体" w:eastAsia="黑体" w:cs="黑体"/>
                <w:color w:val="000000"/>
              </w:rPr>
            </w:pPr>
            <w:r>
              <w:rPr>
                <w:rFonts w:hint="eastAsia" w:ascii="黑体" w:hAnsi="黑体" w:eastAsia="黑体" w:cs="黑体"/>
                <w:color w:val="000000"/>
                <w:kern w:val="0"/>
              </w:rPr>
              <w:t>序号</w:t>
            </w:r>
          </w:p>
        </w:tc>
        <w:tc>
          <w:tcPr>
            <w:tcW w:w="1817" w:type="dxa"/>
            <w:shd w:val="clear" w:color="auto" w:fill="auto"/>
            <w:vAlign w:val="center"/>
          </w:tcPr>
          <w:p>
            <w:pPr>
              <w:widowControl/>
              <w:jc w:val="center"/>
              <w:textAlignment w:val="center"/>
              <w:rPr>
                <w:rFonts w:ascii="黑体" w:hAnsi="黑体" w:eastAsia="黑体" w:cs="黑体"/>
                <w:color w:val="000000"/>
              </w:rPr>
            </w:pPr>
            <w:r>
              <w:rPr>
                <w:rFonts w:hint="eastAsia" w:ascii="黑体" w:hAnsi="黑体" w:eastAsia="黑体" w:cs="黑体"/>
                <w:color w:val="000000"/>
                <w:kern w:val="0"/>
              </w:rPr>
              <w:t>主管部门</w:t>
            </w:r>
          </w:p>
        </w:tc>
        <w:tc>
          <w:tcPr>
            <w:tcW w:w="2604" w:type="dxa"/>
            <w:shd w:val="clear" w:color="auto" w:fill="auto"/>
            <w:vAlign w:val="center"/>
          </w:tcPr>
          <w:p>
            <w:pPr>
              <w:widowControl/>
              <w:jc w:val="center"/>
              <w:textAlignment w:val="center"/>
              <w:rPr>
                <w:rFonts w:ascii="黑体" w:hAnsi="黑体" w:eastAsia="黑体" w:cs="黑体"/>
                <w:color w:val="000000"/>
              </w:rPr>
            </w:pPr>
            <w:r>
              <w:rPr>
                <w:rFonts w:hint="eastAsia" w:ascii="黑体" w:hAnsi="黑体" w:eastAsia="黑体" w:cs="黑体"/>
                <w:color w:val="000000"/>
                <w:kern w:val="0"/>
              </w:rPr>
              <w:t>事项名称（主项）</w:t>
            </w:r>
          </w:p>
        </w:tc>
        <w:tc>
          <w:tcPr>
            <w:tcW w:w="3138" w:type="dxa"/>
            <w:shd w:val="clear" w:color="auto" w:fill="auto"/>
            <w:vAlign w:val="center"/>
          </w:tcPr>
          <w:p>
            <w:pPr>
              <w:widowControl/>
              <w:jc w:val="center"/>
              <w:textAlignment w:val="center"/>
              <w:rPr>
                <w:rFonts w:ascii="黑体" w:hAnsi="黑体" w:eastAsia="黑体" w:cs="黑体"/>
                <w:color w:val="000000"/>
              </w:rPr>
            </w:pPr>
            <w:r>
              <w:rPr>
                <w:rFonts w:hint="eastAsia" w:ascii="黑体" w:hAnsi="黑体" w:eastAsia="黑体" w:cs="黑体"/>
                <w:color w:val="000000"/>
                <w:kern w:val="0"/>
              </w:rPr>
              <w:t>子项名称</w:t>
            </w:r>
          </w:p>
        </w:tc>
        <w:tc>
          <w:tcPr>
            <w:tcW w:w="1844" w:type="dxa"/>
            <w:shd w:val="clear" w:color="auto" w:fill="auto"/>
            <w:vAlign w:val="center"/>
          </w:tcPr>
          <w:p>
            <w:pPr>
              <w:widowControl/>
              <w:jc w:val="center"/>
              <w:textAlignment w:val="center"/>
              <w:rPr>
                <w:rFonts w:ascii="黑体" w:hAnsi="黑体" w:eastAsia="黑体" w:cs="黑体"/>
                <w:color w:val="000000"/>
              </w:rPr>
            </w:pPr>
            <w:r>
              <w:rPr>
                <w:rFonts w:hint="eastAsia" w:ascii="黑体" w:hAnsi="黑体" w:eastAsia="黑体" w:cs="黑体"/>
                <w:color w:val="000000"/>
                <w:kern w:val="0"/>
              </w:rPr>
              <w:t>实施机关</w:t>
            </w:r>
          </w:p>
        </w:tc>
        <w:tc>
          <w:tcPr>
            <w:tcW w:w="4350" w:type="dxa"/>
            <w:shd w:val="clear" w:color="auto" w:fill="auto"/>
            <w:vAlign w:val="center"/>
          </w:tcPr>
          <w:p>
            <w:pPr>
              <w:widowControl/>
              <w:jc w:val="center"/>
              <w:textAlignment w:val="center"/>
              <w:rPr>
                <w:rFonts w:ascii="黑体" w:hAnsi="黑体" w:eastAsia="黑体" w:cs="黑体"/>
                <w:color w:val="000000"/>
              </w:rPr>
            </w:pPr>
            <w:r>
              <w:rPr>
                <w:rFonts w:hint="eastAsia" w:ascii="黑体" w:hAnsi="黑体" w:eastAsia="黑体" w:cs="黑体"/>
                <w:color w:val="000000"/>
                <w:kern w:val="0"/>
              </w:rPr>
              <w:t>设定和实施依据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音像制品零售单位变更、终止备案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音像制品零售单位</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变更地址备案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《音像制品管理条例》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音像制品零售单位变更法定代表人或者主要负责人备案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《音像制品管理条例》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音像制品零售单位</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终止经营活动备案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《音像制品管理条例》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6"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从事音像制品零售经营活动的个体工商户变更、终止备案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从事音像制品零售</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经营活动的个体工商户</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变更业务范围备案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《音像制品管理条例》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从事音像制品零售经营活动的个体工商户变更地址备案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《音像制品管理条例》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从事音像制品零售经营活动的个体工商户终止经营活动备案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《音像制品管理条例》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《印刷登记簿》备案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《印刷品承印管理规定》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3"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从事出版物出租业务备案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单位从事出版物出租业务备案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个人从事出版物出租业务备案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6"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取得出版物经营许可证的单位、个人从事出版物网络发行经营活动备案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取得出版物经营许可证的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单位从事出版物网络发行经营活动备案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6"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取得出版物经营许可证的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个人从事出版物网络发行经营活动备案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从事出版物发行业务的单位、个人临时开展出版物销售活动备案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从事出版物发行业务的单位临时开展出版物</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销售活动备案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6"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从事出版物发行业务的个人</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临时开展出版物</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销售活动备案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出版物发行单位设立不具备法人资格的发行分支</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机构备案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出版物批发单位设立不具备</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法人资格的发行分支机构备案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出版物零售单位设立不具备法人资格的发行</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分支机构备案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出版单位设立不具备法人资格的发行分支机构备案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出版物发行业务注销备案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单位从事出版物发行业务</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注销备案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个人从事出版物发行业务</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注销备案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《出版物市场管理规定》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从事电影流动放映</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活动备案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企业从事电影流动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放映活动备案</w:t>
            </w: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《中华人民共和国电影产业促进法》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个人从事电影流动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放映活动备案</w:t>
            </w: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《中华人民共和国电影产业促进法》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电影发行、放映单位</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变更备案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电影放映单位变更备案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电影发行、放映单位</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注销备案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电影放映单位注销备案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申请从事农村16毫米电影片业务备案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电影发行单位申请从事农村16毫米电影片电影发行业务备案</w:t>
            </w: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电影放映单位申请从事农村16毫米电影片电影放映业务备案</w:t>
            </w: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1"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个人申请从事农村16毫米电影片电影放映业务备案</w:t>
            </w: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区委宣传部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（新闻出版局）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《电影管理条例》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w:t>
            </w:r>
          </w:p>
        </w:tc>
        <w:tc>
          <w:tcPr>
            <w:tcW w:w="1817"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宗教教职人员担任或者</w:t>
            </w:r>
          </w:p>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离任宗教活动场所主要</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教职备案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宗教教职人员跨县担任或者</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离任宗教活动场所</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主要教职备案</w:t>
            </w: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《宗教事务条例》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《陕西省宗教事务条例》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3"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担任宗教活动场所主要教职</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注销备案</w:t>
            </w: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《宗教教职人员管理办法》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本省宗教教职人员主持</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宗教活动备案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宗教教职人员在省内跨县</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（市；区）主持宗教活动备案</w:t>
            </w: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《陕西省宗教事务条例》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宗教活动场所管理组织的成员备案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《宗教事务条例》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《陕西省宗教事务条例》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宗教活动场所突发事件</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应急预案备案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《陕西省宗教事务条例》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宗教活动场所内部财务</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管理制度备案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《宗教活动场所财务管理办法》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区委统战部（区民宗局）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宗教活动场所年度收入和支出预算备案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《宗教活动场所财务管理办法》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宗教活动场所单位银行</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结算账户信息备案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《宗教活动场所财务管理办法》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w:t>
            </w:r>
          </w:p>
        </w:tc>
        <w:tc>
          <w:tcPr>
            <w:tcW w:w="1817" w:type="dxa"/>
            <w:shd w:val="clear" w:color="auto" w:fill="auto"/>
            <w:vAlign w:val="center"/>
          </w:tcPr>
          <w:p>
            <w:pPr>
              <w:widowControl/>
              <w:spacing w:line="280" w:lineRule="exact"/>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取得法人资格的宗教活动场所印章式样备案</w:t>
            </w:r>
          </w:p>
        </w:tc>
        <w:tc>
          <w:tcPr>
            <w:tcW w:w="3138" w:type="dxa"/>
            <w:shd w:val="clear" w:color="auto" w:fill="auto"/>
            <w:vAlign w:val="center"/>
          </w:tcPr>
          <w:p>
            <w:pPr>
              <w:spacing w:line="280" w:lineRule="exact"/>
              <w:jc w:val="center"/>
              <w:rPr>
                <w:rFonts w:cs="方正书宋简体" w:asciiTheme="minorEastAsia" w:hAnsiTheme="minorEastAsia" w:eastAsiaTheme="minorEastAsia"/>
                <w:color w:val="000000"/>
              </w:rPr>
            </w:pPr>
          </w:p>
        </w:tc>
        <w:tc>
          <w:tcPr>
            <w:tcW w:w="184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区委统战部（区民宗局）；区民政局</w:t>
            </w:r>
          </w:p>
        </w:tc>
        <w:tc>
          <w:tcPr>
            <w:tcW w:w="4350" w:type="dxa"/>
            <w:shd w:val="clear" w:color="auto" w:fill="auto"/>
            <w:vAlign w:val="center"/>
          </w:tcPr>
          <w:p>
            <w:pPr>
              <w:widowControl/>
              <w:spacing w:line="280" w:lineRule="exact"/>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《国家宗教事务局民政部关于宗教活动场所办理法人登记事项的通知》</w:t>
            </w:r>
          </w:p>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（国宗发〔2019〕1号）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w:t>
            </w:r>
          </w:p>
        </w:tc>
        <w:tc>
          <w:tcPr>
            <w:tcW w:w="1817" w:type="dxa"/>
            <w:shd w:val="clear" w:color="auto" w:fill="auto"/>
            <w:vAlign w:val="center"/>
          </w:tcPr>
          <w:p>
            <w:pPr>
              <w:widowControl/>
              <w:spacing w:line="280" w:lineRule="exact"/>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宗教活动场所监事备案</w:t>
            </w:r>
          </w:p>
        </w:tc>
        <w:tc>
          <w:tcPr>
            <w:tcW w:w="3138" w:type="dxa"/>
            <w:shd w:val="clear" w:color="auto" w:fill="auto"/>
            <w:vAlign w:val="center"/>
          </w:tcPr>
          <w:p>
            <w:pPr>
              <w:spacing w:line="280" w:lineRule="exact"/>
              <w:jc w:val="center"/>
              <w:rPr>
                <w:rFonts w:cs="方正书宋简体" w:asciiTheme="minorEastAsia" w:hAnsiTheme="minorEastAsia" w:eastAsiaTheme="minorEastAsia"/>
                <w:color w:val="000000"/>
              </w:rPr>
            </w:pPr>
          </w:p>
        </w:tc>
        <w:tc>
          <w:tcPr>
            <w:tcW w:w="1844" w:type="dxa"/>
            <w:shd w:val="clear" w:color="auto" w:fill="auto"/>
            <w:vAlign w:val="center"/>
          </w:tcPr>
          <w:p>
            <w:pPr>
              <w:widowControl/>
              <w:spacing w:line="280" w:lineRule="exact"/>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spacing w:line="280" w:lineRule="exact"/>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《国家宗教事务局关于印发〈宗教活动场所法人章程示范文本〉的通知》</w:t>
            </w:r>
          </w:p>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（国宗发〔2019〕2号）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w:t>
            </w:r>
          </w:p>
        </w:tc>
        <w:tc>
          <w:tcPr>
            <w:tcW w:w="1817" w:type="dxa"/>
            <w:shd w:val="clear" w:color="auto" w:fill="auto"/>
            <w:vAlign w:val="center"/>
          </w:tcPr>
          <w:p>
            <w:pPr>
              <w:widowControl/>
              <w:spacing w:line="280" w:lineRule="exact"/>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260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宗教团体、寺观教堂开展学习时间在三个月以下的宗教教育培训备案</w:t>
            </w:r>
          </w:p>
        </w:tc>
        <w:tc>
          <w:tcPr>
            <w:tcW w:w="3138" w:type="dxa"/>
            <w:shd w:val="clear" w:color="auto" w:fill="auto"/>
            <w:vAlign w:val="center"/>
          </w:tcPr>
          <w:p>
            <w:pPr>
              <w:spacing w:line="280" w:lineRule="exact"/>
              <w:jc w:val="center"/>
              <w:rPr>
                <w:rFonts w:cs="方正书宋简体" w:asciiTheme="minorEastAsia" w:hAnsiTheme="minorEastAsia" w:eastAsiaTheme="minorEastAsia"/>
                <w:color w:val="000000"/>
              </w:rPr>
            </w:pPr>
          </w:p>
        </w:tc>
        <w:tc>
          <w:tcPr>
            <w:tcW w:w="1844" w:type="dxa"/>
            <w:shd w:val="clear" w:color="auto" w:fill="auto"/>
            <w:vAlign w:val="center"/>
          </w:tcPr>
          <w:p>
            <w:pPr>
              <w:widowControl/>
              <w:spacing w:line="280" w:lineRule="exact"/>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区委统战部</w:t>
            </w:r>
          </w:p>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（区民宗局）</w:t>
            </w:r>
          </w:p>
        </w:tc>
        <w:tc>
          <w:tcPr>
            <w:tcW w:w="4350"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《陕西省宗教事务条例》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restart"/>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w:t>
            </w:r>
          </w:p>
        </w:tc>
        <w:tc>
          <w:tcPr>
            <w:tcW w:w="1817" w:type="dxa"/>
            <w:vMerge w:val="restart"/>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vMerge w:val="restart"/>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固定资产投资项目备案</w:t>
            </w:r>
          </w:p>
        </w:tc>
        <w:tc>
          <w:tcPr>
            <w:tcW w:w="3138"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企业投资项目备案及房地产开发项目备案</w:t>
            </w:r>
          </w:p>
        </w:tc>
        <w:tc>
          <w:tcPr>
            <w:tcW w:w="184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《企业投资项目核准和备案管理条例》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《陕西省企业投资项目核准和备案管理办法》（陕发改投资〔2017〕1331号）</w:t>
            </w:r>
          </w:p>
          <w:p>
            <w:pPr>
              <w:widowControl/>
              <w:spacing w:line="280" w:lineRule="exact"/>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656" w:type="dxa"/>
            <w:vMerge w:val="continue"/>
            <w:shd w:val="clear" w:color="auto" w:fill="auto"/>
            <w:vAlign w:val="center"/>
          </w:tcPr>
          <w:p>
            <w:pPr>
              <w:spacing w:line="280" w:lineRule="exact"/>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spacing w:line="280" w:lineRule="exact"/>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spacing w:line="280" w:lineRule="exact"/>
              <w:jc w:val="center"/>
              <w:rPr>
                <w:rFonts w:cs="方正书宋简体" w:asciiTheme="minorEastAsia" w:hAnsiTheme="minorEastAsia" w:eastAsiaTheme="minorEastAsia"/>
                <w:color w:val="000000"/>
              </w:rPr>
            </w:pPr>
          </w:p>
        </w:tc>
        <w:tc>
          <w:tcPr>
            <w:tcW w:w="3138"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外商投资项目备案</w:t>
            </w:r>
          </w:p>
        </w:tc>
        <w:tc>
          <w:tcPr>
            <w:tcW w:w="184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《企业投资项目核准和备案管理条例》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《外商投资项目核准和备案管理办法》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《陕西省外商投资项目核准和备案管理办法》（陕发改外资〔2021〕1209号）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光伏电站项目备案</w:t>
            </w:r>
          </w:p>
        </w:tc>
        <w:tc>
          <w:tcPr>
            <w:tcW w:w="184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屋顶（不含农业大棚）分布式光伏发电项目备案由区行政审批局实施，其他光伏电站项目备案由区发改委实施</w:t>
            </w:r>
          </w:p>
        </w:tc>
        <w:tc>
          <w:tcPr>
            <w:tcW w:w="4350"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《企业投资项目核准和备案管理条例》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《光伏电站开发建设管理办法》（国能发新能规〔2022〕104号）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《国务院关于投资体制改革的决定》（国发〔2004〕20号）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《陕西省发展和改革委员会关于进一步加强光伏发电项目管理的通知》（陕发改新能源〔2016〕1629号）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spacing w:line="280" w:lineRule="exact"/>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固定资产投资项目节能验收</w:t>
            </w:r>
          </w:p>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报告备案</w:t>
            </w:r>
          </w:p>
        </w:tc>
        <w:tc>
          <w:tcPr>
            <w:tcW w:w="184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《固定资产投资项目节能审查办法》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汽车其他投资项目备案</w:t>
            </w:r>
          </w:p>
        </w:tc>
        <w:tc>
          <w:tcPr>
            <w:tcW w:w="1844"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spacing w:line="280" w:lineRule="exact"/>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《汽车产业投资管理规定》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自行办理招标事宜的备案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县级有关行政监督部门</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《中华人民共和国招标投标法》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《陕西省实施〈中华人民共和国招标投标法〉办法》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工程招标投标情况书面</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报告备案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县级有关行政监督部门</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《中华人民共和国招标投标法》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石油天然气管道竣工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测量图备案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《中华人民共和国石油天然气管道保护法》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石油天然气管道事故应急预案备案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《中华人民共和国石油天然气管道保护法》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石油天然气管道停止</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运行、封存、报废备案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《中华人民共和国石油天然气管道保护法》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29</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投资建设充（换）电设施项目备案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投资建设充（换）电设施项目</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设立备案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《陕西省电动汽车充电基础设施建设运营管理办法》（陕发改煤电〔2018〕1512号）</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投资建设充（换）电设施项目</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《陕西省电动汽车充电基础设施建设运营管理办法》（陕发改煤电〔2018〕1512号）</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煤矿建设项目开工告知备案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县属及民营煤矿建设</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项目开工告知备案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《建设工程安全生产管理条例》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《国家发展和改革委员会等五部门关于加强煤炭建设项目管理的通知》（发改能源〔2006〕1039号）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《陕西省人民政府关于取消和下放41项行政审批项目的决定》（陕政发〔2014〕13号）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粮食收购备案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《粮食流通管理条例》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粮油仓储单位备案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《粮油仓储管理办法》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《国有粮油仓储物流设施保护办法》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储粮熏蒸作业备案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《粮油仓储管理办法》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国有粮油仓储单位拆迁、改变用途的备案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《国有粮油仓储物流设施保护办法》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征收、征用国有粮油仓储物流设施的备案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《国有粮油仓储物流设施保护办法》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粮油仓储单位出租、出借粮油仓储物流设施的备案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《国有粮油仓储物流设施保护办法》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2"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人民防空工程、兼顾人民防空需要的地下工程竣工验收备案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《建设工程质量管理条例》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《人民防空工程建设管理规定》（国人防办字〔2003〕第18号）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《人民防空工程质量监督管理规定》（国人防办字〔2010〕288号）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人民防空工程质量监督手续备案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《建设工程质量管理条例》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《人民防空工程建设管理规定》（国人防办字〔2003〕第18号）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《人民防空工程质量监督管理规定》（国人防办字〔2010〕288号）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39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人防工程平时利用、变更和战时转换备案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区发改委</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《中华人民共和国人民防空法》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《人民防空工程建设管理规定》（国人防办字〔2003〕第18号）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《陕西省实施〈中华人民共和国人民防空法〉办法》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40</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民办学校备案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民办学校招生简章和广告备案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《中华人民共和国民办教育促进法》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《国务院关于第三批取消中央指定地方实施行政许可事项的决定》（国发〔2017〕7号）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民办学校学籍</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和教学管理制度备案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《中华人民共和国民办教育促进法实施条例》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民办学校自主设置课程的备案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《中华人民共和国民办教育促进法实施条例》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41</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民办学校重大事项</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变更的备案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民办学校章程变更的备案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《中华人民共和国民办教育促进法实施条例》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3"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民办学校异地设立分校在原审批机关的备案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《中华人民共和国民办教育促进法实施条例》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民办学校理事会；监事会成员</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《中华人民共和国民办教育促进法》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4"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民办学校法人举办者控股股东和实际控制人变更的备案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《中华人民共和国民办教育促进法实施条例》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2"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教育移动互联网应用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程序备案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教育移动互联网应用程序</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使用者备案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《教育移动互联网应用程序备案管理办法》（教技厅〔2019〕3号）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9"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校车安全管理责任书备案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区教育局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《校车安全管理条例》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养老机构备案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《中华人民共和国老年人权益保障法》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《养老机构管理办法》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《西安市民政局关于做好养老机构登记备案和事中事后监管工作的通知》（市民发〔2019〕67号）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社会团体印章样式、银行账号备案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《社会团体登记管理条例》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《社会团体印章管理规定》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民办非企业单位印章样式、银行账号备案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《民办非企业单位登记管理暂行条例》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《民办非企业单位印章管理规定》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捐献遗体备案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《陕西省殡葬管理办法》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管辖区域外开展公开</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募捐活动备案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《中华人民共和国慈善法》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《慈善组织公开募捐管理办法》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49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公开募捐方案备案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《中华人民共和国慈善法》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变更捐赠财产</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用途备案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《中华人民共和国慈善法》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51</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慈善信托备案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慈善信托备案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《中华人民共和国慈善法》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《慈善信托管理办法》</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（银监发〔2017〕37号）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慈善信托受托人变更备案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区民政局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《中华人民共和国慈善法》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公证员年度考核结果备案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《公证员执业管理办法》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对违规律师辞退或</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除名备案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《律师事务所管理办法》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9"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基层法律服务所与基层法律服务工作者解除聘用合同或者劳动合同备案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《基层法律服务工作者管理办法》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2"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基层法律服务所辅助工作人员的聘用；变更情况</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《基层法律服务所管理办法》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人民调解委员会对推选、聘任产生的人民调解员</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区司法局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《陕西省人民调解员管理服务办法》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区财政局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代理记账机构设立分支机构备案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《代理记账管理办法》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《西安市人民政府办公厅关于贯彻落实中省取消承接和下放一批行政事权的通知》（市政办发〔2019〕45号）</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区财政局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代理记账机构分支机构名称、负责人</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《代理记账管理办法》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《西安市人民政府办公厅关于贯彻落实中省取消承接和下放一批行政事权的通知》（市政办发〔2019〕45号）</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59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区财政局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代理记账机构及其分支机构年度报备</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区财政局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《代理记账管理办法》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《西安市人民政府办公厅关于贯彻落实中省取消承接和下放一批行政事权的通知》（市政办发〔2019〕45号）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区财政局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金融企业国有资产评估</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项目备案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区财政局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《金融企业国有资产评估监督管理暂行办法》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区财政局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省内融资担保公司在本省设立分支机构备案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《融资担保公司监督管理条例》</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1"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62</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区财政局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省内融资担保公司变更事项备案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省内融资担保公司</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变更公司名称备案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《融资担保公司监督管理条例》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《融资担保业务经营许可证管理办法》（银保监发〔2018〕1号）</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2"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省内融资担保公司变更业务</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范围备案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《融资担保公司监督管理条例》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《融资担保业务经营许可证管理办法》（银保监发〔2018〕1号）</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省内融资担保公司增加</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注册资本备案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《融资担保公司监督管理条例》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《融资担保业务经营许可证管理办法》（银保监发〔2018〕1号）</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省内融资担保公司变更持有5%以上股权的股东备案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《融资担保公司监督管理条例》</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省内融资担保公司变更董事；</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监事；高级管理人员备案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《融资担保公司监督管理条例》</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省内融资担保公司变更营业</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地址备案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《融资担保业务经营许可证管理办法》（银保监发〔2018〕1号）</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区人社局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人力资源服务</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企业备案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《人力资源市场暂行条例》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《陕西省人力资源市场条例》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区人社局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劳务派遣单位设立分公司经营劳务派遣业务备案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《劳务派遣行政许可实施办法》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65</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林木种子经营者经营行为备案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林木种子生产经营许可证载明的有效区域设立分支机构的备案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《中华人民共和国种子法》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《林木种子生产经营许可证管理办法》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《陕西省实施〈中华人民共和国种子法〉办法》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专门经营不再分装的包装林木种子的备案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《中华人民共和国种子法》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《林木种子生产经营许可证管理办法》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《陕西省实施〈中华人民共和国种子法〉办法》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受具有林木种子生产经营许可证的种子生产经营者以书面委托生产；代销其种子的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《中华人民共和国种子法》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《林木种子生产经营许可证管理办法》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《陕西省实施〈中华人民共和国种子法〉办法》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在森林公园内开展影视拍摄或者大型文艺演出等活动景观生态影响评估备案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在省级森林公园内开展影视拍摄或者大型文艺演出等活动景观生态影响评估备案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《陕西省森林公园条例》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生产、经营应施检疫的森林植物</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及其产品备案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《植物检疫条例实施细则》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《陕西省林业有害生物防治检疫条例》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按照特许猎捕证、狩猎证规定的种类、数量或者限额、地点、工具、方法和期限进行猎捕情况备案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《中华人民共和国野生动物保护法》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69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人工繁育有重要生态科学社会价值的陆生野生动物备案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《中华人民共和国野生动物保护法》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农用地地块土壤污染修复效果评估</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报告备案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区秦保局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《中华人民共和国土壤污染防治法》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建筑工地农民工业余学校备案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《关于深入推进建筑工地农民工业余学校工作的指导意见》（建人〔2012〕200号）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房屋建筑和市政基础设施工程</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竣工验收备案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《建设工程质量管理条例》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《房屋建筑和市政工程基础设施工程竣工验收备案管理办法》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建筑起重机械首次出租或首次安装前备案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《建筑起重机械安全监督管理规定》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《陕西省建设工程质量和安全生产管理条例》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建设工程</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消防验收备案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《中华人民共和国消防法》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《建设工程消防设计审查验收管理暂行规定》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75</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房屋交易备案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商品房现售备案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《商品房销售管理办法》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商品房买卖合同网签备案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《中华人民共和国城市房地产管理法》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《城市房地产开发经营管理条例》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《城市商品房预售管理办法》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《住房和城乡建设部关于进一步规范和加强房屋网签备案工作的指导意见》（建房〔2018〕128号）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《国务院办公厅关于促进房地产市场平稳健康发展的通知》（国办发〔2010〕4号）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存量房买卖合同网签备案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《住房和城乡建设部关于进一步规范和加强房屋网签备案工作的指导意见》（建房〔2018〕128号）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《国务院办公厅关于促进房地产市场平稳健康发展的通知》（国办发〔2010〕4号）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房屋租赁合同网签备案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《中华人民共和国城市房地产管理法》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《商品房屋租赁管理办法》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《住房和城乡建设部关于进一步规范和加强房屋网签备案工作的指导意见》（建房〔2018〕128号）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房屋抵押合同网签备案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《住房和城乡建设部关于进一步规范和加强房屋网签备案工作的指导意见》（建房〔2018〕128号）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房地产开发企业、房地产经纪机构、住房租赁企业、银行业金融机构、交易当事人备案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《住房和城乡建设部关于印发房屋交易合同网签备案业务规范（试行）的通知》（建房规〔2019〕5号）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《房地产经纪管理办法》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物业服务合同备案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《陕西省物业服务管理条例》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物业承接查验备案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《陕西省物业服务管理条例》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79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业主委员会备案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《物业管理条例》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《陕西省物业服务管理条例》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房产测绘成果备案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《住房和城乡建设部办公厅关于印发〈房屋交易与产权管理工作〉导则的通知》（建办房〔2015〕45号）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黏土实心砖生产企业转产新型墙体材料备案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《陕西省新型墙体材料发展应用条例》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工程施工招标文件备案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《房屋建筑和市政基础设施工程施工招标投标管理办法》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最高限价及其成果文件备案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《建筑工程施工发包与承包计价管理办法》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书面评标报告备案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《评标委员会和评标方法暂行规定》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招标人自行办理施工招标事宜备案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《中华人民共和国招标投标法》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《房屋建筑和市政基础设施工程施工招标投标管理办法》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施工图审查情况备案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《房屋建筑和市政基础设施工程施工图设计文件审查管理办法》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小区前期物业企业招</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投标备案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《物业管理条例》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《建设部关于印发〈前期物业管理招标投标管理暂行办法〉的通知》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（建住房〔2003〕130号）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建筑工程竣工结算</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文件备案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《建筑工程施工发包与承包计价管理办法》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89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中标通知书备案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《陕西省房屋建筑和市政基础设施工程施工监理招标投标办法》（陕建发〔2015〕226号）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燃气工程</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竣工验收备案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《城镇燃气管理条例》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《陕西省燃气管理条例》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《西安市燃气管理条例》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燃气突发事件应急处置预案备案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区住建局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《西安市燃气管理条例》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食品摊贩登记备案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《陕西省食品小作坊小餐饮及摊贩管理条例》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建筑垃圾处理</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方案备案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《中华人民共和国固体废物污染环境防治法》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突发事件、生活垃圾污染防范应急方案备案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《西安市生活垃圾分类管理条例》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户外广告设施</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竣工备案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《西安市户外广告设置管理条例》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建设工程配套的生活垃圾分类收集设施</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竣工备案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《西安市生活垃圾分类管理条例》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新建、改建城市环境卫生设施竣工备案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《西安市城市环境卫生设施建设管理办法》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非政府投资建设管理的公园管理单位备案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区城管局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《西安市公园条例》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99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公路工程交工验收备案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《公路建设监督管理办法》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《公路工程竣（交）工验收办法》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公路建设项目</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招标备案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《中华人民共和国招标投标法》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《公路工程建设项目招标投标管理办法》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收费公路建设项目法人和项目建设管理单位备案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《公路建设市场管理办法》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道路货物运输经营者设立分公司备案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《道路货物运输及站场管理规定》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道路货物运输经营者和</w:t>
            </w:r>
          </w:p>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货运站变更名称、</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地址等备案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《道路货物运输及站场管理规定》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在外省注册的货运经营者在本省境内从事货运经营活动一个月以上的备案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《陕西省道路运输管理条例》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班车客运经营者起讫地客运站点、途经路线备案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《道路旅客运输及客运站管理规定》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道路客运经营者设立分公司备案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《道路旅客运输及客运站管理规定》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省际包车客运企业备案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《道路旅客运输及客运站管理规定》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定制客运备案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《道路旅客运输及客运站管理规定》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109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客运站经营者设立</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停靠点备案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《道路旅客运输及客运站管理规定》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道路货物运输站（场）</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经营备案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《中华人民共和国道路运输条例》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《道路货物运输及站场管理规定》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从事货运代理（代办）</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等货运相关服务备案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《道路货物运输及站场管理规定》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112</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机动车维修</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经营备案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机动车维修经营备案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《中华人民共和国道路运输条例》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《机动车维修管理规定》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机动车维修变更备案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《机动车维修管理规定》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机动车维修注销备案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《机动车维修管理规定》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机动车维修连锁</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经营服务备案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《机动车维修管理规定》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机动车维修工时单价</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标准备案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《机动车维修管理规定》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机动车驾驶员培训</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经营备案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《中华人民共和国道路交通安全法》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《中华人民共和国道路运输条例》《国务院关于深化“证照分离”改革进一步激发市场主体发展活力的通知》（国发〔2021〕7号）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《机动车驾驶员培训管理规定》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道路运输企业新建或者变更监控平台备案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《道路运输车辆动态监督管理办法》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115</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小微型客车租赁经营备案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小微型客车租赁经营备案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《小微型客车租赁经营服务管理办法》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小微型客车租赁变更备案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《小微型客车租赁经营服务管理办法》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小微型客车租赁注销备案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《小微型客车租赁经营服务管理办法》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小微型客车暂停或者终止分时租赁经营备案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区交通运输局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《小微型客车租赁经营服务管理办法》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城镇排水与污水处理设施建设工程竣工备案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《城镇排水与污水处理条例》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城市供水单位供水水质突发事件应急预案备案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《城市供水条例》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《城市供水水质管理规定》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《陕西省城乡供水用水条例》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城乡供水工程竣工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验收备案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《城市供水条例》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《陕西省城乡供水用水条例》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119</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水利工程一般设计变更核备</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《水利部关于印发〈水利工程设计变更管理暂行办法〉的通知》（水规计〔2020〕283号）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水利工程保证安全生产措施方案备案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《水利工程建设安全生产管理规定》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水利工程中拆除工程和爆破工程相关资料备案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《水利工程建设安全生产管理规定》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水利工程法人验收质量评定</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结论核备</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《水利工程建设项目验收管理规定》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水利工程质量验收结论备案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《水利工程质量管理规定》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水利工程开工备案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《水利工程质量管理规定》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《水利工程建设项目管理规定（试行）》（水建〔1995〕128号）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水利工程法人验收</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工作计划备案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《水利工程建设项目验收管理规定》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水利工程法人验收</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鉴定书备案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《水利工程建设项目验收管理规定》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水利工程阶段验收</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鉴定书备案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《水利工程建设项目验收管理规定》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水利工程建设项目</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监理单位备案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《水利工程建设监理规定》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水库年度汛期调度方案（运用计划）报备</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《水利部关于印发大中型水库汛期调度运用规定（试行）的通知》（水防〔2021〕189号）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非防洪建设项目安全度汛方案备案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《水利部关于加强非防洪建设项目洪水影响评价工作的通知》（水汛〔2017〕359号）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地下水取水工程施工单位资质证明和施工方案备案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《陕西省地下水条例》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关停、报废地下水取水</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工程登记</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《陕西省地下水条例》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生产建设项目水土保持方案设施自主验收备案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《水利部办公厅关于印发生产建设项目水土保持监督管理办法的通知》（办水保〔2019〕172号）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以监测、勘探为目的的地下水取水工程施工前备案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《地下水管理条例》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临时应急取（排）水备案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《地下水管理条例》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《取水许可和水资源费征收管理条例》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《河道管理范围内建设项目管理的有关规定》（水政〔1992〕7号）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地下工程建设方案和防止对地下水产生不利影响措施方案备案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《地下水管理条例》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河道管理范围内</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建设项目施工安排备案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区水务局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《河道管理范围内建设项目管理的有关规定》（水政〔1992〕7号）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129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执业兽医备案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《中华人民共和国动物防疫法》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乡村兽医备案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《中华人民共和国动物防疫法》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《执业兽医和乡村兽医管理办法》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《国务院关于取消和下发一批行政许可事项的决定》（国发〔2020〕13号）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畜禽养殖场备案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《中华人民共和国畜牧法》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《畜禽标识和养殖档案管理办法》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132</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专门经营不再分装的包装农作物种子或者受具有农作物种子生产经营许可证的企业书面委托代销其种子的备案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专门经营不再分装的包装农作物种子备案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《中华人民共和国种子法》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《农作物种子生产经营许可管理办法》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受具有农作物种子生产经营许可证的企业书面委托代销其</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种子备案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《中华人民共和国种子法》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受具有农作物种子生产经营许可证的企业书面委托生产其种子的备案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《中华人民共和国种子法》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《农作物种子生产经营许可管理办法》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134</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单位和个人仅从事食用菌菌种栽培种经营的备案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单位仅从事食用菌菌种栽培种经营的备案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《食用菌菌种管理办法》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个人仅从事食用菌菌种栽培种经营的备案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《食用菌菌种管理办法》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农药经营者设立分支机构备案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《农药管理条例》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《农药经营许可管理办法》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农药经营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季度数据备案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《农药经营许可管理办法》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跨区作业中介服务</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组织备案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《联合收割机跨区作业管理办法》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跨区作业合同备案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《联合收割机跨区作业管理办法》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139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农用地地块土壤污染修复方案备案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《中华人民共和国土壤污染防治法》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农用地地块土壤污染修复效果评估报告备案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《中华人民共和国土壤污染防治法》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3"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出售、购买、利用水生野生动物或其制品的单位和个人备案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区农业农村局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《中华人民共和国水生野生动物</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利用特许办法》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142</w:t>
            </w:r>
          </w:p>
        </w:tc>
        <w:tc>
          <w:tcPr>
            <w:tcW w:w="1817"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区科技工信和</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商务局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单用途商业预付卡备案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其他发卡企业备案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《单用途商业预付卡管理办法（试行）》</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区科技工信和商务局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洗染业经营者备案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区科技工信和商务局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《洗染业管理办法》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区科技工信和商务局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零售商促销行为备案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区科技工信和商务局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《零售商促销行为管理办法》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个体演员、个体演出</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经纪人备案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《营业性演出管理条例》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《营业性演出管理条例实施细则》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剧本娱乐经营场所</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《文化和旅游部公安部住房和城乡建设部应急管理部市场监管总局关于加强剧本娱乐经营场所管理的通知》（文旅市场发〔2022〕70号）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艺术品经营活动经营单位设立、变更、注销备案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《艺术品经营管理办法》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旅行社设立分社备案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《旅行社条例》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149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旅行社设立服务网点备案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《旅行社条例》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150</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演出场所经营单位设立、变更备案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演出场所经营单位设立备案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《营业性演出管理条例》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演出场所经营单位变更备案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《营业性演出管理条例》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跨地区巡演备案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《文化和旅游部办公厅关于简化跨地区巡演审批程序的通知》（办市场发〔2021〕181号）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艺术考级机构委托承办单位承办艺术考级活动备案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《社会艺术水平考级管理办法》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艺术考级机构开展艺术考级活动备案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《社会艺术水平考级管理办法》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互联网上网服务营业场所变更或终止经营活动备案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《互联网上网服务营业场所管理条例》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非国有不可移动文物</w:t>
            </w:r>
          </w:p>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转让、抵押或者改变</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用途的备案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《中华人民共和国文物保护法》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文物收藏单位藏品档案备案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《中华人民共和国文物保护法》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《中华人民共和国文物保护法实施条例》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《陕西省文物保护条例》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博物馆举办展览的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《博物馆条例》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可移动文物定级的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《中华人民共和国文物保护法》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《文物认定管理暂行办法》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159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基建考古工作实施前备案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《陕西省基本建设工程考古工作管理办法》（陕政办发〔2022〕34号）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国有文物收藏单位之间借用馆藏文物备案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区文化旅游局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《中华人民共和国文物保护法》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《陕西省文物保护条例》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保管使用的菌（毒）种或样本备案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《人间传染的病原微生物菌（毒）种保藏机构管理办法》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托育机构备案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《中华人民共和国人口与计划生育法》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诊所执业备案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《医疗机构管理条例》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《国家卫生健康委员会国家中医药管理局关于印发诊所备案管理暂行办法的通知》（国卫医政发〔2022〕33号）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养老机构内部设置诊所、卫生所（室）、医务室、护理站备案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《国家卫生计生委办公厅关于养老机构内部设置医疗机构取消行政审批实行备案管理的通知》（国卫办医发〔2017〕38号）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《国家卫生计生委关于深化“放管服”改革激发医疗领域投资活力的通知》（国卫法制发〔2017〕43号）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医疗美容项目备案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《医疗美容服务管理办法》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医疗机构歇业备案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《医疗机构管理条例》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限制类医疗技术备案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《医疗技术临床应用管理办法》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《陕西省医疗技术临床应用管理办法实施细则》（陕卫办医发〔2020〕24号）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义诊活动备案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《卫生部关于组织义诊活动实行备案管理的通知》（卫医发〔2001〕365号）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169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医师定期考核</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结果备案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《中华人民共和国医师法》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对调离、退休、退职被辞退、开除的医师进行备案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《医师执业注册管理办法》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医师多机构执业备案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《医师执业注册管理办法》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驻军编制内向社会开展诊疗活动的医疗机构备案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《陕西省医疗机构管理条例实施办法》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医疗美容主诊医师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专业备案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《国家卫生计生委关于加强医疗美容主诊医师管理有关问题的通知》（国卫医发〔2017〕16号）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174</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抗菌药物备案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抗菌药物供应目录备案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《抗菌药物临床应用管理办法》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抗菌药物供应目录调整备案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《抗菌药物临床应用管理办法》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抗菌药物临时采购情况备案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《抗菌药物临床应用管理办法》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175</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从事使用高毒物品作业的用人单位备案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从事使用高毒物品作业的用人单位变更备案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《使用有毒物品作业场所劳动保护条例》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使用有毒物品作业场所事故应急救援预案和演练记录备案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区卫生健康局、区应急管理局、公安分局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《使用有毒物品作业场所劳动保护条例》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医疗卫生机构设立伦理审查委员会备案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《涉及人的生命科学和医学研究伦理审查办法》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医疗机构承担非免疫规划疫苗接种工作备案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《中华人民共和国疫苗管理法》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医疗机构开展健康体检项目目录备案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《健康体检管理暂行规定》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179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中医诊所备案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《中华人民共和国中医药法》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《中医诊所备案管理暂行办法》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3"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冬病夏治穴位贴敷</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技术备案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区卫生健康局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《国家中医药管理局关于加强对冬病夏治穴位贴敷技术应用管理的通知》（国中医药医政发〔2016〕36号）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生产经营单位生产安全事故应急预案备案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《生产安全事故应急预案管理办法》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重大危险源备案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《中华人民共和国安全生产法》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《危险化学品重大危险源监督管理暂行规定》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《危险化学品安全管理条例》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经营非药品类易制毒化学品备案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经营第三类非药品类易制毒化学品备案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《易制毒化学品管理条例》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《非药品类易制毒化学品生产经营许可办法》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黑火药、引火线批发企业采购销售记录备案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《烟花爆竹经营许可实施办法》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生产、储存危险化学品企业安全评价报告以及整改方案的落实情况备案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《危险化学品安全管理条例》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生产、储存危险化学品的单位转产、停产、停业或者解散处置方案备案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区应急管理局、区科工商务局、生态环境分局、公安</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《危险化学品安全管理条例》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地震应急预案备案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《中华人民共和国防震减灾法》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一般建设工程抗震设防</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要求备案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区应急管理局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《陕西省防震减灾条例》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189</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市场主体备案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公司备案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《市场主体登记管理条例实施细则》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非公司企业法人备案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《市场主体登记管理条例实施细则》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个人独资企业备案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《市场主体登记管理条例实施细则》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合伙企业备案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《市场主体登记管理条例实施细则》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农民专业合作社（联合社）</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《市场主体登记管理条例实施细则》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分支机构备案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《市场主体登记管理条例实施细则》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个体工商户备案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《市场主体登记管理条例实施细则》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歇业备案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《中华人民共和国市场主体登记管理条例》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仅销售</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预包装食品备案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《中华人民共和国食品安全法》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《陕西省仅销售预包装食品备案实施细则》（陕市监发〔2022〕59号）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《国务院关于深化“证照分离”改革进一步激发市场主体发展活力的通知》</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（国发〔2021〕7号）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强检计量器具备案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《中华人民共和国强制检定的工作计量器具检定管理办法》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192</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销售国家和本省确定的重点管理计量器具备案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销售国家和本省确定的重点管理计量器具单位备案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《陕西省计量监督管理条例》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销售国家和本省确定的重点管理计量器具个人备案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《陕西省计量监督管理条例》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193</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安装国家和本省确定的重点管理</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计量器具备案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安装国家和本省确定的重点管理计量器具单位备案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《陕西省计量监督管理条例》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安装国家和本省确定的重点管理计量器具个人备案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《陕西省计量监督管理条例》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9"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网络食品交易平台备案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通过自建网站进行交易的食品经营者备案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《网络食品安全违法行为查处办法》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《网络餐饮服务食品安全监督管理办法》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《陕西省网络食品交易平台备案管理办法》（陕市监发〔2022〕298号）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《西安市市场监督管理局关于认真贯彻落实〈陕西省网络食品交易平台备案管理办法〉的通知》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大型游乐设施安全监督检验、定期检验报告备案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《大型游乐设施安全监察规定》</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《西安市人民政府关于委托一批行政许可事项的决定》</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（西安市人民政府令第150号）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非食品生产经营者从事对温度、湿度等有特殊要求的食品贮存业务备案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《中华人民共和国食品安全法实施条例》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《市场监管总局关于加强冷藏冷冻食品质量安全管理的公告》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（2020年第10号）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市场主体报送</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年度报告</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《企业信息公示暂行条例》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《农民专业合作社年度报告公示暂行办法》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《个体工商户年度报告暂行办法》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第二类医疗器械经营备案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区行政审批局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《医疗器械经营监督管理办法》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《西安市临潼区全面落实相对集中行政许可权改革实施方案》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（临办字〔2020〕54号）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1"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199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化妆品展销会信息</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报告备案</w:t>
            </w:r>
          </w:p>
        </w:tc>
        <w:tc>
          <w:tcPr>
            <w:tcW w:w="3138" w:type="dxa"/>
            <w:shd w:val="clear" w:color="auto" w:fill="auto"/>
            <w:vAlign w:val="center"/>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区市场监管局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《化妆品生产经营监督管理办法》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200</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区医保局</w:t>
            </w:r>
          </w:p>
        </w:tc>
        <w:tc>
          <w:tcPr>
            <w:tcW w:w="2604"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跨省临时外出就医</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人员备案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异地转诊就医人员备案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区医保局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《国家医疗保障局财政部关于进一步做好基本医疗保险跨省异地就医直接结算工作的通知》（医保发〔2022〕22号）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《陕西省医疗保障局陕西省财政厅关于印发〈陕西省基本医疗保险异地就医直接结算制度改革实施方案〉的通知》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（陕医保发〔2022〕36号）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因工作；旅游等原因异地急诊抢救人员以及其他跨省临时外出就医人员备案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区医保局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《国家医疗保障局财政部关于进一步做好基本医疗保险跨省异地就医直接结算工作的通知》（医保发〔2022〕22号）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《陕西省医疗保障局陕西省财政厅关于印发〈陕西省基本医疗保险异地就医直接结算制度改革实施方案〉的通知》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（陕医保发〔2022〕36号）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区医保局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跨省异地长期居住人员备案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异地安置退休人员备案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区医保局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《国家医疗保障局财政部关于进一步做好基本医疗保险跨省异地就医直接结算工作的通知》（医保发〔2022〕22号）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《陕西省医疗保障局陕西省财政厅关于印发〈陕西省基本医疗保险异地就医直接结算制度改革实施方案〉的通知》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（陕医保发〔2022〕36号）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《国家医疗保障局财政部关于进一步做好基本医疗保险跨省异地就医直接结算工作的通知》（医保发〔2022〕22号）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异地长期居住人员备案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区医保局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《陕西省医疗保障局陕西省财政厅关于印发〈陕西省基本医疗保险异地就医直接结算制度改革实施方案〉的通知》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（陕医保发〔2022〕36号）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常驻异地工作人员备案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区医保局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《国家医疗保障局财政部关于进一步做好基本医疗保险跨省异地就医直接结算工作的通知》（医保发〔2022〕22号）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《陕西省医疗保障局陕西省财政厅关于印发〈陕西省基本医疗保险异地就医直接结算制度改革实施方案〉的通知》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（陕医保发〔2022〕36号）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4409" w:type="dxa"/>
            <w:gridSpan w:val="6"/>
            <w:shd w:val="clear" w:color="auto" w:fill="auto"/>
            <w:vAlign w:val="center"/>
          </w:tcPr>
          <w:p>
            <w:pPr>
              <w:widowControl/>
              <w:jc w:val="center"/>
              <w:textAlignment w:val="center"/>
              <w:rPr>
                <w:rFonts w:ascii="黑体" w:hAnsi="黑体" w:eastAsia="黑体" w:cs="方正书宋简体"/>
                <w:color w:val="000000"/>
                <w:sz w:val="30"/>
                <w:szCs w:val="30"/>
              </w:rPr>
            </w:pPr>
            <w:r>
              <w:rPr>
                <w:rFonts w:hint="eastAsia" w:ascii="黑体" w:hAnsi="黑体" w:eastAsia="黑体" w:cs="黑体"/>
                <w:color w:val="000000"/>
                <w:kern w:val="0"/>
                <w:sz w:val="30"/>
                <w:szCs w:val="30"/>
              </w:rPr>
              <w:t>（二）垂直管理机构实施事项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656" w:type="dxa"/>
            <w:shd w:val="clear" w:color="auto" w:fill="auto"/>
            <w:vAlign w:val="center"/>
          </w:tcPr>
          <w:p>
            <w:pPr>
              <w:widowControl/>
              <w:jc w:val="center"/>
              <w:textAlignment w:val="center"/>
              <w:rPr>
                <w:rFonts w:cs="黑体" w:asciiTheme="minorEastAsia" w:hAnsiTheme="minorEastAsia" w:eastAsiaTheme="minorEastAsia"/>
                <w:color w:val="000000"/>
                <w:kern w:val="0"/>
              </w:rPr>
            </w:pPr>
            <w:r>
              <w:rPr>
                <w:rFonts w:hint="eastAsia" w:cs="黑体" w:asciiTheme="minorEastAsia" w:hAnsiTheme="minorEastAsia" w:eastAsiaTheme="minorEastAsia"/>
                <w:color w:val="000000"/>
                <w:kern w:val="0"/>
              </w:rPr>
              <w:t>序号</w:t>
            </w:r>
          </w:p>
        </w:tc>
        <w:tc>
          <w:tcPr>
            <w:tcW w:w="1817" w:type="dxa"/>
            <w:shd w:val="clear" w:color="auto" w:fill="auto"/>
            <w:vAlign w:val="center"/>
          </w:tcPr>
          <w:p>
            <w:pPr>
              <w:widowControl/>
              <w:jc w:val="center"/>
              <w:textAlignment w:val="center"/>
              <w:rPr>
                <w:rFonts w:cs="黑体" w:asciiTheme="minorEastAsia" w:hAnsiTheme="minorEastAsia" w:eastAsiaTheme="minorEastAsia"/>
                <w:color w:val="000000"/>
                <w:kern w:val="0"/>
              </w:rPr>
            </w:pPr>
            <w:r>
              <w:rPr>
                <w:rFonts w:hint="eastAsia" w:cs="黑体" w:asciiTheme="minorEastAsia" w:hAnsiTheme="minorEastAsia" w:eastAsiaTheme="minorEastAsia"/>
                <w:color w:val="000000"/>
                <w:kern w:val="0"/>
              </w:rPr>
              <w:t>区级主管部门</w:t>
            </w:r>
          </w:p>
        </w:tc>
        <w:tc>
          <w:tcPr>
            <w:tcW w:w="2604" w:type="dxa"/>
            <w:shd w:val="clear" w:color="auto" w:fill="auto"/>
            <w:vAlign w:val="center"/>
          </w:tcPr>
          <w:p>
            <w:pPr>
              <w:widowControl/>
              <w:jc w:val="center"/>
              <w:textAlignment w:val="center"/>
              <w:rPr>
                <w:rFonts w:cs="黑体" w:asciiTheme="minorEastAsia" w:hAnsiTheme="minorEastAsia" w:eastAsiaTheme="minorEastAsia"/>
                <w:color w:val="000000"/>
                <w:kern w:val="0"/>
              </w:rPr>
            </w:pPr>
            <w:r>
              <w:rPr>
                <w:rFonts w:hint="eastAsia" w:cs="黑体" w:asciiTheme="minorEastAsia" w:hAnsiTheme="minorEastAsia" w:eastAsiaTheme="minorEastAsia"/>
                <w:color w:val="000000"/>
                <w:kern w:val="0"/>
              </w:rPr>
              <w:t>事项名称（主项）</w:t>
            </w:r>
          </w:p>
        </w:tc>
        <w:tc>
          <w:tcPr>
            <w:tcW w:w="3138" w:type="dxa"/>
            <w:shd w:val="clear" w:color="auto" w:fill="auto"/>
            <w:vAlign w:val="center"/>
          </w:tcPr>
          <w:p>
            <w:pPr>
              <w:widowControl/>
              <w:jc w:val="center"/>
              <w:textAlignment w:val="center"/>
              <w:rPr>
                <w:rFonts w:cs="黑体" w:asciiTheme="minorEastAsia" w:hAnsiTheme="minorEastAsia" w:eastAsiaTheme="minorEastAsia"/>
                <w:color w:val="000000"/>
                <w:kern w:val="0"/>
              </w:rPr>
            </w:pPr>
            <w:r>
              <w:rPr>
                <w:rFonts w:hint="eastAsia" w:cs="黑体" w:asciiTheme="minorEastAsia" w:hAnsiTheme="minorEastAsia" w:eastAsiaTheme="minorEastAsia"/>
                <w:color w:val="000000"/>
                <w:kern w:val="0"/>
              </w:rPr>
              <w:t>子项名称</w:t>
            </w:r>
          </w:p>
        </w:tc>
        <w:tc>
          <w:tcPr>
            <w:tcW w:w="1844" w:type="dxa"/>
            <w:shd w:val="clear" w:color="auto" w:fill="auto"/>
            <w:vAlign w:val="center"/>
          </w:tcPr>
          <w:p>
            <w:pPr>
              <w:widowControl/>
              <w:jc w:val="center"/>
              <w:textAlignment w:val="center"/>
              <w:rPr>
                <w:rFonts w:cs="黑体" w:asciiTheme="minorEastAsia" w:hAnsiTheme="minorEastAsia" w:eastAsiaTheme="minorEastAsia"/>
                <w:color w:val="000000"/>
                <w:kern w:val="0"/>
              </w:rPr>
            </w:pPr>
            <w:r>
              <w:rPr>
                <w:rFonts w:hint="eastAsia" w:cs="黑体" w:asciiTheme="minorEastAsia" w:hAnsiTheme="minorEastAsia" w:eastAsiaTheme="minorEastAsia"/>
                <w:color w:val="000000"/>
                <w:kern w:val="0"/>
              </w:rPr>
              <w:t>区级实施机关</w:t>
            </w:r>
          </w:p>
        </w:tc>
        <w:tc>
          <w:tcPr>
            <w:tcW w:w="4350" w:type="dxa"/>
            <w:shd w:val="clear" w:color="auto" w:fill="auto"/>
            <w:vAlign w:val="center"/>
          </w:tcPr>
          <w:p>
            <w:pPr>
              <w:widowControl/>
              <w:jc w:val="center"/>
              <w:textAlignment w:val="center"/>
              <w:rPr>
                <w:rFonts w:cs="黑体" w:asciiTheme="minorEastAsia" w:hAnsiTheme="minorEastAsia" w:eastAsiaTheme="minorEastAsia"/>
                <w:color w:val="000000"/>
                <w:kern w:val="0"/>
              </w:rPr>
            </w:pPr>
            <w:r>
              <w:rPr>
                <w:rFonts w:hint="eastAsia" w:cs="黑体" w:asciiTheme="minorEastAsia" w:hAnsiTheme="minorEastAsia" w:eastAsiaTheme="minorEastAsia"/>
                <w:color w:val="000000"/>
                <w:kern w:val="0"/>
              </w:rPr>
              <w:t>设定和实施依据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4"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互联单位、接入单位、使用计算机信息网络的法人和其他组织办理接入国际联网备案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《计算机信息网络国际联网安全保护管理办法》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治安保卫重点单位保卫机构设置和人员配备情况</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《企业事业单位内部治安保卫条例》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娱乐服务场所备案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《娱乐场所管理条例》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收购非生产性废旧金属</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《废旧金属收购业治安管理办法》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城市、风景名胜区和重要工程设施附近实施爆破作业备案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爆破作业合同备案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《民用爆炸物品安全管理条例》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《爆破作业项目管理要求》（GA991-2012）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207</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机动车登记信息或者事项变更备案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机动车所有人住所在车辆管理所管辖区域内迁移；机动车所有人姓名（单位名称）变更备案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《机动车登记规定》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机动车所有人身份证明名称或者号码变更备案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《机动车登记规定》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机动车所有人联系方式</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《机动车登记规定》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车辆识别代号因磨损；锈蚀；</w:t>
            </w:r>
          </w:p>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事故等原因辨认不清或者</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损坏备案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《机动车登记规定》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道路运输企业聘用机动车驾驶人备案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《机动车驾驶证申领和使用规定》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持有大型客车、重型牵引挂车、城市公交车、中型客车、大型货车驾驶证的驾驶人从业单位等信息</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变更备案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《机动车驾驶证申领和使用规定》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公章刻制备案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《印铸刻字业暂行管理规则》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《国务院关于第三批取消中央指定地方实施行政许可事项的决定》（国发〔2017〕7号）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211</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民用爆炸物备案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民用爆炸物品销售企业备案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《民用爆炸物品安全管理条例》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进出口民用爆炸物品的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情况备案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《民用爆炸物品安全管理条例》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民用爆炸物品生产企业备案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《民用爆炸物品安全管理条例》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爆破作业单位备案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《民用爆炸物品安全管理条例》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管制刀具制造企业刀具样品及其说明备案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《公安部对部分刀具实行管制的暂行规定》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房屋承租人基本情况</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登记备案</w:t>
            </w:r>
          </w:p>
        </w:tc>
        <w:tc>
          <w:tcPr>
            <w:tcW w:w="3138" w:type="dxa"/>
            <w:shd w:val="clear" w:color="auto" w:fill="auto"/>
          </w:tcPr>
          <w:p>
            <w:pPr>
              <w:jc w:val="left"/>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各街道公安派出所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《租赁房屋治安管理规定》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房屋承租人将承租房屋转租或者转借他人向当地公安派出所申报备案</w:t>
            </w:r>
          </w:p>
        </w:tc>
        <w:tc>
          <w:tcPr>
            <w:tcW w:w="3138" w:type="dxa"/>
            <w:shd w:val="clear" w:color="auto" w:fill="auto"/>
          </w:tcPr>
          <w:p>
            <w:pPr>
              <w:jc w:val="left"/>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各街道公安派出所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《租赁房屋治安管理规定》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旅馆歇业、转业、合并、迁移、改变名称等</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情况备案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《旅馆业治安管理办法》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第三类易制毒化学品运输备案证明</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《易制毒化学品管理条例》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剧毒化学品运达目的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地备案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《剧毒化学品购买和公路运输许可证件</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射击竞技体育运动单位</w:t>
            </w:r>
          </w:p>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接待训练、比赛等射击</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活动备案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《射击竞技体育运动枪支管理办法》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219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易制爆危险化学品从业单位转产、停产停业后生产装置、储存设施、库存处置方案备案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《易制爆危险化学品治安管理办法》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易制毒化学品销售；购买情况备案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《易制毒化学品管理条例》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《易制爆危险化学品治安管理办法》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清运企业、车辆、</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驾驶人备案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《西安市建筑垃圾管理条例》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公共停车场、向社会提供经营服务的专用停车场经营单位备案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公安分局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《西安市机动车停车条例》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资源规划分局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设施农业用地备案</w:t>
            </w:r>
          </w:p>
        </w:tc>
        <w:tc>
          <w:tcPr>
            <w:tcW w:w="3138" w:type="dxa"/>
            <w:shd w:val="clear" w:color="auto" w:fill="auto"/>
          </w:tcPr>
          <w:p>
            <w:pPr>
              <w:jc w:val="left"/>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各街道办事处</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《自然资源部农业农村部关于设施农业用地管理有关问题的通知》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（自然资规〔2019〕4号）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资源规划分局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矿山地质环境保护与土地复垦方案备案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资源规划分局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《陕西省秦岭生态环境保护条例》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《陕西省煤炭石油天然气开发生态</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环境保护条例》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生态环境恢复治理方案</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《陕西省煤炭石油天然气开发生态</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环境保护条例》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《陕西省秦岭生态环境保护条例》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排污登记表备案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《排污许可管理条例》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环境影响后评价备案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《中华人民共和国环境影响评价法》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建设项目环境影响</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登记表备案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《中华人民共和国环境影响评价法》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《建设项目环境保护管理条例》</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《建设项目环境影响登记表备案管理办法》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229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突发环境事件</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应急预案备案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《突发环境事件应急管理办法》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4"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煤炭、石油、天然气开发单位突发环境事件应急预案备案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生态环境分局；区应急管理局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《陕西省煤炭石油天然气开发生态</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环境保护条例》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危险废物意外事故防范措施和</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应急预案备案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生态环境分局、</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其他负有固体废物污染环境防治监督管理职责的部门</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《中华人民共和国固体废物污染环境防治法》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《陕西省固体废物污染环境防治条例》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从事含消耗臭氧层物质的制冷设备、制冷系统或者灭火系统的维修、报废处理等经营活动备案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《消耗臭氧层物质管理条例》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危险废物管理计划备案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《中华人民共和国固体废物污染环境防治法》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土壤污染重点监管单位拆除设施；设备或建筑物、构筑物土壤污染防治工作</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方案备案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《中华人民共和国土壤污染防治法》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建设用地土壤污染修复</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方案备案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《中华人民共和国土壤污染防治法》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土壤污染风险管控效果；修复效果评估报告备案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《中华人民共和国土壤污染防治法》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3"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土壤污染重点监管单位经营用地变更或收回；转让土壤污染状况调查报告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《中华人民共和国土壤污染防治法》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238</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污染源自动监控设</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施登记备案</w:t>
            </w: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污染源自动监控设施登记备案（首次）</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《污染源自动监控设施现场监督检查办法》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3"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污染源自动监控设施登记备案（变更）</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《污染源自动监控设施现场监督检查办法》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239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三级、四级病原微生物实验室备案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《病原微生物实验室生物安全环境管理办法》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240</w:t>
            </w:r>
          </w:p>
        </w:tc>
        <w:tc>
          <w:tcPr>
            <w:tcW w:w="1817" w:type="dxa"/>
            <w:vMerge w:val="restart"/>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vMerge w:val="restart"/>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病原微生物实验室</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应急预案备案</w:t>
            </w: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病原微生物实验室环境</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污染应急预案备案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《病原微生物实验室生物安全环境管理办法》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病原微生物实验室危险废物意外事故防范措施应急预案备案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《病原微生物实验室生物安全环境管理办法》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1817"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2604" w:type="dxa"/>
            <w:vMerge w:val="continue"/>
            <w:shd w:val="clear" w:color="auto" w:fill="auto"/>
            <w:vAlign w:val="center"/>
          </w:tcPr>
          <w:p>
            <w:pPr>
              <w:jc w:val="center"/>
              <w:rPr>
                <w:rFonts w:cs="方正书宋简体" w:asciiTheme="minorEastAsia" w:hAnsiTheme="minorEastAsia" w:eastAsiaTheme="minorEastAsia"/>
                <w:color w:val="000000"/>
              </w:rPr>
            </w:pPr>
          </w:p>
        </w:tc>
        <w:tc>
          <w:tcPr>
            <w:tcW w:w="3138"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病原微生物实验室</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监测计划备案</w:t>
            </w: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《病原微生物实验室生物安全环境管理办法》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煤矿及选煤厂建设临时性堆放场综合利用方案备案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《陕西省煤炭石油天然气开发生态环</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境保护条例》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畜禽养殖品种、规模以及畜禽养殖废弃物的产生、排放和综合利用</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等情况备案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生态环境分局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《畜禽规模养殖污染防治条例》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财务、会计制度或者财务、会计处理办法和会计核算软件备案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《中华人民共和国税收征收管理法》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《中华人民共和国税收征收管理法实施细则》</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《中华人民共和国发票管理办法》</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《国家税务总局关于进一步简化企业开办涉税事项办理程序压缩办理时间的通知》（税总发〔2019〕126号）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货物运输业小规模纳税人异地代开增值税</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专用发票备案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《货物运输业小规模纳税人申请代开增值税专用发票管理办法》（2017年第55号）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增值税即征即退备案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《国家税务总局关于进一步优化增值税优惠政策办理程序及服务有关事项的公告》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（2021年第4号）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代储油业务备案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《成品油零售加油站增值税征收管理办法》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农产品增值税进项税额扣除标准备案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《农产品增值税进项税额核定扣除试点实施办法》（财税〔2012〕38号）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享受免征增值税优惠政策的国有粮食购销企业备案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《国家税务总局关于国有粮食购销企业销售粮食免征增值税审批事项取消后有关管理事项的公告》（2015年第42号）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249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出口退（免）税备案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《国家税务总局关于部分税务行政审批事项取消后有关管理问题的公告》</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（2015年第56号）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《国家税务总局关于发布〈融资租赁货物出口退税管理办法〉的公告》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（2014年第56号）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外贸综合服务企业代办</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退税备案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《国家税务总局关于调整完善外贸综合服务企业办理出口货物退（免）税有关事项的公告》（2017年第35号）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出口货物劳务放弃</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退（免）税备案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《国家税务总局关于出口货物劳务增值税和消费税有关问题的公告》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（2013年第65号）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出口货物劳务放弃</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免税权备案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《国家税务总局关于〈出口货物劳务增值税和消费税管理办法〉有关问题的公告》（2013年第12号）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放弃适用增值税</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零税率备案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《国家税务总局关于发布〈适用增值税零税率应税服务退（免）税管理办法〉的公告》（2014年第11号）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演出活动批准件和演出合同、报酬分配方案等备案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《演出市场个人所得税征收管理暂行办法》（国税发〔1995〕171号）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科技成果转化暂不征收个人所得税备案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《国家税务总局关于3项个人所得税事项取消审批实施后续管理的公告》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（2016年第5号）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纳税人非货币性资产投资需要分期缴纳</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个人所得税备案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《国家税务总局关于个人非货币性资产投资有关个人所得税征管问题的公告》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（2015年第20号）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纳税人分期缴税期间提出变更原分期缴税计划备案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《国家税务总局关于个人非货币性资产投资有关个人所得税征管问题的公告》</w:t>
            </w:r>
          </w:p>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（2015年第20号）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《国家税务总局关于股权奖励和转增股本个人所得税征管问题的公告》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（2015年第80号）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4"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获得股权奖励的企业技术人员、企业转增股本涉及的股东需要分期缴纳个人所得税备案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《国家税务总局关于股权奖励和转增股本个人所得税征管问题的公告》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（2015年第80号）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259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中小高新技术企业以未分配利润、盈余公积、资本公积向个人股东转增股本时分期缴税计划备案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《财政部国家税务总局关于将国家自主创新示范区有关税收试点政策推广到全国范围实施的通知》</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（财税〔2015〕116号）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高新技术企业转化科技成果股权奖励分期缴纳备案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《财政部国家税务总局关于将国家自主创新示范区有关税收试点政策推广到全国范围实施的通知》（财税〔2015〕116号）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3"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非上市公司实施符合条件的股权激励，个人选择递延纳税备案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《国家税务总局关于股权激励和技术入股所得税征管问题的公告》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（2016年第62号）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1"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上市公司实施股权激励，个人选择在不超过12个月期限内缴税备案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《国家税务总局关于股权激励和技术入股所得税征管问题的公告》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（2016年第62号）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1"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个人以技术成果投资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入股境内公司并选择递延纳税备案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《国家税务总局关于股权激励和技术入股所得税征管问题的公告》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（2016年第62号）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8"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非营利性科研机构和高校向科技人员发放职务科技成果转化现金奖励备案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《国家税务总局关于科技人员取得职务科技成果转化现金奖励有关个人所得税征管问题的公告》（2018年第30号）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合伙创投企业个人合伙人投资抵扣备案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《国家税务总局关于创业投资企业和天使投资个人税收政策有关问题的公告》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（2018年第43号）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2"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266</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天使投资个人投资</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抵扣备案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《国家税务总局关于创业投资企业和天使投资个人税收政策有关问题的公告》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（2018年第43号）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267</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天使投资个人投资初创科技型企业清算备案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《国家税务总局关于创业投资企业和天使投资个人税收政策有关问题的公告》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（2018年第43号）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6"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268</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创投企业选择按单一投资基金核算方式备案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《财政部国家发展和改革委员会国家税务总局中国证监会关于创业投资企业个人合伙人所得税政策问题的通知》（财税〔2019〕8号）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269</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服务贸易等项目对外支付税务备案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《国家税务总局国家外汇管理局关于服务贸易等项目对外支付税务备案有关问题的公告》（2013年第40号）</w:t>
            </w:r>
            <w:r>
              <w:rPr>
                <w:rFonts w:hint="eastAsia" w:cs="方正书宋简体" w:asciiTheme="minorEastAsia" w:hAnsiTheme="minorEastAsia" w:eastAsiaTheme="minorEastAsia"/>
                <w:color w:val="000000"/>
                <w:kern w:val="0"/>
              </w:rPr>
              <w:br w:type="textWrapping"/>
            </w:r>
            <w:r>
              <w:rPr>
                <w:rFonts w:hint="eastAsia" w:cs="方正书宋简体" w:asciiTheme="minorEastAsia" w:hAnsiTheme="minorEastAsia" w:eastAsiaTheme="minorEastAsia"/>
                <w:color w:val="000000"/>
                <w:kern w:val="0"/>
              </w:rPr>
              <w:t>《国家税务总局国家外汇管理局关于服务贸易等项目对外支付税务备案有关问题的补充公告》（2021年第19号）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270</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非居民企业股权转让适用特殊性税务处理备案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《国家税务总局关于非居民企业股权转让适用特殊性税务处理有关问题的公告》</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（2013年第72号）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271</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境内机构和个人发包工程作业或劳务项目备案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hint="eastAsia" w:cs="方正书宋简体" w:asciiTheme="minorEastAsia" w:hAnsiTheme="minorEastAsia" w:eastAsiaTheme="minorEastAsia"/>
                <w:color w:val="000000"/>
                <w:kern w:val="0"/>
              </w:rPr>
            </w:pPr>
            <w:r>
              <w:rPr>
                <w:rFonts w:hint="eastAsia" w:cs="方正书宋简体" w:asciiTheme="minorEastAsia" w:hAnsiTheme="minorEastAsia" w:eastAsiaTheme="minorEastAsia"/>
                <w:color w:val="000000"/>
                <w:kern w:val="0"/>
              </w:rPr>
              <w:t>《非居民承包工程作业和提供劳务税收</w:t>
            </w:r>
          </w:p>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管理暂行办法》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272</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境外投资者以分配利润直接投资暂不征收预提所得税政策备案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《财政部税务总局国家发展和改革委员会商务部关于扩大境外投资者以分配利润直接投资暂不征收预提所得税政策适用范围的通知》（财税〔2018〕102号）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4"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273</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外国企业常驻代表机构调整申报方式备案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《国家税务总局关于印发〈外国企业常驻代表机构税收管理暂行办法〉的通知》（国税发〔2010〕18号）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274</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非居民企业派遣人员在中国境内提供劳务及接收企业办理税务登记和备案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《国家税务总局关于非居民企业派遣人员在中国境内提供劳务征收企业所得税有关问题的公告》（2013年第19号）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656"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275</w:t>
            </w:r>
          </w:p>
        </w:tc>
        <w:tc>
          <w:tcPr>
            <w:tcW w:w="1817"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260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非境内注册居民企业的财务会计制度等备案</w:t>
            </w:r>
          </w:p>
        </w:tc>
        <w:tc>
          <w:tcPr>
            <w:tcW w:w="3138" w:type="dxa"/>
            <w:shd w:val="clear" w:color="auto" w:fill="auto"/>
          </w:tcPr>
          <w:p>
            <w:pPr>
              <w:jc w:val="center"/>
              <w:rPr>
                <w:rFonts w:cs="方正书宋简体" w:asciiTheme="minorEastAsia" w:hAnsiTheme="minorEastAsia" w:eastAsiaTheme="minorEastAsia"/>
                <w:color w:val="000000"/>
              </w:rPr>
            </w:pPr>
          </w:p>
        </w:tc>
        <w:tc>
          <w:tcPr>
            <w:tcW w:w="1844"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区税务局</w:t>
            </w:r>
          </w:p>
        </w:tc>
        <w:tc>
          <w:tcPr>
            <w:tcW w:w="4350" w:type="dxa"/>
            <w:shd w:val="clear" w:color="auto" w:fill="auto"/>
            <w:vAlign w:val="center"/>
          </w:tcPr>
          <w:p>
            <w:pPr>
              <w:widowControl/>
              <w:jc w:val="center"/>
              <w:textAlignment w:val="center"/>
              <w:rPr>
                <w:rFonts w:cs="方正书宋简体" w:asciiTheme="minorEastAsia" w:hAnsiTheme="minorEastAsia" w:eastAsiaTheme="minorEastAsia"/>
                <w:color w:val="000000"/>
              </w:rPr>
            </w:pPr>
            <w:r>
              <w:rPr>
                <w:rFonts w:hint="eastAsia" w:cs="方正书宋简体" w:asciiTheme="minorEastAsia" w:hAnsiTheme="minorEastAsia" w:eastAsiaTheme="minorEastAsia"/>
                <w:color w:val="000000"/>
                <w:kern w:val="0"/>
              </w:rPr>
              <w:t>《国家税务总局关于印发〈境外注册中资控股居民企业所得税管理办法〉（试行）的公告》（2011年第45号）</w:t>
            </w:r>
          </w:p>
        </w:tc>
      </w:tr>
    </w:tbl>
    <w:p>
      <w:pPr>
        <w:spacing w:line="560" w:lineRule="exact"/>
        <w:contextualSpacing/>
        <w:rPr>
          <w:rFonts w:ascii="方正书宋简体" w:hAnsi="方正书宋简体" w:eastAsia="方正书宋简体" w:cs="方正书宋简体"/>
        </w:rPr>
        <w:sectPr>
          <w:footerReference r:id="rId3" w:type="default"/>
          <w:footerReference r:id="rId4" w:type="even"/>
          <w:pgSz w:w="16838" w:h="11906" w:orient="landscape"/>
          <w:pgMar w:top="1531" w:right="1134" w:bottom="1134" w:left="1134" w:header="851" w:footer="992" w:gutter="0"/>
          <w:pgNumType w:fmt="numberInDash"/>
          <w:cols w:space="720" w:num="1"/>
          <w:docGrid w:type="lines" w:linePitch="312" w:charSpace="0"/>
        </w:sectPr>
      </w:pPr>
      <w:bookmarkStart w:id="0" w:name="_GoBack"/>
      <w:bookmarkEnd w:id="0"/>
    </w:p>
    <w:p>
      <w:pPr>
        <w:spacing w:line="576" w:lineRule="exact"/>
        <w:rPr>
          <w:rFonts w:ascii="方正小标宋简体" w:eastAsia="方正小标宋简体"/>
          <w:sz w:val="44"/>
          <w:szCs w:val="44"/>
        </w:rPr>
      </w:pPr>
    </w:p>
    <w:sectPr>
      <w:footerReference r:id="rId5" w:type="default"/>
      <w:footerReference r:id="rId6" w:type="even"/>
      <w:pgSz w:w="11906" w:h="16838"/>
      <w:pgMar w:top="1701" w:right="1418" w:bottom="1134" w:left="1418"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698C826-DBB0-4A0C-BBF0-348E09FFC42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73AA82EC-A277-4121-9FAE-F6A688A20393}"/>
  </w:font>
  <w:font w:name="方正仿宋简体">
    <w:panose1 w:val="02010601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FZSSJW--GB1-0">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embedRegular r:id="rId3" w:fontKey="{0900C6E9-FB7C-4FB2-8DB1-8FF899788D49}"/>
  </w:font>
  <w:font w:name="楷体_GB2312">
    <w:panose1 w:val="02010609030101010101"/>
    <w:charset w:val="86"/>
    <w:family w:val="modern"/>
    <w:pitch w:val="default"/>
    <w:sig w:usb0="00000001" w:usb1="080E0000" w:usb2="00000000" w:usb3="00000000" w:csb0="00040000" w:csb1="00000000"/>
    <w:embedRegular r:id="rId4" w:fontKey="{7D7E30E8-F742-45DC-8222-072E3EEEEEA8}"/>
  </w:font>
  <w:font w:name="方正书宋简体">
    <w:altName w:val="宋体"/>
    <w:panose1 w:val="00000000000000000000"/>
    <w:charset w:val="86"/>
    <w:family w:val="auto"/>
    <w:pitch w:val="default"/>
    <w:sig w:usb0="00000000" w:usb1="00000000" w:usb2="00000012" w:usb3="00000000" w:csb0="00040001" w:csb1="00000000"/>
    <w:embedRegular r:id="rId5" w:fontKey="{064FC4ED-8F7E-43A9-B1E3-04B3B9E40A0C}"/>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8648159"/>
    </w:sdtPr>
    <w:sdtContent>
      <w:p>
        <w:pPr>
          <w:pStyle w:val="7"/>
          <w:jc w:val="center"/>
        </w:pPr>
        <w:r>
          <w:fldChar w:fldCharType="begin"/>
        </w:r>
        <w:r>
          <w:instrText xml:space="preserve"> PAGE   \* MERGEFORMAT </w:instrText>
        </w:r>
        <w:r>
          <w:fldChar w:fldCharType="separate"/>
        </w:r>
        <w:r>
          <w:rPr>
            <w:lang w:val="zh-CN"/>
          </w:rPr>
          <w:t>-</w:t>
        </w:r>
        <w:r>
          <w:t xml:space="preserve"> 5 -</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8648166"/>
    </w:sdtPr>
    <w:sdtContent>
      <w:p>
        <w:pPr>
          <w:pStyle w:val="7"/>
          <w:jc w:val="center"/>
        </w:pPr>
        <w:r>
          <w:fldChar w:fldCharType="begin"/>
        </w:r>
        <w:r>
          <w:instrText xml:space="preserve"> PAGE   \* MERGEFORMAT </w:instrText>
        </w:r>
        <w:r>
          <w:fldChar w:fldCharType="separate"/>
        </w:r>
        <w:r>
          <w:rPr>
            <w:lang w:val="zh-CN"/>
          </w:rPr>
          <w:t>-</w:t>
        </w:r>
        <w:r>
          <w:t xml:space="preserve"> 6 -</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210" w:rightChars="100"/>
      <w:jc w:val="right"/>
    </w:pPr>
    <w:r>
      <w:rPr>
        <w:rFonts w:hint="eastAsia"/>
      </w:rPr>
      <w:t xml:space="preserve">— </w:t>
    </w:r>
    <w:r>
      <w:fldChar w:fldCharType="begin"/>
    </w:r>
    <w:r>
      <w:instrText xml:space="preserve"> PAGE   \* MERGEFORMAT </w:instrText>
    </w:r>
    <w:r>
      <w:fldChar w:fldCharType="separate"/>
    </w:r>
    <w:r>
      <w:rPr>
        <w:lang w:val="zh-CN"/>
      </w:rPr>
      <w:t>-</w:t>
    </w:r>
    <w:r>
      <w:t xml:space="preserve"> 47 -</w:t>
    </w:r>
    <w:r>
      <w:fldChar w:fldCharType="end"/>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Times New Roman" w:hAnsi="Times New Roman" w:eastAsia="宋体"/>
        <w:sz w:val="21"/>
        <w:szCs w:val="21"/>
      </w:rPr>
    </w:pPr>
    <w:r>
      <w:t xml:space="preserve"> </w:t>
    </w:r>
    <w:r>
      <w:fldChar w:fldCharType="begin"/>
    </w:r>
    <w:r>
      <w:instrText xml:space="preserve"> PAGE   \* MERGEFORMAT </w:instrText>
    </w:r>
    <w:r>
      <w:fldChar w:fldCharType="separate"/>
    </w:r>
    <w:r>
      <w:rPr>
        <w:lang w:val="zh-CN"/>
      </w:rPr>
      <w:t>-</w:t>
    </w:r>
    <w:r>
      <w:t xml:space="preserve"> 46 -</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hideSpellingErrors/>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MzIxZjg2MWQyZjdlMjM5OWUzODRhYzA0MDVjYWYifQ=="/>
  </w:docVars>
  <w:rsids>
    <w:rsidRoot w:val="003819B8"/>
    <w:rsid w:val="00035001"/>
    <w:rsid w:val="00045F4E"/>
    <w:rsid w:val="00095337"/>
    <w:rsid w:val="000A14D1"/>
    <w:rsid w:val="001151D7"/>
    <w:rsid w:val="001506AD"/>
    <w:rsid w:val="00154F6A"/>
    <w:rsid w:val="00176AF2"/>
    <w:rsid w:val="001905B5"/>
    <w:rsid w:val="002007CF"/>
    <w:rsid w:val="00205114"/>
    <w:rsid w:val="0021502F"/>
    <w:rsid w:val="00256478"/>
    <w:rsid w:val="0026044B"/>
    <w:rsid w:val="002927B8"/>
    <w:rsid w:val="002A2E90"/>
    <w:rsid w:val="002D76ED"/>
    <w:rsid w:val="002F03FF"/>
    <w:rsid w:val="00312748"/>
    <w:rsid w:val="00345A41"/>
    <w:rsid w:val="00360AD7"/>
    <w:rsid w:val="003819B8"/>
    <w:rsid w:val="003825B7"/>
    <w:rsid w:val="00394981"/>
    <w:rsid w:val="003A4FCE"/>
    <w:rsid w:val="003C3982"/>
    <w:rsid w:val="003C4BDE"/>
    <w:rsid w:val="003D2033"/>
    <w:rsid w:val="003D4661"/>
    <w:rsid w:val="003F6983"/>
    <w:rsid w:val="00400099"/>
    <w:rsid w:val="00401FC4"/>
    <w:rsid w:val="00402FF8"/>
    <w:rsid w:val="004360B8"/>
    <w:rsid w:val="0046382A"/>
    <w:rsid w:val="00463FF6"/>
    <w:rsid w:val="0046418F"/>
    <w:rsid w:val="00485B6A"/>
    <w:rsid w:val="00492D9B"/>
    <w:rsid w:val="004931A3"/>
    <w:rsid w:val="004B0221"/>
    <w:rsid w:val="004C399C"/>
    <w:rsid w:val="004C5F8A"/>
    <w:rsid w:val="004E0BCD"/>
    <w:rsid w:val="004F69EB"/>
    <w:rsid w:val="004F77F7"/>
    <w:rsid w:val="00513EFA"/>
    <w:rsid w:val="0051528D"/>
    <w:rsid w:val="0053426A"/>
    <w:rsid w:val="005778BB"/>
    <w:rsid w:val="005821AE"/>
    <w:rsid w:val="0058486D"/>
    <w:rsid w:val="005848E7"/>
    <w:rsid w:val="0059147A"/>
    <w:rsid w:val="005C4BD4"/>
    <w:rsid w:val="005D4D1D"/>
    <w:rsid w:val="005E32A2"/>
    <w:rsid w:val="005F414C"/>
    <w:rsid w:val="006116DF"/>
    <w:rsid w:val="00666D48"/>
    <w:rsid w:val="0067731D"/>
    <w:rsid w:val="006A1F09"/>
    <w:rsid w:val="006B1C33"/>
    <w:rsid w:val="006D4D99"/>
    <w:rsid w:val="006E03D6"/>
    <w:rsid w:val="00711A6C"/>
    <w:rsid w:val="0072252D"/>
    <w:rsid w:val="00724D01"/>
    <w:rsid w:val="00730B3F"/>
    <w:rsid w:val="0073115C"/>
    <w:rsid w:val="00732CE5"/>
    <w:rsid w:val="0075478C"/>
    <w:rsid w:val="00777946"/>
    <w:rsid w:val="007872B4"/>
    <w:rsid w:val="00794FFE"/>
    <w:rsid w:val="0079565D"/>
    <w:rsid w:val="007C67D5"/>
    <w:rsid w:val="00801B86"/>
    <w:rsid w:val="00860146"/>
    <w:rsid w:val="00881395"/>
    <w:rsid w:val="008B0AF3"/>
    <w:rsid w:val="008E2E62"/>
    <w:rsid w:val="0091110E"/>
    <w:rsid w:val="009266AA"/>
    <w:rsid w:val="00933DD1"/>
    <w:rsid w:val="00974B48"/>
    <w:rsid w:val="00986140"/>
    <w:rsid w:val="009A0E60"/>
    <w:rsid w:val="009A0F2E"/>
    <w:rsid w:val="00AC6DE8"/>
    <w:rsid w:val="00AD4297"/>
    <w:rsid w:val="00AE4832"/>
    <w:rsid w:val="00B01AAD"/>
    <w:rsid w:val="00B15840"/>
    <w:rsid w:val="00B21960"/>
    <w:rsid w:val="00B21EB5"/>
    <w:rsid w:val="00B53DE0"/>
    <w:rsid w:val="00B94AA6"/>
    <w:rsid w:val="00BB32F2"/>
    <w:rsid w:val="00BD64F2"/>
    <w:rsid w:val="00BD6E0B"/>
    <w:rsid w:val="00C172E7"/>
    <w:rsid w:val="00C34EDA"/>
    <w:rsid w:val="00CB33D7"/>
    <w:rsid w:val="00CB4B02"/>
    <w:rsid w:val="00CD5000"/>
    <w:rsid w:val="00D117FB"/>
    <w:rsid w:val="00D87C90"/>
    <w:rsid w:val="00D906F4"/>
    <w:rsid w:val="00D90E90"/>
    <w:rsid w:val="00D96B60"/>
    <w:rsid w:val="00DE2B87"/>
    <w:rsid w:val="00E11A75"/>
    <w:rsid w:val="00E220AB"/>
    <w:rsid w:val="00E43D59"/>
    <w:rsid w:val="00E44A3C"/>
    <w:rsid w:val="00E54EEA"/>
    <w:rsid w:val="00E81330"/>
    <w:rsid w:val="00E967AE"/>
    <w:rsid w:val="00EA73D1"/>
    <w:rsid w:val="00EB3D2C"/>
    <w:rsid w:val="00EC3DD1"/>
    <w:rsid w:val="00ED21B3"/>
    <w:rsid w:val="00EE19F4"/>
    <w:rsid w:val="00F06389"/>
    <w:rsid w:val="00F153CC"/>
    <w:rsid w:val="00F531B1"/>
    <w:rsid w:val="00F62198"/>
    <w:rsid w:val="00F6748D"/>
    <w:rsid w:val="00F7377A"/>
    <w:rsid w:val="00FC168A"/>
    <w:rsid w:val="00FC4B64"/>
    <w:rsid w:val="00FE7E24"/>
    <w:rsid w:val="015020F0"/>
    <w:rsid w:val="020A5176"/>
    <w:rsid w:val="0273095E"/>
    <w:rsid w:val="02DC3F04"/>
    <w:rsid w:val="0351321A"/>
    <w:rsid w:val="036A1510"/>
    <w:rsid w:val="04E77E7F"/>
    <w:rsid w:val="05CC64B2"/>
    <w:rsid w:val="06231E4A"/>
    <w:rsid w:val="06483518"/>
    <w:rsid w:val="064E6EC7"/>
    <w:rsid w:val="075E138C"/>
    <w:rsid w:val="07B52169"/>
    <w:rsid w:val="07CD6512"/>
    <w:rsid w:val="08400A92"/>
    <w:rsid w:val="08913342"/>
    <w:rsid w:val="089D3E61"/>
    <w:rsid w:val="08DD2784"/>
    <w:rsid w:val="0A5028D2"/>
    <w:rsid w:val="0A917CCA"/>
    <w:rsid w:val="0AF73FD1"/>
    <w:rsid w:val="0AFD710E"/>
    <w:rsid w:val="0B40572A"/>
    <w:rsid w:val="0B422C1A"/>
    <w:rsid w:val="0B503B0F"/>
    <w:rsid w:val="0BE856C8"/>
    <w:rsid w:val="0C386663"/>
    <w:rsid w:val="0C9B59C9"/>
    <w:rsid w:val="0D3D37F2"/>
    <w:rsid w:val="0DA6583B"/>
    <w:rsid w:val="100F2FB8"/>
    <w:rsid w:val="10190546"/>
    <w:rsid w:val="103E7FAD"/>
    <w:rsid w:val="106E3E49"/>
    <w:rsid w:val="119A56B6"/>
    <w:rsid w:val="119D6F55"/>
    <w:rsid w:val="11D566EF"/>
    <w:rsid w:val="13E76BAD"/>
    <w:rsid w:val="142D3EF2"/>
    <w:rsid w:val="14A979BF"/>
    <w:rsid w:val="16872A35"/>
    <w:rsid w:val="16B03286"/>
    <w:rsid w:val="16F70EB5"/>
    <w:rsid w:val="17171557"/>
    <w:rsid w:val="176D1177"/>
    <w:rsid w:val="178F2FEA"/>
    <w:rsid w:val="179761F4"/>
    <w:rsid w:val="188624F1"/>
    <w:rsid w:val="18BA4824"/>
    <w:rsid w:val="18DE1855"/>
    <w:rsid w:val="19080281"/>
    <w:rsid w:val="19874772"/>
    <w:rsid w:val="1A187AC0"/>
    <w:rsid w:val="1A664550"/>
    <w:rsid w:val="1ABD5F72"/>
    <w:rsid w:val="1B044522"/>
    <w:rsid w:val="1B642891"/>
    <w:rsid w:val="1BA94177"/>
    <w:rsid w:val="1D9B0210"/>
    <w:rsid w:val="1DC85359"/>
    <w:rsid w:val="1EB1403F"/>
    <w:rsid w:val="1F046865"/>
    <w:rsid w:val="1F0B3BE8"/>
    <w:rsid w:val="20711CD8"/>
    <w:rsid w:val="20D55FD7"/>
    <w:rsid w:val="20ED01C9"/>
    <w:rsid w:val="22250FCC"/>
    <w:rsid w:val="23A32805"/>
    <w:rsid w:val="23B429B3"/>
    <w:rsid w:val="24244D9A"/>
    <w:rsid w:val="243B67A5"/>
    <w:rsid w:val="24C543A1"/>
    <w:rsid w:val="2591743A"/>
    <w:rsid w:val="25DA3E7C"/>
    <w:rsid w:val="25F65087"/>
    <w:rsid w:val="26192BF6"/>
    <w:rsid w:val="267F67D1"/>
    <w:rsid w:val="27055676"/>
    <w:rsid w:val="27124856"/>
    <w:rsid w:val="272958A8"/>
    <w:rsid w:val="27472EB3"/>
    <w:rsid w:val="27AB1F74"/>
    <w:rsid w:val="27C2106B"/>
    <w:rsid w:val="286D7229"/>
    <w:rsid w:val="287012F8"/>
    <w:rsid w:val="28944322"/>
    <w:rsid w:val="2A0B6CFA"/>
    <w:rsid w:val="2A574170"/>
    <w:rsid w:val="2AB875D2"/>
    <w:rsid w:val="2ABA3B28"/>
    <w:rsid w:val="2B2F4C6A"/>
    <w:rsid w:val="2B7443F5"/>
    <w:rsid w:val="2B7E34FB"/>
    <w:rsid w:val="2BB4516F"/>
    <w:rsid w:val="2CFE66A2"/>
    <w:rsid w:val="2D3703E5"/>
    <w:rsid w:val="2DB818D1"/>
    <w:rsid w:val="2E690493"/>
    <w:rsid w:val="2E7A444E"/>
    <w:rsid w:val="2E964B56"/>
    <w:rsid w:val="2EEB230C"/>
    <w:rsid w:val="2EF71869"/>
    <w:rsid w:val="2F063F34"/>
    <w:rsid w:val="2F2B399A"/>
    <w:rsid w:val="2F514C92"/>
    <w:rsid w:val="2F6F1AD9"/>
    <w:rsid w:val="2FE029D7"/>
    <w:rsid w:val="303E1F99"/>
    <w:rsid w:val="305F0288"/>
    <w:rsid w:val="30607673"/>
    <w:rsid w:val="30CC6AB7"/>
    <w:rsid w:val="319B76CD"/>
    <w:rsid w:val="31A812D2"/>
    <w:rsid w:val="323922EC"/>
    <w:rsid w:val="326E7E26"/>
    <w:rsid w:val="32715B68"/>
    <w:rsid w:val="3365567C"/>
    <w:rsid w:val="34311A53"/>
    <w:rsid w:val="344C7CA7"/>
    <w:rsid w:val="3460412E"/>
    <w:rsid w:val="35575A35"/>
    <w:rsid w:val="355C665B"/>
    <w:rsid w:val="365111CC"/>
    <w:rsid w:val="36A743DD"/>
    <w:rsid w:val="378B123B"/>
    <w:rsid w:val="382A2A41"/>
    <w:rsid w:val="386F2C43"/>
    <w:rsid w:val="389C4783"/>
    <w:rsid w:val="3B2319C9"/>
    <w:rsid w:val="3BCC3E0F"/>
    <w:rsid w:val="3C2679C3"/>
    <w:rsid w:val="3C3C71E7"/>
    <w:rsid w:val="3C7F70D3"/>
    <w:rsid w:val="3D0F302C"/>
    <w:rsid w:val="3D7B789B"/>
    <w:rsid w:val="3E733409"/>
    <w:rsid w:val="3EED47C8"/>
    <w:rsid w:val="3F1019F8"/>
    <w:rsid w:val="3F753B54"/>
    <w:rsid w:val="3F873E13"/>
    <w:rsid w:val="40722808"/>
    <w:rsid w:val="408E73B5"/>
    <w:rsid w:val="42A67946"/>
    <w:rsid w:val="445B7BEC"/>
    <w:rsid w:val="447C2876"/>
    <w:rsid w:val="44C85ABB"/>
    <w:rsid w:val="44E74455"/>
    <w:rsid w:val="4567664C"/>
    <w:rsid w:val="45A55DFD"/>
    <w:rsid w:val="46603AD2"/>
    <w:rsid w:val="46AF05B5"/>
    <w:rsid w:val="46DF3663"/>
    <w:rsid w:val="47170634"/>
    <w:rsid w:val="47EA5D49"/>
    <w:rsid w:val="47FE17F4"/>
    <w:rsid w:val="4890089C"/>
    <w:rsid w:val="49044B91"/>
    <w:rsid w:val="49D337A0"/>
    <w:rsid w:val="4AD93E52"/>
    <w:rsid w:val="4AE9678B"/>
    <w:rsid w:val="4B58746D"/>
    <w:rsid w:val="4B773A57"/>
    <w:rsid w:val="4B885FA4"/>
    <w:rsid w:val="4BC36A07"/>
    <w:rsid w:val="4C7E4CB1"/>
    <w:rsid w:val="4DD23507"/>
    <w:rsid w:val="4E2D4BE1"/>
    <w:rsid w:val="4E4E2F3A"/>
    <w:rsid w:val="500E459B"/>
    <w:rsid w:val="50744D49"/>
    <w:rsid w:val="50770396"/>
    <w:rsid w:val="529214B7"/>
    <w:rsid w:val="52923265"/>
    <w:rsid w:val="544B5DC1"/>
    <w:rsid w:val="545804DE"/>
    <w:rsid w:val="546B1FBF"/>
    <w:rsid w:val="54E052F5"/>
    <w:rsid w:val="555D793B"/>
    <w:rsid w:val="55AA6B17"/>
    <w:rsid w:val="58044C05"/>
    <w:rsid w:val="59527BF2"/>
    <w:rsid w:val="599C0E6D"/>
    <w:rsid w:val="59B30690"/>
    <w:rsid w:val="5A186745"/>
    <w:rsid w:val="5A706581"/>
    <w:rsid w:val="5AEE394A"/>
    <w:rsid w:val="5B0311A3"/>
    <w:rsid w:val="5BA97648"/>
    <w:rsid w:val="5BD237B0"/>
    <w:rsid w:val="5CD1290C"/>
    <w:rsid w:val="5CDD3C76"/>
    <w:rsid w:val="5D055E2A"/>
    <w:rsid w:val="5D323FC2"/>
    <w:rsid w:val="5D665B8A"/>
    <w:rsid w:val="5EF77271"/>
    <w:rsid w:val="60F63558"/>
    <w:rsid w:val="612260FC"/>
    <w:rsid w:val="62315496"/>
    <w:rsid w:val="62E50DCD"/>
    <w:rsid w:val="6392369C"/>
    <w:rsid w:val="644B5969"/>
    <w:rsid w:val="65842EE1"/>
    <w:rsid w:val="658C6239"/>
    <w:rsid w:val="65955D1A"/>
    <w:rsid w:val="66A82BFF"/>
    <w:rsid w:val="66E10C4D"/>
    <w:rsid w:val="672D20A1"/>
    <w:rsid w:val="68815DFE"/>
    <w:rsid w:val="68B72045"/>
    <w:rsid w:val="68F77E6E"/>
    <w:rsid w:val="69BD4C13"/>
    <w:rsid w:val="6A8A032F"/>
    <w:rsid w:val="6B1B5180"/>
    <w:rsid w:val="6B511AB7"/>
    <w:rsid w:val="6B5E119C"/>
    <w:rsid w:val="6B712CDD"/>
    <w:rsid w:val="6BD5261F"/>
    <w:rsid w:val="6C0E5BFA"/>
    <w:rsid w:val="6C111E83"/>
    <w:rsid w:val="6C7553FD"/>
    <w:rsid w:val="6CF73C2F"/>
    <w:rsid w:val="6D2D20B0"/>
    <w:rsid w:val="6D7B0D9A"/>
    <w:rsid w:val="6DC42A14"/>
    <w:rsid w:val="6E112B79"/>
    <w:rsid w:val="6E6C285A"/>
    <w:rsid w:val="6EB330EB"/>
    <w:rsid w:val="6F9957DB"/>
    <w:rsid w:val="70840239"/>
    <w:rsid w:val="70EC7D43"/>
    <w:rsid w:val="71BB7EAA"/>
    <w:rsid w:val="72A050D2"/>
    <w:rsid w:val="73970283"/>
    <w:rsid w:val="74B17A6A"/>
    <w:rsid w:val="74F811F5"/>
    <w:rsid w:val="76BC3479"/>
    <w:rsid w:val="77925931"/>
    <w:rsid w:val="7859644F"/>
    <w:rsid w:val="788210E3"/>
    <w:rsid w:val="78913A00"/>
    <w:rsid w:val="78D930EC"/>
    <w:rsid w:val="79234497"/>
    <w:rsid w:val="7A9A1D93"/>
    <w:rsid w:val="7AE069B4"/>
    <w:rsid w:val="7B8E01BE"/>
    <w:rsid w:val="7C5C3201"/>
    <w:rsid w:val="7C7B7C1A"/>
    <w:rsid w:val="7CD97E98"/>
    <w:rsid w:val="7CE04A49"/>
    <w:rsid w:val="7D3149F1"/>
    <w:rsid w:val="7D425704"/>
    <w:rsid w:val="7D6531A0"/>
    <w:rsid w:val="7D9D6DDE"/>
    <w:rsid w:val="7E6B2250"/>
    <w:rsid w:val="7FF610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autoRedefine/>
    <w:qFormat/>
    <w:uiPriority w:val="0"/>
    <w:pPr>
      <w:keepNext/>
      <w:keepLines/>
      <w:snapToGrid w:val="0"/>
      <w:spacing w:line="560" w:lineRule="exact"/>
      <w:jc w:val="center"/>
      <w:outlineLvl w:val="0"/>
    </w:pPr>
    <w:rPr>
      <w:rFonts w:ascii="方正小标宋简体" w:hAnsi="方正小标宋简体" w:eastAsia="方正小标宋简体"/>
      <w:kern w:val="44"/>
      <w:sz w:val="44"/>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880" w:firstLineChars="200"/>
    </w:pPr>
  </w:style>
  <w:style w:type="paragraph" w:styleId="4">
    <w:name w:val="Body Text"/>
    <w:basedOn w:val="1"/>
    <w:link w:val="14"/>
    <w:autoRedefine/>
    <w:qFormat/>
    <w:uiPriority w:val="0"/>
    <w:rPr>
      <w:rFonts w:ascii="Calibri" w:hAnsi="Calibri" w:eastAsia="Arial Unicode MS"/>
      <w:sz w:val="32"/>
      <w:szCs w:val="32"/>
    </w:rPr>
  </w:style>
  <w:style w:type="paragraph" w:styleId="5">
    <w:name w:val="Plain Text"/>
    <w:basedOn w:val="1"/>
    <w:link w:val="15"/>
    <w:autoRedefine/>
    <w:qFormat/>
    <w:uiPriority w:val="0"/>
    <w:rPr>
      <w:rFonts w:ascii="宋体" w:hAnsi="Courier New" w:cs="Courier New"/>
    </w:rPr>
  </w:style>
  <w:style w:type="paragraph" w:styleId="6">
    <w:name w:val="Balloon Text"/>
    <w:basedOn w:val="1"/>
    <w:link w:val="21"/>
    <w:autoRedefine/>
    <w:semiHidden/>
    <w:unhideWhenUsed/>
    <w:qFormat/>
    <w:uiPriority w:val="99"/>
    <w:rPr>
      <w:sz w:val="18"/>
      <w:szCs w:val="18"/>
    </w:rPr>
  </w:style>
  <w:style w:type="paragraph" w:styleId="7">
    <w:name w:val="footer"/>
    <w:basedOn w:val="1"/>
    <w:link w:val="16"/>
    <w:autoRedefine/>
    <w:qFormat/>
    <w:uiPriority w:val="99"/>
    <w:pPr>
      <w:tabs>
        <w:tab w:val="center" w:pos="4153"/>
        <w:tab w:val="right" w:pos="8306"/>
      </w:tabs>
      <w:snapToGrid w:val="0"/>
      <w:ind w:right="90"/>
    </w:pPr>
    <w:rPr>
      <w:rFonts w:asciiTheme="minorEastAsia" w:hAnsiTheme="minorEastAsia" w:eastAsiaTheme="minorEastAsia"/>
      <w:sz w:val="28"/>
      <w:szCs w:val="28"/>
    </w:rPr>
  </w:style>
  <w:style w:type="paragraph" w:styleId="8">
    <w:name w:val="header"/>
    <w:basedOn w:val="1"/>
    <w:link w:val="17"/>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jc w:val="left"/>
    </w:pPr>
    <w:rPr>
      <w:rFonts w:ascii="Calibri" w:hAnsi="Calibri"/>
      <w:kern w:val="0"/>
      <w:sz w:val="24"/>
      <w:szCs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autoRedefine/>
    <w:qFormat/>
    <w:uiPriority w:val="22"/>
    <w:rPr>
      <w:b/>
    </w:rPr>
  </w:style>
  <w:style w:type="character" w:customStyle="1" w:styleId="14">
    <w:name w:val="正文文本 Char"/>
    <w:basedOn w:val="12"/>
    <w:link w:val="4"/>
    <w:autoRedefine/>
    <w:qFormat/>
    <w:uiPriority w:val="0"/>
    <w:rPr>
      <w:rFonts w:ascii="Calibri" w:hAnsi="Calibri" w:eastAsia="Arial Unicode MS" w:cs="Times New Roman"/>
      <w:sz w:val="32"/>
      <w:szCs w:val="32"/>
    </w:rPr>
  </w:style>
  <w:style w:type="character" w:customStyle="1" w:styleId="15">
    <w:name w:val="纯文本 Char"/>
    <w:basedOn w:val="12"/>
    <w:link w:val="5"/>
    <w:autoRedefine/>
    <w:qFormat/>
    <w:uiPriority w:val="0"/>
    <w:rPr>
      <w:rFonts w:ascii="宋体" w:hAnsi="Courier New" w:eastAsia="宋体" w:cs="Courier New"/>
      <w:szCs w:val="21"/>
    </w:rPr>
  </w:style>
  <w:style w:type="character" w:customStyle="1" w:styleId="16">
    <w:name w:val="页脚 Char"/>
    <w:basedOn w:val="12"/>
    <w:link w:val="7"/>
    <w:autoRedefine/>
    <w:qFormat/>
    <w:uiPriority w:val="99"/>
    <w:rPr>
      <w:rFonts w:asciiTheme="minorEastAsia" w:hAnsiTheme="minorEastAsia" w:eastAsiaTheme="minorEastAsia"/>
      <w:kern w:val="2"/>
      <w:sz w:val="28"/>
      <w:szCs w:val="28"/>
    </w:rPr>
  </w:style>
  <w:style w:type="character" w:customStyle="1" w:styleId="17">
    <w:name w:val="页眉 Char"/>
    <w:basedOn w:val="12"/>
    <w:link w:val="8"/>
    <w:autoRedefine/>
    <w:qFormat/>
    <w:uiPriority w:val="0"/>
    <w:rPr>
      <w:rFonts w:ascii="Times New Roman" w:hAnsi="Times New Roman" w:eastAsia="宋体" w:cs="Times New Roman"/>
      <w:sz w:val="18"/>
      <w:szCs w:val="18"/>
    </w:rPr>
  </w:style>
  <w:style w:type="character" w:customStyle="1" w:styleId="18">
    <w:name w:val="15"/>
    <w:autoRedefine/>
    <w:qFormat/>
    <w:uiPriority w:val="0"/>
    <w:rPr>
      <w:rFonts w:hint="eastAsia" w:ascii="仿宋_GB2312" w:eastAsia="仿宋_GB2312"/>
      <w:color w:val="000000"/>
      <w:sz w:val="20"/>
      <w:szCs w:val="20"/>
      <w:u w:val="single"/>
    </w:rPr>
  </w:style>
  <w:style w:type="character" w:customStyle="1" w:styleId="19">
    <w:name w:val="font41"/>
    <w:autoRedefine/>
    <w:qFormat/>
    <w:uiPriority w:val="0"/>
    <w:rPr>
      <w:rFonts w:hint="eastAsia" w:ascii="仿宋_GB2312" w:eastAsia="仿宋_GB2312" w:cs="仿宋_GB2312"/>
      <w:color w:val="000000"/>
      <w:sz w:val="20"/>
      <w:szCs w:val="20"/>
      <w:u w:val="single"/>
    </w:rPr>
  </w:style>
  <w:style w:type="character" w:customStyle="1" w:styleId="20">
    <w:name w:val="fontstyle01"/>
    <w:basedOn w:val="12"/>
    <w:autoRedefine/>
    <w:qFormat/>
    <w:uiPriority w:val="0"/>
    <w:rPr>
      <w:rFonts w:hint="default" w:ascii="FZSSJW--GB1-0" w:hAnsi="FZSSJW--GB1-0"/>
      <w:color w:val="000000"/>
      <w:sz w:val="22"/>
      <w:szCs w:val="22"/>
    </w:rPr>
  </w:style>
  <w:style w:type="character" w:customStyle="1" w:styleId="21">
    <w:name w:val="批注框文本 Char"/>
    <w:basedOn w:val="12"/>
    <w:link w:val="6"/>
    <w:autoRedefine/>
    <w:semiHidden/>
    <w:qFormat/>
    <w:uiPriority w:val="99"/>
    <w:rPr>
      <w:rFonts w:ascii="Times New Roman" w:hAnsi="Times New Roman" w:eastAsia="宋体" w:cs="Times New Roman"/>
      <w:sz w:val="18"/>
      <w:szCs w:val="18"/>
    </w:rPr>
  </w:style>
  <w:style w:type="character" w:customStyle="1" w:styleId="22">
    <w:name w:val="NormalCharacter"/>
    <w:autoRedefine/>
    <w:qFormat/>
    <w:uiPriority w:val="0"/>
  </w:style>
  <w:style w:type="paragraph" w:customStyle="1" w:styleId="23">
    <w:name w:val="Body Text 21"/>
    <w:basedOn w:val="1"/>
    <w:autoRedefine/>
    <w:qFormat/>
    <w:uiPriority w:val="0"/>
    <w:pPr>
      <w:spacing w:after="120" w:line="480" w:lineRule="auto"/>
    </w:pPr>
    <w:rPr>
      <w:rFonts w:ascii="Calibri" w:hAnsi="Calibri" w:eastAsia="仿宋_GB231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42</Pages>
  <Words>4299</Words>
  <Characters>24506</Characters>
  <Lines>204</Lines>
  <Paragraphs>57</Paragraphs>
  <TotalTime>86</TotalTime>
  <ScaleCrop>false</ScaleCrop>
  <LinksUpToDate>false</LinksUpToDate>
  <CharactersWithSpaces>28748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2023-11-27T02:17:00Z</dcterms:created>
  <dc:creator>Windows User</dc:creator>
  <cp:lastModifiedBy>。。</cp:lastModifiedBy>
  <cp:lastPrinted>2024-04-29T07:45:00Z</cp:lastPrinted>
  <dcterms:modified xsi:type="dcterms:W3CDTF">2024-05-16T03:49:11Z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46A7E1667EB341C58BED5657B9AB73D6_13</vt:lpwstr>
  </property>
</Properties>
</file>