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黑体" w:hAnsi="黑体" w:eastAsia="黑体"/>
          <w:sz w:val="32"/>
          <w:szCs w:val="32"/>
        </w:rPr>
      </w:pPr>
      <w:r>
        <w:rPr>
          <w:rFonts w:hint="eastAsia" w:ascii="黑体" w:hAnsi="黑体" w:eastAsia="黑体"/>
          <w:sz w:val="32"/>
          <w:szCs w:val="32"/>
        </w:rPr>
        <w:t>附件1</w:t>
      </w:r>
    </w:p>
    <w:p>
      <w:pPr>
        <w:spacing w:line="640" w:lineRule="exact"/>
        <w:jc w:val="center"/>
        <w:rPr>
          <w:rFonts w:hint="eastAsia" w:ascii="方正小标宋简体" w:hAnsi="Calibri" w:eastAsia="方正小标宋简体"/>
          <w:b/>
          <w:color w:val="000000"/>
          <w:sz w:val="44"/>
          <w:szCs w:val="44"/>
          <w:lang w:eastAsia="zh-CN"/>
        </w:rPr>
      </w:pPr>
      <w:r>
        <w:rPr>
          <w:rFonts w:hint="eastAsia" w:ascii="方正小标宋简体" w:eastAsia="方正小标宋简体"/>
          <w:b/>
          <w:color w:val="000000"/>
          <w:sz w:val="44"/>
          <w:szCs w:val="44"/>
        </w:rPr>
        <w:t>本次检</w:t>
      </w:r>
      <w:bookmarkStart w:id="0" w:name="_GoBack"/>
      <w:bookmarkEnd w:id="0"/>
      <w:r>
        <w:rPr>
          <w:rFonts w:hint="eastAsia" w:ascii="方正小标宋简体" w:eastAsia="方正小标宋简体"/>
          <w:b/>
          <w:color w:val="000000"/>
          <w:sz w:val="44"/>
          <w:szCs w:val="44"/>
        </w:rPr>
        <w:t>验项目</w:t>
      </w:r>
    </w:p>
    <w:p>
      <w:pPr>
        <w:spacing w:line="600" w:lineRule="exact"/>
        <w:ind w:firstLine="640" w:firstLineChars="200"/>
        <w:rPr>
          <w:rFonts w:hint="eastAsia" w:ascii="仿宋" w:hAnsi="仿宋" w:eastAsia="仿宋"/>
          <w:color w:val="000000"/>
          <w:sz w:val="32"/>
          <w:szCs w:val="32"/>
        </w:rPr>
      </w:pPr>
    </w:p>
    <w:p>
      <w:pPr>
        <w:spacing w:line="600" w:lineRule="exact"/>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本次抽检的食品</w:t>
      </w:r>
      <w:r>
        <w:rPr>
          <w:rFonts w:hint="eastAsia" w:ascii="仿宋" w:hAnsi="仿宋" w:eastAsia="仿宋"/>
          <w:color w:val="000000"/>
          <w:sz w:val="32"/>
          <w:szCs w:val="32"/>
          <w:lang w:val="en-US" w:eastAsia="zh-CN"/>
        </w:rPr>
        <w:t>涉流通和餐饮环节</w:t>
      </w:r>
      <w:r>
        <w:rPr>
          <w:rFonts w:hint="eastAsia" w:ascii="仿宋" w:hAnsi="仿宋" w:eastAsia="仿宋"/>
          <w:color w:val="000000"/>
          <w:sz w:val="32"/>
          <w:szCs w:val="32"/>
        </w:rPr>
        <w:t>食品。</w:t>
      </w:r>
    </w:p>
    <w:p>
      <w:pPr>
        <w:spacing w:line="600" w:lineRule="exact"/>
        <w:ind w:firstLine="643" w:firstLineChars="2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一、餐饮食品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 2760-2014《食品安全国家标准 食品添加剂使用标准》</w:t>
      </w:r>
      <w:r>
        <w:rPr>
          <w:rFonts w:hint="eastAsia" w:ascii="仿宋" w:hAnsi="仿宋" w:eastAsia="仿宋"/>
          <w:color w:val="000000"/>
          <w:sz w:val="32"/>
          <w:szCs w:val="32"/>
          <w:lang w:eastAsia="zh-CN"/>
        </w:rPr>
        <w:t>，</w:t>
      </w:r>
      <w:r>
        <w:rPr>
          <w:rFonts w:hint="eastAsia" w:ascii="仿宋" w:hAnsi="仿宋" w:eastAsia="仿宋"/>
          <w:color w:val="000000"/>
          <w:sz w:val="32"/>
          <w:szCs w:val="32"/>
        </w:rPr>
        <w:t>GB 19300-2014《食品安全国家标准 坚果与籽类食品》,GB 2761-2017《食品安全国家标准 食品中真菌毒素限量》等标准及产品明示标准和指标的要求。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ind w:firstLine="960" w:firstLineChars="300"/>
        <w:rPr>
          <w:rFonts w:hint="eastAsia" w:ascii="仿宋" w:hAnsi="仿宋" w:eastAsia="仿宋"/>
          <w:color w:val="000000"/>
          <w:sz w:val="32"/>
          <w:szCs w:val="32"/>
          <w:lang w:eastAsia="zh-CN"/>
        </w:rPr>
      </w:pPr>
      <w:r>
        <w:rPr>
          <w:rFonts w:hint="eastAsia" w:ascii="仿宋" w:hAnsi="仿宋" w:eastAsia="仿宋"/>
          <w:color w:val="000000"/>
          <w:sz w:val="32"/>
          <w:szCs w:val="32"/>
          <w:lang w:eastAsia="zh-CN"/>
        </w:rPr>
        <w:t>餐饮食品的监督抽检项目包括：铝的残留量（干样品，以A1计）、苯甲酸及其钠盐（以苯甲酸计）、山梨酸及其钾盐（以山梨酸计）、脱氢乙酸及其钠盐（以脱氢乙酸计）、黄曲霉毒素B1、酸价、过氧化值等。</w:t>
      </w:r>
    </w:p>
    <w:p>
      <w:pPr>
        <w:ind w:firstLine="960" w:firstLineChars="300"/>
        <w:rPr>
          <w:rFonts w:hint="default" w:ascii="仿宋" w:hAnsi="仿宋" w:eastAsia="仿宋" w:cs="仿宋"/>
          <w:b/>
          <w:bCs/>
          <w:sz w:val="32"/>
          <w:szCs w:val="32"/>
          <w:lang w:val="en-US" w:eastAsia="zh-CN"/>
        </w:rPr>
      </w:pPr>
      <w:r>
        <w:rPr>
          <w:rFonts w:hint="eastAsia" w:ascii="仿宋" w:hAnsi="仿宋" w:eastAsia="仿宋"/>
          <w:color w:val="000000"/>
          <w:sz w:val="32"/>
          <w:szCs w:val="32"/>
          <w:lang w:eastAsia="zh-CN"/>
        </w:rPr>
        <w:t>二</w:t>
      </w:r>
      <w:r>
        <w:rPr>
          <w:rFonts w:hint="eastAsia" w:ascii="仿宋" w:hAnsi="仿宋" w:eastAsia="仿宋" w:cs="仿宋"/>
          <w:b/>
          <w:bCs/>
          <w:sz w:val="32"/>
          <w:szCs w:val="32"/>
          <w:lang w:val="en-US" w:eastAsia="zh-CN"/>
        </w:rPr>
        <w:t>、茶叶及相关制品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 2762-2022《食品安全国家标准 食品中污染物限量》,GB 2763-2021《食品安全国家标准 食品中农药最大残留限量》等标准及产品明示标准和指标的要求。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lang w:eastAsia="zh-CN"/>
        </w:rPr>
        <w:t>茶叶及相关制品的监督抽检项目包括：铅（以 Pb 计）、乙酰甲胺磷、联苯菊酯、三氯杀螨醇、水胺硫磷、氧乐果、甲拌磷等。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三、炒货食品及坚果制品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 19300-2014《食品安全国家标准 坚果与籽类食品》,GB 2761-2017《食品安全国家标准 食品中真菌毒素限量》,GB 2760-2014《食品安全国家标准 食品添加剂使用标准》等标准及产品明示标准和指标的要求。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炒货食品及坚果制品的监督抽检项目包括：酸价（以脂肪计）（KOH）、过氧化值(以脂肪计)、黄曲霉毒素B1、二氧化硫残留量、甜蜜素(以环已基氨基磺酸计)等。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四、方便食品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 2760-2014《食品安全国家标准 食品添加剂使用标准》等标准及产品明示标准和指标的要求。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方便食品的监督抽检项目包括：酸价（以脂肪计）、酸价（以脂肪计）、苯甲酸及其钠盐（以苯甲酸计）、山梨酸及其钾盐（以山梨酸计）、脱氢乙酸及其钠盐（以脱氢乙酸计）、糖精钠（以糖精计）等。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五、糕点</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 2760-2014《食品安全国家标准 食品添加剂使用标准》等标准及产品明示标准和指标的要求。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糕点的监督抽检项目包括：酸价(以脂肪计)、过氧化值(以脂肪计)、苯甲酸及其钠盐(以苯甲酸计)、山梨酸及其钾盐(以山梨酸计)、糖精钠(以糖精计)、甜蜜素(以环已基氨基磺酸计)、安赛蜜、铝的残留量(干样品，以Al计) 、丙酸及其钠盐、钙盐(以丙酸计)、脱氢乙酸及其钠盐(以脱氢乙酸计)、纳他霉素、防腐剂混合使用时各自用量占其最大使用量的比例之和等。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六、酒类</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 2762-2017《食品安全国家标准 食品中污染物限量》,GB 2757-2012《食品安全国家标准 蒸馏酒及其配制酒》,GB 2760-2014《食品安全国家标准 食品添加剂使用标准》等标准及产品明示标准和指标的要求。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酒类的监督抽检项目包括：酒精度、铅（以Pb计）、甲醇、氰化物（以HCN计）、甜蜜素（以环己基氨基磺酸计）、三氯蔗糖、苯甲酸及其钠盐（以苯甲酸计）、山梨酸及其钾盐（以山梨酸计）、糖精钠（以糖精计）、二氧化硫残留量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七、粮食加工品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 </w:t>
      </w:r>
      <w:r>
        <w:rPr>
          <w:rFonts w:hint="default" w:ascii="仿宋" w:hAnsi="仿宋" w:eastAsia="仿宋"/>
          <w:color w:val="000000"/>
          <w:sz w:val="32"/>
          <w:szCs w:val="32"/>
        </w:rPr>
        <w:t>GB 2762-2022《食品安全国家标准 食品中污染物限量》,GB 2761-2017《食品安全国家标准 食品中真菌毒素限量》,GB 2760-2014《食品安全国家标准 食品添加剂使用标准》,卫生部公告[2011]第4号 卫生部等7部门《关于撤销食品添加剂过氧化苯甲酰、过氧化钙的公告》</w:t>
      </w:r>
      <w:r>
        <w:rPr>
          <w:rFonts w:hint="eastAsia" w:ascii="仿宋" w:hAnsi="仿宋" w:eastAsia="仿宋"/>
          <w:color w:val="000000"/>
          <w:sz w:val="32"/>
          <w:szCs w:val="32"/>
        </w:rPr>
        <w:t>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粮食加工品的监督抽检项目包括：镉（以Cd计）、苯并[a]芘、玉米赤霉烯酮、脱氧雪腐镰刀菌烯醇、赭曲霉毒素A、黄曲霉毒素B1、过氧化苯甲酰、偶氮甲酰胺、铅（以Pb计）等。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八、肉制品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 2762-2022《食品安全国家标准 食品中污染物限量》,GB 2760-2014《食品安全国家标准 食品添加剂使用标准》,GB 2726-2016《食品安全国家标准 熟肉制品》,GB 29921-2021《食品安全国家标准 预包装食品中致病菌限量》等标准及产品明示标准和指标的要求。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肉制品的监督抽检项目包括：铬(以Cr计)、总砷(以As计)、亚硝酸盐(以亚硝酸钠计)、苯甲酸及其钠盐(以苯甲酸计)、山梨酸及其钾盐(以山梨酸计)、防腐剂混合使用时各自用量占其最大使用量的比例之和 、糖精钠(以糖精计)、菌落总数、大肠菌群、沙门氏菌、金黄色葡萄球菌、单核细胞增生李斯特氏菌等。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九、乳制品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 19302-2010《食品安全国家标准 发酵乳》,GB 2760-2014《食品安全国家标准 食品添加剂使用标准》,卫生部、工业和信息化部、农业部、工商总局、质检总局公告2011年第10号《关于三聚氰胺在食品中的限量值的公告》等标准及产品明示标准和指标的要求。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乳制品的监督抽检项目包括：蛋白质、酸度、三聚氰胺、丙二醇、商业无菌、山梨酸及其钾盐、三聚氰胺、金黄色葡萄球菌、沙门氏菌、大肠菌群、酵母、霉菌等。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十、食用油、油脂及其制品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 2762-2022《食品安全国家标准 食品中污染物限量》,GB 2761-2017《食品安全国家标准 食品中真菌毒素限量》,GB 2760-2014《食品安全国家标准 食品添加剂使用标准》等标准及产品明示标准和指标的要求。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食用油、油脂及其制品的监督抽检项目包括：酸值/酸价、过氧化值、黄曲霉毒素B1、溶剂残留量、特丁基对苯二酚（TBHQ）、铅（以Pb计）等。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十一、蔬菜制品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 2762-2022《食品安全国家标准 食品中污染物限量》,GB 2760-2014《食品安全国家标准 食品添加剂使用标准》等标准及产品明示标准和指标的要求。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蔬菜制品的监督抽检项目包括：铅（以Pb计）、苯甲酸及其钠盐（以苯甲酸计）、山梨酸及其钾盐（以山梨酸计）、糖精钠（以糖精计）、脱氢乙酸及其钠盐（以脱氢乙酸计）、甜蜜素（以环己基氨基磺酸计）、防腐剂混合使用时各自用量占其最大使用量的比例之和、二氧化硫残留量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十二、水果制品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 2762-2022《食品安全国家标准 食品中污染物限量》,GB 2763-2021《食品安全国家标准 食品中农药最大残留限量》</w:t>
      </w:r>
      <w:r>
        <w:rPr>
          <w:rFonts w:hint="eastAsia" w:ascii="仿宋" w:hAnsi="仿宋" w:eastAsia="仿宋"/>
          <w:color w:val="000000"/>
          <w:sz w:val="32"/>
          <w:szCs w:val="32"/>
          <w:lang w:eastAsia="zh-CN"/>
        </w:rPr>
        <w:t>，</w:t>
      </w:r>
      <w:r>
        <w:rPr>
          <w:rFonts w:hint="eastAsia" w:ascii="仿宋" w:hAnsi="仿宋" w:eastAsia="仿宋"/>
          <w:color w:val="000000"/>
          <w:sz w:val="32"/>
          <w:szCs w:val="32"/>
        </w:rPr>
        <w:t>GB 2760-2014《食品安全国家标准 食品添加剂使用标准》等标准及产品明示标准和指标的要求。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水果制品的监督抽检项目包括：铅(以Pb计)、苯甲酸及其钠盐(以苯甲酸计)、山梨酸及其钾盐(以山梨酸计)、脱氢乙酸及其钠盐(以脱氢乙酸计)、防腐剂混合使用时各自用量占其最大使用量的比例之和、糖精钠(以糖精计)、甜蜜素(以环已基氨基磺酸计)、二氧化硫残留量、菌落总数、大肠菌群、霉菌、啶虫脒、吡虫啉、毒死蜱、二氧化硫残留量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十三、速冻食品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 2762-2022《食品安全国家标准 食品中污染物限量》,GB 2760-2014《食品安全国家标准 食品添加剂使用标准》等标准及产品明示标准和指标的要求。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速冻食品的监督抽检项目包括：铅(以Pb计)、过氧化值（以脂肪计）、糖精钠（以糖精计）等。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十四、糖果制品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 2762-2022《食品安全国家标准 食品中污染物限量》,GB 2760-2014《食品安全国家标准 食品添加剂使用标准》等标准及产品明示标准和指标的要求。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糖果制品的监督抽检项目包括：铅（以 Pb 计）、糖精钠（以糖精计）、柠檬黄、苋菜红、日落黄相同色泽着色剂混合使用时各自用量占其最大使用量的比例之和等。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十五、调味品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rPr>
        <w:t>GB/T 18186-2000《酿造酱油》,GB 2760-2014《食品安全国家标准 食品添加剂使用标准》,GB 2717-2018《食品安全国家标准 酱油》</w:t>
      </w:r>
      <w:r>
        <w:rPr>
          <w:rFonts w:hint="eastAsia" w:ascii="仿宋" w:hAnsi="仿宋" w:eastAsia="仿宋"/>
          <w:color w:val="000000"/>
          <w:sz w:val="32"/>
          <w:szCs w:val="32"/>
          <w:lang w:eastAsia="zh-CN"/>
        </w:rPr>
        <w:t>，</w:t>
      </w:r>
      <w:r>
        <w:rPr>
          <w:rFonts w:hint="eastAsia" w:ascii="仿宋" w:hAnsi="仿宋" w:eastAsia="仿宋"/>
          <w:color w:val="000000"/>
          <w:sz w:val="32"/>
          <w:szCs w:val="32"/>
        </w:rPr>
        <w:t> </w:t>
      </w:r>
      <w:r>
        <w:rPr>
          <w:rFonts w:hint="default" w:ascii="仿宋" w:hAnsi="仿宋" w:eastAsia="仿宋"/>
          <w:color w:val="000000"/>
          <w:sz w:val="32"/>
          <w:szCs w:val="32"/>
        </w:rPr>
        <w:t>GB/T 18187-2000《酿造食醋》,GB 2719-2018《食品安全国家标准 食醋》 </w:t>
      </w:r>
      <w:r>
        <w:rPr>
          <w:rFonts w:hint="eastAsia" w:ascii="仿宋" w:hAnsi="仿宋" w:eastAsia="仿宋"/>
          <w:color w:val="000000"/>
          <w:sz w:val="32"/>
          <w:szCs w:val="32"/>
        </w:rPr>
        <w:t>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调味品的监督抽检项目包括：氨基酸态氮 、苯甲酸及其钠盐（以苯甲酸计）、山梨酸及其钾盐（以山梨酸计）、糖精钠（以糖精计）、脱氢乙酸及其钠盐（以脱氢乙酸计）、三氯蔗糖、防腐剂混合使用时各自用量占其最大使用量的比例之和、大肠菌群、菌落总数、总酸（以乙酸计）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十六、饮料</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420" w:firstLineChars="300"/>
        <w:rPr>
          <w:rFonts w:hint="eastAsia" w:ascii="仿宋" w:hAnsi="仿宋" w:eastAsia="仿宋"/>
          <w:color w:val="000000"/>
          <w:sz w:val="32"/>
          <w:szCs w:val="32"/>
          <w:lang w:eastAsia="zh-CN"/>
        </w:rPr>
      </w:pPr>
      <w:r>
        <w:rPr>
          <w:rFonts w:ascii="Helvetica" w:hAnsi="Helvetica" w:eastAsia="Helvetica" w:cs="Helvetica"/>
          <w:i w:val="0"/>
          <w:iCs w:val="0"/>
          <w:caps w:val="0"/>
          <w:color w:val="67C23A"/>
          <w:spacing w:val="0"/>
          <w:sz w:val="14"/>
          <w:szCs w:val="14"/>
          <w:shd w:val="clear" w:fill="FFFFFF"/>
        </w:rPr>
        <w:t> </w:t>
      </w:r>
      <w:r>
        <w:rPr>
          <w:rFonts w:hint="default" w:ascii="仿宋" w:hAnsi="仿宋" w:eastAsia="仿宋"/>
          <w:color w:val="000000"/>
          <w:sz w:val="32"/>
          <w:szCs w:val="32"/>
          <w:lang w:eastAsia="zh-CN"/>
        </w:rPr>
        <w:t>GB 17323-1998《瓶装饮用纯净水》,GB 2762-2022《食品安全国家标准 食品中污染物限量》,GB 19298-2014《食品安全国家标准 包装饮用水》 </w:t>
      </w:r>
      <w:r>
        <w:rPr>
          <w:rFonts w:hint="eastAsia" w:ascii="仿宋" w:hAnsi="仿宋" w:eastAsia="仿宋"/>
          <w:color w:val="000000"/>
          <w:sz w:val="32"/>
          <w:szCs w:val="32"/>
        </w:rPr>
        <w:t>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饮料的监督抽检项目包括：电导率、亚硝酸盐(以NO2计)、余氯(游离氯)、大肠菌群、铜绿假单胞菌等。</w:t>
      </w:r>
    </w:p>
    <w:p>
      <w:pPr>
        <w:ind w:firstLine="964" w:firstLineChars="300"/>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十七、食用农产品</w:t>
      </w:r>
    </w:p>
    <w:p>
      <w:pPr>
        <w:numPr>
          <w:ilvl w:val="0"/>
          <w:numId w:val="0"/>
        </w:num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（一）</w:t>
      </w:r>
      <w:r>
        <w:rPr>
          <w:rFonts w:hint="eastAsia" w:ascii="仿宋" w:hAnsi="仿宋" w:eastAsia="仿宋"/>
          <w:b/>
          <w:color w:val="000000"/>
          <w:sz w:val="32"/>
          <w:szCs w:val="32"/>
        </w:rPr>
        <w:t>检验依据</w:t>
      </w:r>
    </w:p>
    <w:p>
      <w:pPr>
        <w:numPr>
          <w:ilvl w:val="0"/>
          <w:numId w:val="0"/>
        </w:numPr>
        <w:spacing w:line="600" w:lineRule="exact"/>
        <w:ind w:firstLine="280" w:firstLineChars="200"/>
        <w:rPr>
          <w:rFonts w:hint="eastAsia" w:ascii="仿宋" w:hAnsi="仿宋" w:eastAsia="仿宋"/>
          <w:color w:val="000000"/>
          <w:sz w:val="32"/>
          <w:szCs w:val="32"/>
          <w:lang w:eastAsia="zh-CN"/>
        </w:rPr>
      </w:pPr>
      <w:r>
        <w:rPr>
          <w:rFonts w:ascii="Helvetica" w:hAnsi="Helvetica" w:eastAsia="Helvetica" w:cs="Helvetica"/>
          <w:i w:val="0"/>
          <w:iCs w:val="0"/>
          <w:caps w:val="0"/>
          <w:color w:val="67C23A"/>
          <w:spacing w:val="0"/>
          <w:sz w:val="14"/>
          <w:szCs w:val="14"/>
          <w:shd w:val="clear" w:fill="FFFFFF"/>
        </w:rPr>
        <w:t> </w:t>
      </w:r>
      <w:r>
        <w:rPr>
          <w:rFonts w:hint="eastAsia" w:ascii="Helvetica" w:hAnsi="Helvetica" w:eastAsia="宋体" w:cs="Helvetica"/>
          <w:i w:val="0"/>
          <w:iCs w:val="0"/>
          <w:caps w:val="0"/>
          <w:color w:val="67C23A"/>
          <w:spacing w:val="0"/>
          <w:sz w:val="14"/>
          <w:szCs w:val="14"/>
          <w:shd w:val="clear" w:fill="FFFFFF"/>
          <w:lang w:val="en-US" w:eastAsia="zh-CN"/>
        </w:rPr>
        <w:t xml:space="preserve"> </w:t>
      </w:r>
      <w:r>
        <w:rPr>
          <w:rFonts w:hint="eastAsia" w:ascii="仿宋" w:hAnsi="仿宋" w:eastAsia="仿宋"/>
          <w:color w:val="000000"/>
          <w:sz w:val="32"/>
          <w:szCs w:val="32"/>
        </w:rPr>
        <w:t>GB 2762-2022《食品安全国家标准 食品中污染物限量》,GB 2763-2021《食品安全国家标准 食品中农药最大残留限量》,GB 2763.1-2022《食品安全国家标准食品中2,4-滴丁酸钠盐等112种农药最大残留限量》</w:t>
      </w:r>
      <w:r>
        <w:rPr>
          <w:rFonts w:hint="eastAsia" w:ascii="仿宋" w:hAnsi="仿宋" w:eastAsia="仿宋"/>
          <w:color w:val="000000"/>
          <w:sz w:val="32"/>
          <w:szCs w:val="32"/>
          <w:lang w:eastAsia="zh-CN"/>
        </w:rPr>
        <w:t>，</w:t>
      </w:r>
      <w:r>
        <w:rPr>
          <w:rFonts w:hint="eastAsia" w:ascii="仿宋" w:hAnsi="仿宋" w:eastAsia="仿宋"/>
          <w:color w:val="000000"/>
          <w:sz w:val="32"/>
          <w:szCs w:val="32"/>
        </w:rPr>
        <w:t>GB 22556-2008《豆芽卫生标准》,国家食品药品监督管理总局 农业部 国家卫生和计划生育委员会关于豆芽生产过程中禁止使用6-苄基腺嘌呤等物质的公告(2015 年第 11 号)</w:t>
      </w:r>
      <w:r>
        <w:rPr>
          <w:rFonts w:hint="default" w:ascii="仿宋" w:hAnsi="仿宋" w:eastAsia="仿宋"/>
          <w:color w:val="000000"/>
          <w:sz w:val="32"/>
          <w:szCs w:val="32"/>
        </w:rPr>
        <w:t> </w:t>
      </w:r>
      <w:r>
        <w:rPr>
          <w:rFonts w:hint="eastAsia" w:ascii="仿宋" w:hAnsi="仿宋" w:eastAsia="仿宋"/>
          <w:color w:val="000000"/>
          <w:sz w:val="32"/>
          <w:szCs w:val="32"/>
          <w:lang w:eastAsia="zh-CN"/>
        </w:rPr>
        <w:t>，</w:t>
      </w:r>
      <w:r>
        <w:rPr>
          <w:rFonts w:hint="eastAsia" w:ascii="仿宋" w:hAnsi="仿宋" w:eastAsia="仿宋"/>
          <w:color w:val="000000"/>
          <w:sz w:val="32"/>
          <w:szCs w:val="32"/>
        </w:rPr>
        <w:t>农业农村部公告 第250号《食品动物中禁止使用的药品及其他化合物清单》,GB 31650-2019《食品安全国家标准 食品中兽药最大残留限量》</w:t>
      </w:r>
      <w:r>
        <w:rPr>
          <w:rFonts w:hint="eastAsia" w:ascii="仿宋" w:hAnsi="仿宋" w:eastAsia="仿宋"/>
          <w:color w:val="000000"/>
          <w:sz w:val="32"/>
          <w:szCs w:val="32"/>
          <w:lang w:eastAsia="zh-CN"/>
        </w:rPr>
        <w:t>，</w:t>
      </w:r>
      <w:r>
        <w:rPr>
          <w:rFonts w:hint="eastAsia" w:ascii="仿宋" w:hAnsi="仿宋" w:eastAsia="仿宋"/>
          <w:color w:val="000000"/>
          <w:sz w:val="32"/>
          <w:szCs w:val="32"/>
        </w:rPr>
        <w:t>GB 31650.1-2022《食品安全国家标准 食品中41种兽药最大残留限量》等标准及产品明示标准和指标的要求。</w:t>
      </w:r>
    </w:p>
    <w:p>
      <w:pPr>
        <w:spacing w:line="600" w:lineRule="exact"/>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lang w:eastAsia="zh-CN"/>
        </w:rPr>
        <w:t>（</w:t>
      </w:r>
      <w:r>
        <w:rPr>
          <w:rFonts w:hint="eastAsia" w:ascii="仿宋" w:hAnsi="仿宋" w:eastAsia="仿宋"/>
          <w:b/>
          <w:color w:val="000000"/>
          <w:sz w:val="32"/>
          <w:szCs w:val="32"/>
          <w:lang w:val="en-US" w:eastAsia="zh-CN"/>
        </w:rPr>
        <w:t>二</w:t>
      </w:r>
      <w:r>
        <w:rPr>
          <w:rFonts w:hint="eastAsia" w:ascii="仿宋" w:hAnsi="仿宋" w:eastAsia="仿宋"/>
          <w:b/>
          <w:color w:val="000000"/>
          <w:sz w:val="32"/>
          <w:szCs w:val="32"/>
          <w:lang w:eastAsia="zh-CN"/>
        </w:rPr>
        <w:t>）</w:t>
      </w:r>
      <w:r>
        <w:rPr>
          <w:rFonts w:hint="eastAsia" w:ascii="仿宋" w:hAnsi="仿宋" w:eastAsia="仿宋"/>
          <w:b/>
          <w:color w:val="000000"/>
          <w:sz w:val="32"/>
          <w:szCs w:val="32"/>
        </w:rPr>
        <w:t>检验项目</w:t>
      </w:r>
    </w:p>
    <w:p>
      <w:pPr>
        <w:spacing w:line="600" w:lineRule="exact"/>
        <w:ind w:firstLine="640" w:firstLineChars="200"/>
        <w:rPr>
          <w:rFonts w:hint="default" w:ascii="仿宋" w:hAnsi="仿宋" w:eastAsia="仿宋"/>
          <w:color w:val="000000"/>
          <w:sz w:val="32"/>
          <w:szCs w:val="32"/>
          <w:lang w:val="en-US" w:eastAsia="zh-CN"/>
        </w:rPr>
      </w:pPr>
      <w:r>
        <w:rPr>
          <w:rFonts w:hint="eastAsia" w:ascii="仿宋" w:hAnsi="仿宋" w:eastAsia="仿宋"/>
          <w:color w:val="000000"/>
          <w:sz w:val="32"/>
          <w:szCs w:val="32"/>
          <w:lang w:eastAsia="zh-CN"/>
        </w:rPr>
        <w:t>食用农产品的监督抽检项目包括：4-氯苯氧乙酸钠（以4-氯苯氧乙酸计）、6-苄基腺嘌呤（6-BA）、亚硫酸盐（以SO2计）、总汞（以Hg计）、吡虫啉、敌敌畏、啶虫脒、毒死蜱、水胺硫磷、氧乐果、吡虫啉、噻虫嗪、噻虫胺、腈苯唑、吡唑醚菌酯、多菌灵水胺硫磷、氯氟氰菊酯和高效氯氟氰菊酯、毒死蜱、苯醚甲环唑、联苯菊酯、恩诺沙星、氟苯尼考、磺胺类（总量）、克伦特罗、莱克多巴胺、沙丁胺醇、氯霉素、磺胺类（总量）、莱克多巴胺、氯霉素、氧氟沙星、甲氧苄啶、恩诺沙星、氟苯尼考、氯霉素等。</w:t>
      </w:r>
    </w:p>
    <w:p>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firstLine="560" w:firstLineChars="200"/>
        <w:textAlignment w:val="auto"/>
        <w:rPr>
          <w:rFonts w:hint="default" w:ascii="仿宋_GB2312" w:hAnsi="Times New Roman" w:eastAsia="仿宋_GB2312" w:cs="仿宋_GB2312"/>
          <w:color w:val="auto"/>
          <w:kern w:val="2"/>
          <w:sz w:val="28"/>
          <w:szCs w:val="28"/>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firstLine="560" w:firstLineChars="200"/>
        <w:textAlignment w:val="auto"/>
        <w:rPr>
          <w:rFonts w:hint="default" w:ascii="仿宋_GB2312" w:hAnsi="Times New Roman" w:eastAsia="仿宋_GB2312" w:cs="仿宋_GB2312"/>
          <w:color w:val="auto"/>
          <w:kern w:val="2"/>
          <w:sz w:val="28"/>
          <w:szCs w:val="28"/>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hYzFkNzc0N2RmOTA3NzllMmIxMzZkMDg3MDRiOTQifQ=="/>
  </w:docVars>
  <w:rsids>
    <w:rsidRoot w:val="03B75A23"/>
    <w:rsid w:val="00426A9A"/>
    <w:rsid w:val="005539A0"/>
    <w:rsid w:val="00935E2F"/>
    <w:rsid w:val="00B355EF"/>
    <w:rsid w:val="00D27A47"/>
    <w:rsid w:val="01491686"/>
    <w:rsid w:val="01A258DD"/>
    <w:rsid w:val="01AB2081"/>
    <w:rsid w:val="01D05E0C"/>
    <w:rsid w:val="01D256A8"/>
    <w:rsid w:val="01E603D0"/>
    <w:rsid w:val="02101473"/>
    <w:rsid w:val="021C2731"/>
    <w:rsid w:val="02373A07"/>
    <w:rsid w:val="029A20F1"/>
    <w:rsid w:val="02BF77F6"/>
    <w:rsid w:val="02E35AE5"/>
    <w:rsid w:val="0341692E"/>
    <w:rsid w:val="03893948"/>
    <w:rsid w:val="03B75A23"/>
    <w:rsid w:val="044554C6"/>
    <w:rsid w:val="047270E5"/>
    <w:rsid w:val="0489068E"/>
    <w:rsid w:val="04C82992"/>
    <w:rsid w:val="04E13280"/>
    <w:rsid w:val="04E43A15"/>
    <w:rsid w:val="051240F9"/>
    <w:rsid w:val="051D79CC"/>
    <w:rsid w:val="053327F3"/>
    <w:rsid w:val="0539756E"/>
    <w:rsid w:val="0552125B"/>
    <w:rsid w:val="05560E1B"/>
    <w:rsid w:val="057730B9"/>
    <w:rsid w:val="05787209"/>
    <w:rsid w:val="05A5257F"/>
    <w:rsid w:val="05D51524"/>
    <w:rsid w:val="05DF62C8"/>
    <w:rsid w:val="05F24608"/>
    <w:rsid w:val="06B132BD"/>
    <w:rsid w:val="06DD66EC"/>
    <w:rsid w:val="07033DEA"/>
    <w:rsid w:val="07073A5E"/>
    <w:rsid w:val="070C315F"/>
    <w:rsid w:val="077A1F3E"/>
    <w:rsid w:val="07A8413F"/>
    <w:rsid w:val="07B80571"/>
    <w:rsid w:val="08370563"/>
    <w:rsid w:val="084033B6"/>
    <w:rsid w:val="086A41BB"/>
    <w:rsid w:val="087A5175"/>
    <w:rsid w:val="087C5C24"/>
    <w:rsid w:val="08A043BE"/>
    <w:rsid w:val="08C00E4C"/>
    <w:rsid w:val="08D833C0"/>
    <w:rsid w:val="08D92BD6"/>
    <w:rsid w:val="08DF5C89"/>
    <w:rsid w:val="090B42AF"/>
    <w:rsid w:val="09E176E4"/>
    <w:rsid w:val="0A1E242F"/>
    <w:rsid w:val="0A456833"/>
    <w:rsid w:val="0A8565ED"/>
    <w:rsid w:val="0AA941E7"/>
    <w:rsid w:val="0B2D48C5"/>
    <w:rsid w:val="0B3316D4"/>
    <w:rsid w:val="0B4E67FF"/>
    <w:rsid w:val="0B930F6B"/>
    <w:rsid w:val="0B945BA2"/>
    <w:rsid w:val="0BB23A2F"/>
    <w:rsid w:val="0BB736FB"/>
    <w:rsid w:val="0BF62CEF"/>
    <w:rsid w:val="0BFB34FE"/>
    <w:rsid w:val="0C8C68EF"/>
    <w:rsid w:val="0CD407F8"/>
    <w:rsid w:val="0D10137A"/>
    <w:rsid w:val="0D7B6E46"/>
    <w:rsid w:val="0DEE4AD0"/>
    <w:rsid w:val="0E0B69A1"/>
    <w:rsid w:val="0E792584"/>
    <w:rsid w:val="0EA916B3"/>
    <w:rsid w:val="0EE239EA"/>
    <w:rsid w:val="0EF20506"/>
    <w:rsid w:val="0F2D00CF"/>
    <w:rsid w:val="0F3274B0"/>
    <w:rsid w:val="0F5E6E56"/>
    <w:rsid w:val="0F5F13A1"/>
    <w:rsid w:val="0F7A53C4"/>
    <w:rsid w:val="0F9812A7"/>
    <w:rsid w:val="0FBD75C3"/>
    <w:rsid w:val="0FE17B34"/>
    <w:rsid w:val="10190546"/>
    <w:rsid w:val="1047752E"/>
    <w:rsid w:val="10485850"/>
    <w:rsid w:val="104F2C88"/>
    <w:rsid w:val="10591C3F"/>
    <w:rsid w:val="10DF5630"/>
    <w:rsid w:val="11530C9E"/>
    <w:rsid w:val="115C099F"/>
    <w:rsid w:val="117A23A7"/>
    <w:rsid w:val="118D3B86"/>
    <w:rsid w:val="11BF11BC"/>
    <w:rsid w:val="11F257B3"/>
    <w:rsid w:val="120618D4"/>
    <w:rsid w:val="12427C4F"/>
    <w:rsid w:val="12446A09"/>
    <w:rsid w:val="12451307"/>
    <w:rsid w:val="1250006F"/>
    <w:rsid w:val="1251228E"/>
    <w:rsid w:val="12555719"/>
    <w:rsid w:val="12954463"/>
    <w:rsid w:val="12E45A99"/>
    <w:rsid w:val="12FB4F60"/>
    <w:rsid w:val="130737FA"/>
    <w:rsid w:val="13095B1E"/>
    <w:rsid w:val="13367EB4"/>
    <w:rsid w:val="134C3753"/>
    <w:rsid w:val="13611AF4"/>
    <w:rsid w:val="13854144"/>
    <w:rsid w:val="13A2067E"/>
    <w:rsid w:val="142C146A"/>
    <w:rsid w:val="143B7248"/>
    <w:rsid w:val="145940BB"/>
    <w:rsid w:val="14D63CEB"/>
    <w:rsid w:val="14DE442F"/>
    <w:rsid w:val="150A6541"/>
    <w:rsid w:val="151B6B0E"/>
    <w:rsid w:val="15256BB2"/>
    <w:rsid w:val="15326983"/>
    <w:rsid w:val="154B5835"/>
    <w:rsid w:val="155D3B9F"/>
    <w:rsid w:val="157C4FBC"/>
    <w:rsid w:val="15A95D77"/>
    <w:rsid w:val="15C7708F"/>
    <w:rsid w:val="15CD730D"/>
    <w:rsid w:val="160B063D"/>
    <w:rsid w:val="16904994"/>
    <w:rsid w:val="16B10F34"/>
    <w:rsid w:val="16C67396"/>
    <w:rsid w:val="16F77107"/>
    <w:rsid w:val="175207E1"/>
    <w:rsid w:val="177909ED"/>
    <w:rsid w:val="177A437B"/>
    <w:rsid w:val="177C226D"/>
    <w:rsid w:val="17A36F3E"/>
    <w:rsid w:val="17C42E35"/>
    <w:rsid w:val="17F309A5"/>
    <w:rsid w:val="17F57CA6"/>
    <w:rsid w:val="17F64F45"/>
    <w:rsid w:val="181F7C5A"/>
    <w:rsid w:val="18557576"/>
    <w:rsid w:val="18A46C1D"/>
    <w:rsid w:val="18BA518C"/>
    <w:rsid w:val="18F54FAA"/>
    <w:rsid w:val="19064B47"/>
    <w:rsid w:val="1916201E"/>
    <w:rsid w:val="192E7573"/>
    <w:rsid w:val="19743CA1"/>
    <w:rsid w:val="198D33E6"/>
    <w:rsid w:val="198D3D25"/>
    <w:rsid w:val="19CF5A9E"/>
    <w:rsid w:val="19D014ED"/>
    <w:rsid w:val="19E53529"/>
    <w:rsid w:val="19F532C4"/>
    <w:rsid w:val="1A0A5396"/>
    <w:rsid w:val="1A702936"/>
    <w:rsid w:val="1A7A1CEB"/>
    <w:rsid w:val="1ACB690D"/>
    <w:rsid w:val="1AD559B1"/>
    <w:rsid w:val="1B063DBD"/>
    <w:rsid w:val="1B0C0C7E"/>
    <w:rsid w:val="1B147B13"/>
    <w:rsid w:val="1B264754"/>
    <w:rsid w:val="1B34320D"/>
    <w:rsid w:val="1B4467AC"/>
    <w:rsid w:val="1BC76BAC"/>
    <w:rsid w:val="1BE81A5E"/>
    <w:rsid w:val="1C066317"/>
    <w:rsid w:val="1C0A5CEC"/>
    <w:rsid w:val="1C0B1A1D"/>
    <w:rsid w:val="1C5045E3"/>
    <w:rsid w:val="1C8A5ABE"/>
    <w:rsid w:val="1C8E56FA"/>
    <w:rsid w:val="1CF337FC"/>
    <w:rsid w:val="1D9B03E0"/>
    <w:rsid w:val="1DF908D6"/>
    <w:rsid w:val="1E707ECB"/>
    <w:rsid w:val="1EE979C5"/>
    <w:rsid w:val="1F066139"/>
    <w:rsid w:val="1F500594"/>
    <w:rsid w:val="1F574BE7"/>
    <w:rsid w:val="1F703EFB"/>
    <w:rsid w:val="1F78656B"/>
    <w:rsid w:val="1F897687"/>
    <w:rsid w:val="1F9159BD"/>
    <w:rsid w:val="1FBB0B90"/>
    <w:rsid w:val="1FF303DF"/>
    <w:rsid w:val="1FF9609C"/>
    <w:rsid w:val="1FFE2E37"/>
    <w:rsid w:val="1FFF4834"/>
    <w:rsid w:val="202869B9"/>
    <w:rsid w:val="207F539D"/>
    <w:rsid w:val="20A420AE"/>
    <w:rsid w:val="20CB6E6D"/>
    <w:rsid w:val="20D23529"/>
    <w:rsid w:val="20DC6A14"/>
    <w:rsid w:val="20F45495"/>
    <w:rsid w:val="210D0C9A"/>
    <w:rsid w:val="211477CD"/>
    <w:rsid w:val="21333496"/>
    <w:rsid w:val="2139537B"/>
    <w:rsid w:val="21474599"/>
    <w:rsid w:val="21480E95"/>
    <w:rsid w:val="215D755D"/>
    <w:rsid w:val="21920402"/>
    <w:rsid w:val="21C225FF"/>
    <w:rsid w:val="21FF07D6"/>
    <w:rsid w:val="22055E94"/>
    <w:rsid w:val="220C5304"/>
    <w:rsid w:val="221867C4"/>
    <w:rsid w:val="226F7042"/>
    <w:rsid w:val="22A6414F"/>
    <w:rsid w:val="22C56F68"/>
    <w:rsid w:val="2341058A"/>
    <w:rsid w:val="236E5B00"/>
    <w:rsid w:val="23A10B26"/>
    <w:rsid w:val="23AF71D8"/>
    <w:rsid w:val="23B8320E"/>
    <w:rsid w:val="23CC3C4A"/>
    <w:rsid w:val="23F249B2"/>
    <w:rsid w:val="23FF43F8"/>
    <w:rsid w:val="2490185A"/>
    <w:rsid w:val="24D7197A"/>
    <w:rsid w:val="24DD0307"/>
    <w:rsid w:val="25076D4D"/>
    <w:rsid w:val="25420ED4"/>
    <w:rsid w:val="25560FFE"/>
    <w:rsid w:val="25955C61"/>
    <w:rsid w:val="25F30A2E"/>
    <w:rsid w:val="26435562"/>
    <w:rsid w:val="26854ABA"/>
    <w:rsid w:val="26B172D2"/>
    <w:rsid w:val="26C02D30"/>
    <w:rsid w:val="2701436F"/>
    <w:rsid w:val="274F5541"/>
    <w:rsid w:val="276D4144"/>
    <w:rsid w:val="27853881"/>
    <w:rsid w:val="27960F20"/>
    <w:rsid w:val="279661DB"/>
    <w:rsid w:val="27C329B3"/>
    <w:rsid w:val="28083880"/>
    <w:rsid w:val="283C77D5"/>
    <w:rsid w:val="28423367"/>
    <w:rsid w:val="286F595B"/>
    <w:rsid w:val="28931422"/>
    <w:rsid w:val="28B44E58"/>
    <w:rsid w:val="28BD1FC5"/>
    <w:rsid w:val="28E76FDC"/>
    <w:rsid w:val="28F6246A"/>
    <w:rsid w:val="290A2FA2"/>
    <w:rsid w:val="295F783D"/>
    <w:rsid w:val="29D6390B"/>
    <w:rsid w:val="29EE3F86"/>
    <w:rsid w:val="2A5C4029"/>
    <w:rsid w:val="2A6D0FEC"/>
    <w:rsid w:val="2A7F6150"/>
    <w:rsid w:val="2ABC0356"/>
    <w:rsid w:val="2AC70C26"/>
    <w:rsid w:val="2ACB7893"/>
    <w:rsid w:val="2ACF4691"/>
    <w:rsid w:val="2ADD7D40"/>
    <w:rsid w:val="2AE1289B"/>
    <w:rsid w:val="2AE15230"/>
    <w:rsid w:val="2AF07ADC"/>
    <w:rsid w:val="2B064CD5"/>
    <w:rsid w:val="2B476B5E"/>
    <w:rsid w:val="2B6D07B7"/>
    <w:rsid w:val="2BA0023E"/>
    <w:rsid w:val="2BB01706"/>
    <w:rsid w:val="2BB33E78"/>
    <w:rsid w:val="2BED269D"/>
    <w:rsid w:val="2BEF30F9"/>
    <w:rsid w:val="2C1A142D"/>
    <w:rsid w:val="2C26606D"/>
    <w:rsid w:val="2C715619"/>
    <w:rsid w:val="2C912CBE"/>
    <w:rsid w:val="2D6D7A42"/>
    <w:rsid w:val="2D70778D"/>
    <w:rsid w:val="2D7806BE"/>
    <w:rsid w:val="2D7D6C4F"/>
    <w:rsid w:val="2D9D3FF9"/>
    <w:rsid w:val="2E06744E"/>
    <w:rsid w:val="2E1275C8"/>
    <w:rsid w:val="2E1C4343"/>
    <w:rsid w:val="2E493A74"/>
    <w:rsid w:val="2E75749C"/>
    <w:rsid w:val="2E7E53FA"/>
    <w:rsid w:val="2EA45B85"/>
    <w:rsid w:val="2EE80516"/>
    <w:rsid w:val="2EFB672D"/>
    <w:rsid w:val="2EFC02B2"/>
    <w:rsid w:val="2F7470EF"/>
    <w:rsid w:val="2F9624EC"/>
    <w:rsid w:val="2FA14257"/>
    <w:rsid w:val="2FA63259"/>
    <w:rsid w:val="2FBF7580"/>
    <w:rsid w:val="2FC52700"/>
    <w:rsid w:val="2FD87D4D"/>
    <w:rsid w:val="30CD0E56"/>
    <w:rsid w:val="30D11E1C"/>
    <w:rsid w:val="30DC07C3"/>
    <w:rsid w:val="31201A27"/>
    <w:rsid w:val="31336C0C"/>
    <w:rsid w:val="314E1EC9"/>
    <w:rsid w:val="31B57709"/>
    <w:rsid w:val="31C0123A"/>
    <w:rsid w:val="31E5412A"/>
    <w:rsid w:val="322342BD"/>
    <w:rsid w:val="32270021"/>
    <w:rsid w:val="323A0ECC"/>
    <w:rsid w:val="32895429"/>
    <w:rsid w:val="32CD77ED"/>
    <w:rsid w:val="32ED7FE2"/>
    <w:rsid w:val="32FC69B4"/>
    <w:rsid w:val="3314580A"/>
    <w:rsid w:val="337D14E1"/>
    <w:rsid w:val="338B053F"/>
    <w:rsid w:val="339D56B9"/>
    <w:rsid w:val="33BB39A7"/>
    <w:rsid w:val="33BF2903"/>
    <w:rsid w:val="33D51B5B"/>
    <w:rsid w:val="33DE722D"/>
    <w:rsid w:val="33F001E9"/>
    <w:rsid w:val="342D67C3"/>
    <w:rsid w:val="3465611B"/>
    <w:rsid w:val="34662718"/>
    <w:rsid w:val="34890670"/>
    <w:rsid w:val="34BC71A6"/>
    <w:rsid w:val="3576328E"/>
    <w:rsid w:val="363E7500"/>
    <w:rsid w:val="36AE3A50"/>
    <w:rsid w:val="36F724EC"/>
    <w:rsid w:val="36FA2F34"/>
    <w:rsid w:val="36FC2EDE"/>
    <w:rsid w:val="37071F26"/>
    <w:rsid w:val="371938A9"/>
    <w:rsid w:val="37215E50"/>
    <w:rsid w:val="372726A1"/>
    <w:rsid w:val="37502517"/>
    <w:rsid w:val="3760704A"/>
    <w:rsid w:val="37835F14"/>
    <w:rsid w:val="37AC1678"/>
    <w:rsid w:val="37B6073A"/>
    <w:rsid w:val="37B6458C"/>
    <w:rsid w:val="37C02315"/>
    <w:rsid w:val="381D34FD"/>
    <w:rsid w:val="38425435"/>
    <w:rsid w:val="386E0B6B"/>
    <w:rsid w:val="387C2F91"/>
    <w:rsid w:val="38B36F92"/>
    <w:rsid w:val="38EA0C26"/>
    <w:rsid w:val="38F307F8"/>
    <w:rsid w:val="395024DF"/>
    <w:rsid w:val="39516275"/>
    <w:rsid w:val="399565E0"/>
    <w:rsid w:val="399A001C"/>
    <w:rsid w:val="39A32296"/>
    <w:rsid w:val="39FD5F33"/>
    <w:rsid w:val="3A3A5A1F"/>
    <w:rsid w:val="3A4A71E8"/>
    <w:rsid w:val="3A4B0011"/>
    <w:rsid w:val="3A6A0578"/>
    <w:rsid w:val="3AAA6E12"/>
    <w:rsid w:val="3AC727C9"/>
    <w:rsid w:val="3B2F70F0"/>
    <w:rsid w:val="3B3676EA"/>
    <w:rsid w:val="3B7C777C"/>
    <w:rsid w:val="3BA622EF"/>
    <w:rsid w:val="3BA632A2"/>
    <w:rsid w:val="3BDF4630"/>
    <w:rsid w:val="3C3737BA"/>
    <w:rsid w:val="3C3C71E7"/>
    <w:rsid w:val="3C5856E7"/>
    <w:rsid w:val="3C5E1133"/>
    <w:rsid w:val="3C7D4B9B"/>
    <w:rsid w:val="3CA43DF8"/>
    <w:rsid w:val="3D0D17C7"/>
    <w:rsid w:val="3D434DC1"/>
    <w:rsid w:val="3D8E2CAC"/>
    <w:rsid w:val="3DBD4357"/>
    <w:rsid w:val="3DE6565C"/>
    <w:rsid w:val="3DF633C5"/>
    <w:rsid w:val="3E003024"/>
    <w:rsid w:val="3E0457A0"/>
    <w:rsid w:val="3E7E6E9A"/>
    <w:rsid w:val="3EF6640F"/>
    <w:rsid w:val="3F04284B"/>
    <w:rsid w:val="3F0D0B2D"/>
    <w:rsid w:val="3F21625E"/>
    <w:rsid w:val="3F4300C8"/>
    <w:rsid w:val="3F485EA2"/>
    <w:rsid w:val="3F735257"/>
    <w:rsid w:val="3F9F011D"/>
    <w:rsid w:val="3FA7009F"/>
    <w:rsid w:val="3FAD4A14"/>
    <w:rsid w:val="3FCD62E1"/>
    <w:rsid w:val="40165431"/>
    <w:rsid w:val="407D1C2B"/>
    <w:rsid w:val="407D1C36"/>
    <w:rsid w:val="40F63E08"/>
    <w:rsid w:val="41117645"/>
    <w:rsid w:val="411F17AB"/>
    <w:rsid w:val="4134012A"/>
    <w:rsid w:val="41347F6C"/>
    <w:rsid w:val="413E0C5D"/>
    <w:rsid w:val="41814502"/>
    <w:rsid w:val="41AA6ADC"/>
    <w:rsid w:val="41B12B47"/>
    <w:rsid w:val="41D43D78"/>
    <w:rsid w:val="420D581C"/>
    <w:rsid w:val="427157B5"/>
    <w:rsid w:val="42731488"/>
    <w:rsid w:val="427B2D94"/>
    <w:rsid w:val="42DA1507"/>
    <w:rsid w:val="432601FB"/>
    <w:rsid w:val="43552C6A"/>
    <w:rsid w:val="43760B8B"/>
    <w:rsid w:val="43966522"/>
    <w:rsid w:val="43CA32D0"/>
    <w:rsid w:val="43F8773F"/>
    <w:rsid w:val="443925D1"/>
    <w:rsid w:val="44453B4D"/>
    <w:rsid w:val="448D5BBF"/>
    <w:rsid w:val="44AF780F"/>
    <w:rsid w:val="44E93C84"/>
    <w:rsid w:val="45051A5D"/>
    <w:rsid w:val="45091180"/>
    <w:rsid w:val="456E2D07"/>
    <w:rsid w:val="458322CE"/>
    <w:rsid w:val="45DE0914"/>
    <w:rsid w:val="45EF52F7"/>
    <w:rsid w:val="45FF375F"/>
    <w:rsid w:val="463132CB"/>
    <w:rsid w:val="463D7C0A"/>
    <w:rsid w:val="46BA58D8"/>
    <w:rsid w:val="46C71DA3"/>
    <w:rsid w:val="46D60673"/>
    <w:rsid w:val="46F600F7"/>
    <w:rsid w:val="470307A2"/>
    <w:rsid w:val="471E0368"/>
    <w:rsid w:val="473F161E"/>
    <w:rsid w:val="476E36C1"/>
    <w:rsid w:val="47742E89"/>
    <w:rsid w:val="4799724F"/>
    <w:rsid w:val="47D133C2"/>
    <w:rsid w:val="47FC0694"/>
    <w:rsid w:val="480F0609"/>
    <w:rsid w:val="481436C5"/>
    <w:rsid w:val="481822A4"/>
    <w:rsid w:val="48732562"/>
    <w:rsid w:val="48783370"/>
    <w:rsid w:val="4882162B"/>
    <w:rsid w:val="48862ADA"/>
    <w:rsid w:val="489F00A7"/>
    <w:rsid w:val="48B51507"/>
    <w:rsid w:val="48D75A25"/>
    <w:rsid w:val="491D5D15"/>
    <w:rsid w:val="4924566A"/>
    <w:rsid w:val="49C01395"/>
    <w:rsid w:val="49FD6207"/>
    <w:rsid w:val="49FF063C"/>
    <w:rsid w:val="4A3A70CC"/>
    <w:rsid w:val="4A780FEB"/>
    <w:rsid w:val="4A954692"/>
    <w:rsid w:val="4AA10B05"/>
    <w:rsid w:val="4AAB1718"/>
    <w:rsid w:val="4ACA0371"/>
    <w:rsid w:val="4ADD55E1"/>
    <w:rsid w:val="4B152B8A"/>
    <w:rsid w:val="4BB40984"/>
    <w:rsid w:val="4BBD6262"/>
    <w:rsid w:val="4C36738D"/>
    <w:rsid w:val="4C3C7062"/>
    <w:rsid w:val="4C6A56AA"/>
    <w:rsid w:val="4CF5708A"/>
    <w:rsid w:val="4D085236"/>
    <w:rsid w:val="4D0A7254"/>
    <w:rsid w:val="4D0D77FD"/>
    <w:rsid w:val="4D187734"/>
    <w:rsid w:val="4D3F6B37"/>
    <w:rsid w:val="4D6D181D"/>
    <w:rsid w:val="4D7D7B0F"/>
    <w:rsid w:val="4DA11C61"/>
    <w:rsid w:val="4DCB3745"/>
    <w:rsid w:val="4DE76400"/>
    <w:rsid w:val="4E247BEA"/>
    <w:rsid w:val="4E922C96"/>
    <w:rsid w:val="4E9B38AC"/>
    <w:rsid w:val="4E9E434C"/>
    <w:rsid w:val="4EB37F48"/>
    <w:rsid w:val="4F4E1220"/>
    <w:rsid w:val="4F4F562F"/>
    <w:rsid w:val="4F5E6AB0"/>
    <w:rsid w:val="4F786C4F"/>
    <w:rsid w:val="4F934BC9"/>
    <w:rsid w:val="4F9A5725"/>
    <w:rsid w:val="4FB521D7"/>
    <w:rsid w:val="4FC570F7"/>
    <w:rsid w:val="503A0330"/>
    <w:rsid w:val="50432F97"/>
    <w:rsid w:val="507A1876"/>
    <w:rsid w:val="50A22606"/>
    <w:rsid w:val="50D91050"/>
    <w:rsid w:val="51596539"/>
    <w:rsid w:val="51864111"/>
    <w:rsid w:val="51F429D5"/>
    <w:rsid w:val="52024256"/>
    <w:rsid w:val="52074C43"/>
    <w:rsid w:val="520D37B1"/>
    <w:rsid w:val="521C7446"/>
    <w:rsid w:val="52977226"/>
    <w:rsid w:val="52A039EE"/>
    <w:rsid w:val="52AA3F7D"/>
    <w:rsid w:val="52CB4310"/>
    <w:rsid w:val="531554D6"/>
    <w:rsid w:val="532A2ED0"/>
    <w:rsid w:val="539B6E1A"/>
    <w:rsid w:val="53BF0CB1"/>
    <w:rsid w:val="53E346FB"/>
    <w:rsid w:val="53FC5F07"/>
    <w:rsid w:val="546661CC"/>
    <w:rsid w:val="54886BA0"/>
    <w:rsid w:val="54932E63"/>
    <w:rsid w:val="54A51399"/>
    <w:rsid w:val="54D3276F"/>
    <w:rsid w:val="54EA4C3F"/>
    <w:rsid w:val="55026022"/>
    <w:rsid w:val="5537567C"/>
    <w:rsid w:val="55AB5C7A"/>
    <w:rsid w:val="562F0EDA"/>
    <w:rsid w:val="563E0766"/>
    <w:rsid w:val="565A7163"/>
    <w:rsid w:val="566E73A4"/>
    <w:rsid w:val="5677717F"/>
    <w:rsid w:val="5694787C"/>
    <w:rsid w:val="56A25C67"/>
    <w:rsid w:val="56D90FAF"/>
    <w:rsid w:val="56E23564"/>
    <w:rsid w:val="56ED530F"/>
    <w:rsid w:val="572C3FE4"/>
    <w:rsid w:val="575A4CC3"/>
    <w:rsid w:val="577E2F74"/>
    <w:rsid w:val="57DF682B"/>
    <w:rsid w:val="58095E08"/>
    <w:rsid w:val="58112885"/>
    <w:rsid w:val="5813618D"/>
    <w:rsid w:val="58906BF5"/>
    <w:rsid w:val="58D6218B"/>
    <w:rsid w:val="58EA4886"/>
    <w:rsid w:val="59255A65"/>
    <w:rsid w:val="59267244"/>
    <w:rsid w:val="59543F1F"/>
    <w:rsid w:val="596A2021"/>
    <w:rsid w:val="59AC212E"/>
    <w:rsid w:val="5A09601A"/>
    <w:rsid w:val="5A166E71"/>
    <w:rsid w:val="5A3224BC"/>
    <w:rsid w:val="5A45605A"/>
    <w:rsid w:val="5AA21B93"/>
    <w:rsid w:val="5AA813E7"/>
    <w:rsid w:val="5B1E422F"/>
    <w:rsid w:val="5B6F3327"/>
    <w:rsid w:val="5B731603"/>
    <w:rsid w:val="5B815CD6"/>
    <w:rsid w:val="5B857A5B"/>
    <w:rsid w:val="5BA34735"/>
    <w:rsid w:val="5BA80238"/>
    <w:rsid w:val="5BB64C4B"/>
    <w:rsid w:val="5C2400D8"/>
    <w:rsid w:val="5C7564B0"/>
    <w:rsid w:val="5C847E95"/>
    <w:rsid w:val="5C8B2EC9"/>
    <w:rsid w:val="5C954F97"/>
    <w:rsid w:val="5D016754"/>
    <w:rsid w:val="5D341DED"/>
    <w:rsid w:val="5D4509E7"/>
    <w:rsid w:val="5D682565"/>
    <w:rsid w:val="5E4C10B3"/>
    <w:rsid w:val="5E763AD2"/>
    <w:rsid w:val="5E7B297B"/>
    <w:rsid w:val="5E9012CF"/>
    <w:rsid w:val="5EAB4D17"/>
    <w:rsid w:val="5ECE7D4B"/>
    <w:rsid w:val="5EEE4EAD"/>
    <w:rsid w:val="5F535C19"/>
    <w:rsid w:val="5F6146EB"/>
    <w:rsid w:val="5F6F6795"/>
    <w:rsid w:val="5F9F60EC"/>
    <w:rsid w:val="5FAA01BA"/>
    <w:rsid w:val="5FCC64DE"/>
    <w:rsid w:val="5FED7BD3"/>
    <w:rsid w:val="60051BEB"/>
    <w:rsid w:val="60283169"/>
    <w:rsid w:val="60410231"/>
    <w:rsid w:val="604C539B"/>
    <w:rsid w:val="60A56A3F"/>
    <w:rsid w:val="60DF7FBD"/>
    <w:rsid w:val="61300C00"/>
    <w:rsid w:val="613B0D62"/>
    <w:rsid w:val="6142679E"/>
    <w:rsid w:val="61431C60"/>
    <w:rsid w:val="61C75E54"/>
    <w:rsid w:val="62150EF9"/>
    <w:rsid w:val="62165D3B"/>
    <w:rsid w:val="624502F4"/>
    <w:rsid w:val="625201B8"/>
    <w:rsid w:val="62781AB9"/>
    <w:rsid w:val="62D22814"/>
    <w:rsid w:val="62F57277"/>
    <w:rsid w:val="6323458B"/>
    <w:rsid w:val="6339546A"/>
    <w:rsid w:val="63696264"/>
    <w:rsid w:val="6376706C"/>
    <w:rsid w:val="637B598A"/>
    <w:rsid w:val="63A2641B"/>
    <w:rsid w:val="63EF281A"/>
    <w:rsid w:val="64342B64"/>
    <w:rsid w:val="645C4C92"/>
    <w:rsid w:val="64B4742D"/>
    <w:rsid w:val="64BA49FE"/>
    <w:rsid w:val="64EA7FB8"/>
    <w:rsid w:val="64F951D9"/>
    <w:rsid w:val="64F97788"/>
    <w:rsid w:val="651B7D30"/>
    <w:rsid w:val="652F7308"/>
    <w:rsid w:val="653F475D"/>
    <w:rsid w:val="656B3E1C"/>
    <w:rsid w:val="656C3E87"/>
    <w:rsid w:val="658F532A"/>
    <w:rsid w:val="65F14022"/>
    <w:rsid w:val="66410CF6"/>
    <w:rsid w:val="66700262"/>
    <w:rsid w:val="668C7C99"/>
    <w:rsid w:val="668E068D"/>
    <w:rsid w:val="66E9291F"/>
    <w:rsid w:val="672B093F"/>
    <w:rsid w:val="672D2E96"/>
    <w:rsid w:val="67381828"/>
    <w:rsid w:val="678C40CB"/>
    <w:rsid w:val="67912CC5"/>
    <w:rsid w:val="67A64FFC"/>
    <w:rsid w:val="67CA1969"/>
    <w:rsid w:val="67EB235C"/>
    <w:rsid w:val="680B63B5"/>
    <w:rsid w:val="683E1F97"/>
    <w:rsid w:val="68440B8C"/>
    <w:rsid w:val="684812DB"/>
    <w:rsid w:val="685C404D"/>
    <w:rsid w:val="68617352"/>
    <w:rsid w:val="688356D2"/>
    <w:rsid w:val="68901230"/>
    <w:rsid w:val="68B55D23"/>
    <w:rsid w:val="692966B8"/>
    <w:rsid w:val="69427BE3"/>
    <w:rsid w:val="69643755"/>
    <w:rsid w:val="696846A6"/>
    <w:rsid w:val="69830AD1"/>
    <w:rsid w:val="69B029D4"/>
    <w:rsid w:val="69B5562F"/>
    <w:rsid w:val="69C72657"/>
    <w:rsid w:val="69EA00A5"/>
    <w:rsid w:val="6A1E7FFC"/>
    <w:rsid w:val="6A2338A4"/>
    <w:rsid w:val="6A42617A"/>
    <w:rsid w:val="6A4F2AA8"/>
    <w:rsid w:val="6A6C282C"/>
    <w:rsid w:val="6A7D4AC6"/>
    <w:rsid w:val="6B155E5D"/>
    <w:rsid w:val="6B797260"/>
    <w:rsid w:val="6B8B761C"/>
    <w:rsid w:val="6B8E6AD9"/>
    <w:rsid w:val="6BB20738"/>
    <w:rsid w:val="6BD3071E"/>
    <w:rsid w:val="6C2E6DB5"/>
    <w:rsid w:val="6C3E0CCF"/>
    <w:rsid w:val="6C435E8C"/>
    <w:rsid w:val="6C9135E0"/>
    <w:rsid w:val="6D0A5E53"/>
    <w:rsid w:val="6D40266C"/>
    <w:rsid w:val="6D4B04D8"/>
    <w:rsid w:val="6D706364"/>
    <w:rsid w:val="6DED1FA7"/>
    <w:rsid w:val="6E1562B1"/>
    <w:rsid w:val="6E371698"/>
    <w:rsid w:val="6E4E3701"/>
    <w:rsid w:val="6E5C6999"/>
    <w:rsid w:val="6E6A2F46"/>
    <w:rsid w:val="6ECA68F5"/>
    <w:rsid w:val="6EE36ECA"/>
    <w:rsid w:val="6F036921"/>
    <w:rsid w:val="6F053F94"/>
    <w:rsid w:val="6F084B83"/>
    <w:rsid w:val="6F563A2C"/>
    <w:rsid w:val="6F6947A3"/>
    <w:rsid w:val="6F782CED"/>
    <w:rsid w:val="6F871910"/>
    <w:rsid w:val="6FD54E0F"/>
    <w:rsid w:val="708014E0"/>
    <w:rsid w:val="70A4352E"/>
    <w:rsid w:val="70EB06CD"/>
    <w:rsid w:val="710A4D96"/>
    <w:rsid w:val="71432D9F"/>
    <w:rsid w:val="71591048"/>
    <w:rsid w:val="716042F4"/>
    <w:rsid w:val="71666490"/>
    <w:rsid w:val="71DE606F"/>
    <w:rsid w:val="71E03684"/>
    <w:rsid w:val="72204043"/>
    <w:rsid w:val="72422388"/>
    <w:rsid w:val="72CD7BE7"/>
    <w:rsid w:val="730F0C26"/>
    <w:rsid w:val="73506AF8"/>
    <w:rsid w:val="735659B7"/>
    <w:rsid w:val="739768FA"/>
    <w:rsid w:val="73AF1352"/>
    <w:rsid w:val="745B39A7"/>
    <w:rsid w:val="74D02F07"/>
    <w:rsid w:val="750036E0"/>
    <w:rsid w:val="75046CA3"/>
    <w:rsid w:val="7505773A"/>
    <w:rsid w:val="75232716"/>
    <w:rsid w:val="7543786F"/>
    <w:rsid w:val="75B019CC"/>
    <w:rsid w:val="75C2516C"/>
    <w:rsid w:val="75D16239"/>
    <w:rsid w:val="75EC4BDA"/>
    <w:rsid w:val="76242980"/>
    <w:rsid w:val="76AA70A4"/>
    <w:rsid w:val="76D75DF0"/>
    <w:rsid w:val="77027B6C"/>
    <w:rsid w:val="77307D56"/>
    <w:rsid w:val="777C44DF"/>
    <w:rsid w:val="779B1824"/>
    <w:rsid w:val="77D14680"/>
    <w:rsid w:val="77DD2428"/>
    <w:rsid w:val="78C86005"/>
    <w:rsid w:val="7909350D"/>
    <w:rsid w:val="79096AB5"/>
    <w:rsid w:val="79782E47"/>
    <w:rsid w:val="79A90DC1"/>
    <w:rsid w:val="79C535B6"/>
    <w:rsid w:val="79EF442C"/>
    <w:rsid w:val="7A743EF4"/>
    <w:rsid w:val="7A816E73"/>
    <w:rsid w:val="7A9667B8"/>
    <w:rsid w:val="7AA53F2F"/>
    <w:rsid w:val="7AAB0E6A"/>
    <w:rsid w:val="7AAD148A"/>
    <w:rsid w:val="7B023B9A"/>
    <w:rsid w:val="7B5A269A"/>
    <w:rsid w:val="7B5D7425"/>
    <w:rsid w:val="7B6A32A2"/>
    <w:rsid w:val="7B827568"/>
    <w:rsid w:val="7BB35B8A"/>
    <w:rsid w:val="7C7A39E6"/>
    <w:rsid w:val="7C9D7165"/>
    <w:rsid w:val="7CCC134C"/>
    <w:rsid w:val="7CD100E3"/>
    <w:rsid w:val="7CF633B5"/>
    <w:rsid w:val="7D03231B"/>
    <w:rsid w:val="7D2F1D9A"/>
    <w:rsid w:val="7D4C43FE"/>
    <w:rsid w:val="7D555145"/>
    <w:rsid w:val="7DB36467"/>
    <w:rsid w:val="7DFA720A"/>
    <w:rsid w:val="7DFF44BC"/>
    <w:rsid w:val="7E2B3293"/>
    <w:rsid w:val="7E8B5D7E"/>
    <w:rsid w:val="7EF30EC6"/>
    <w:rsid w:val="7F117DA6"/>
    <w:rsid w:val="7F5E41B0"/>
    <w:rsid w:val="7F7E679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toa heading"/>
    <w:next w:val="1"/>
    <w:autoRedefine/>
    <w:qFormat/>
    <w:uiPriority w:val="0"/>
    <w:pPr>
      <w:widowControl w:val="0"/>
      <w:jc w:val="both"/>
    </w:pPr>
    <w:rPr>
      <w:rFonts w:ascii="Arial" w:hAnsi="Arial" w:eastAsiaTheme="minorEastAsia" w:cstheme="minorBidi"/>
      <w:kern w:val="2"/>
      <w:sz w:val="21"/>
      <w:szCs w:val="24"/>
      <w:lang w:val="en-US" w:eastAsia="zh-CN" w:bidi="ar-SA"/>
    </w:rPr>
  </w:style>
  <w:style w:type="paragraph" w:styleId="3">
    <w:name w:val="Body Text"/>
    <w:basedOn w:val="1"/>
    <w:autoRedefine/>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3296</Words>
  <Characters>3885</Characters>
  <Lines>0</Lines>
  <Paragraphs>0</Paragraphs>
  <TotalTime>0</TotalTime>
  <ScaleCrop>false</ScaleCrop>
  <LinksUpToDate>false</LinksUpToDate>
  <CharactersWithSpaces>3995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2019-03-27T01:39:00Z</dcterms:created>
  <dc:creator>Administrator</dc:creator>
  <cp:lastModifiedBy>Administrator</cp:lastModifiedBy>
  <dcterms:modified xsi:type="dcterms:W3CDTF">2024-02-04T03:07:51Z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985C82BF0E9E4CCB80D34D4A6CF3ECD3</vt:lpwstr>
  </property>
</Properties>
</file>