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C040AD">
      <w:pPr>
        <w:jc w:val="left"/>
        <w:rPr>
          <w:rFonts w:ascii="仿宋_GB2312" w:hAnsi="仿宋_GB2312" w:eastAsia="仿宋_GB2312" w:cs="仿宋_GB2312"/>
          <w:sz w:val="32"/>
          <w:szCs w:val="32"/>
        </w:rPr>
      </w:pPr>
      <w:bookmarkStart w:id="0" w:name="_Toc296024739"/>
      <w:r>
        <w:rPr>
          <w:rFonts w:hint="eastAsia" w:ascii="仿宋_GB2312" w:hAnsi="仿宋_GB2312" w:eastAsia="仿宋_GB2312" w:cs="仿宋_GB2312"/>
          <w:sz w:val="32"/>
          <w:szCs w:val="32"/>
        </w:rPr>
        <w:t>预案编号：XN-LT-KH-YA-01              版本号：2024-01</w:t>
      </w:r>
    </w:p>
    <w:p w14:paraId="3D852044">
      <w:pPr>
        <w:ind w:firstLine="562"/>
        <w:jc w:val="center"/>
        <w:rPr>
          <w:b/>
          <w:szCs w:val="28"/>
        </w:rPr>
      </w:pPr>
    </w:p>
    <w:p w14:paraId="30905E63">
      <w:pPr>
        <w:rPr>
          <w:b/>
          <w:sz w:val="52"/>
          <w:szCs w:val="52"/>
        </w:rPr>
      </w:pPr>
    </w:p>
    <w:p w14:paraId="5A707012">
      <w:pPr>
        <w:pStyle w:val="2"/>
      </w:pPr>
    </w:p>
    <w:p w14:paraId="5F121EA5"/>
    <w:p w14:paraId="74E707CD">
      <w:pPr>
        <w:pStyle w:val="2"/>
      </w:pPr>
    </w:p>
    <w:p w14:paraId="74E344FB"/>
    <w:p w14:paraId="79CAC412">
      <w:pPr>
        <w:pStyle w:val="2"/>
      </w:pPr>
    </w:p>
    <w:p w14:paraId="67B24B69"/>
    <w:p w14:paraId="09996627">
      <w:pPr>
        <w:jc w:val="center"/>
        <w:rPr>
          <w:rFonts w:ascii="方正小标宋_GBK" w:eastAsia="方正小标宋_GBK"/>
          <w:sz w:val="52"/>
          <w:szCs w:val="52"/>
        </w:rPr>
      </w:pPr>
      <w:r>
        <w:rPr>
          <w:rFonts w:hint="eastAsia" w:ascii="方正小标宋_GBK" w:eastAsia="方正小标宋_GBK"/>
          <w:sz w:val="52"/>
          <w:szCs w:val="52"/>
        </w:rPr>
        <w:t>西安市临潼区抗旱应急预案</w:t>
      </w:r>
    </w:p>
    <w:p w14:paraId="7788C050">
      <w:pPr>
        <w:pStyle w:val="2"/>
        <w:ind w:firstLine="1040"/>
        <w:jc w:val="center"/>
        <w:rPr>
          <w:rFonts w:eastAsia="方正小标宋_GBK"/>
        </w:rPr>
      </w:pPr>
      <w:r>
        <w:rPr>
          <w:rFonts w:hint="eastAsia" w:ascii="方正小标宋_GBK" w:eastAsia="方正小标宋_GBK"/>
          <w:sz w:val="52"/>
          <w:szCs w:val="52"/>
        </w:rPr>
        <w:t>(修订)</w:t>
      </w:r>
    </w:p>
    <w:p w14:paraId="1A217FA8">
      <w:pPr>
        <w:jc w:val="center"/>
        <w:rPr>
          <w:b/>
          <w:szCs w:val="28"/>
        </w:rPr>
      </w:pPr>
    </w:p>
    <w:p w14:paraId="53E117A2">
      <w:pPr>
        <w:jc w:val="center"/>
        <w:rPr>
          <w:b/>
          <w:szCs w:val="28"/>
        </w:rPr>
      </w:pPr>
    </w:p>
    <w:p w14:paraId="5BB4F0B1">
      <w:pPr>
        <w:jc w:val="center"/>
        <w:rPr>
          <w:szCs w:val="28"/>
        </w:rPr>
      </w:pPr>
    </w:p>
    <w:p w14:paraId="000285EC">
      <w:pPr>
        <w:jc w:val="center"/>
        <w:rPr>
          <w:szCs w:val="28"/>
        </w:rPr>
      </w:pPr>
    </w:p>
    <w:p w14:paraId="15F237F9">
      <w:pPr>
        <w:jc w:val="center"/>
        <w:rPr>
          <w:szCs w:val="28"/>
        </w:rPr>
      </w:pPr>
    </w:p>
    <w:p w14:paraId="42CE7260">
      <w:pPr>
        <w:jc w:val="center"/>
        <w:rPr>
          <w:szCs w:val="28"/>
        </w:rPr>
      </w:pPr>
    </w:p>
    <w:p w14:paraId="67548A2F">
      <w:pPr>
        <w:jc w:val="center"/>
        <w:rPr>
          <w:szCs w:val="28"/>
        </w:rPr>
      </w:pPr>
    </w:p>
    <w:p w14:paraId="4EE486FF">
      <w:pPr>
        <w:jc w:val="center"/>
        <w:rPr>
          <w:szCs w:val="28"/>
        </w:rPr>
      </w:pPr>
    </w:p>
    <w:p w14:paraId="2A3A9E5F">
      <w:pPr>
        <w:pStyle w:val="2"/>
      </w:pPr>
    </w:p>
    <w:p w14:paraId="3302BB80"/>
    <w:p w14:paraId="753FEE85">
      <w:pPr>
        <w:pStyle w:val="2"/>
      </w:pPr>
    </w:p>
    <w:p w14:paraId="638CB7B7"/>
    <w:p w14:paraId="153D6529">
      <w:pPr>
        <w:pStyle w:val="2"/>
      </w:pPr>
    </w:p>
    <w:p w14:paraId="3F56EC7F">
      <w:pPr>
        <w:jc w:val="center"/>
        <w:rPr>
          <w:szCs w:val="28"/>
        </w:rPr>
      </w:pPr>
    </w:p>
    <w:p w14:paraId="25D9FF85">
      <w:pPr>
        <w:jc w:val="center"/>
        <w:rPr>
          <w:szCs w:val="28"/>
        </w:rPr>
      </w:pPr>
    </w:p>
    <w:p w14:paraId="03C5DE25">
      <w:pPr>
        <w:jc w:val="center"/>
        <w:rPr>
          <w:szCs w:val="28"/>
        </w:rPr>
      </w:pPr>
    </w:p>
    <w:p w14:paraId="7E39E3A3">
      <w:pPr>
        <w:jc w:val="center"/>
        <w:rPr>
          <w:szCs w:val="28"/>
        </w:rPr>
      </w:pPr>
    </w:p>
    <w:p w14:paraId="13D43C42">
      <w:pPr>
        <w:jc w:val="center"/>
        <w:rPr>
          <w:szCs w:val="28"/>
        </w:rPr>
      </w:pPr>
    </w:p>
    <w:bookmarkEnd w:id="0"/>
    <w:p w14:paraId="6A56A7CF">
      <w:pPr>
        <w:jc w:val="center"/>
        <w:rPr>
          <w:rFonts w:ascii="宋体" w:hAnsi="宋体"/>
          <w:b/>
          <w:bCs/>
          <w:sz w:val="44"/>
          <w:szCs w:val="44"/>
        </w:rPr>
      </w:pPr>
    </w:p>
    <w:p w14:paraId="40853A94">
      <w:pPr>
        <w:jc w:val="center"/>
        <w:rPr>
          <w:rFonts w:ascii="宋体" w:hAnsi="宋体"/>
          <w:b/>
          <w:bCs/>
          <w:sz w:val="44"/>
          <w:szCs w:val="44"/>
        </w:rPr>
      </w:pPr>
    </w:p>
    <w:p w14:paraId="638D3814"/>
    <w:p w14:paraId="62C52429">
      <w:pPr>
        <w:jc w:val="center"/>
        <w:rPr>
          <w:rFonts w:ascii="黑体" w:hAnsi="黑体" w:eastAsia="黑体"/>
          <w:bCs/>
          <w:sz w:val="44"/>
          <w:szCs w:val="44"/>
        </w:rPr>
      </w:pPr>
      <w:r>
        <w:rPr>
          <w:rFonts w:ascii="黑体" w:hAnsi="黑体" w:eastAsia="黑体"/>
          <w:bCs/>
          <w:sz w:val="44"/>
          <w:szCs w:val="44"/>
        </w:rPr>
        <w:t>目录</w:t>
      </w:r>
    </w:p>
    <w:p w14:paraId="2EE68E11">
      <w:pPr>
        <w:pStyle w:val="10"/>
        <w:tabs>
          <w:tab w:val="right" w:leader="dot" w:pos="8306"/>
        </w:tabs>
        <w:rPr>
          <w:rFonts w:ascii="Calibri" w:hAnsi="Calibri" w:eastAsia="宋体" w:cs="Times New Roman"/>
          <w:bCs/>
          <w:kern w:val="44"/>
          <w:szCs w:val="44"/>
        </w:rPr>
      </w:pPr>
      <w:r>
        <w:fldChar w:fldCharType="begin"/>
      </w:r>
      <w:r>
        <w:instrText xml:space="preserve">TOC \o "1-2" \h \u </w:instrText>
      </w:r>
      <w:r>
        <w:fldChar w:fldCharType="separate"/>
      </w:r>
      <w:r>
        <w:fldChar w:fldCharType="begin"/>
      </w:r>
      <w:r>
        <w:instrText xml:space="preserve"> HYPERLINK \l "_Toc22185" </w:instrText>
      </w:r>
      <w:r>
        <w:fldChar w:fldCharType="separate"/>
      </w:r>
      <w:r>
        <w:rPr>
          <w:rFonts w:hint="eastAsia" w:ascii="黑体" w:hAnsi="黑体" w:eastAsia="黑体" w:cs="Times New Roman"/>
          <w:bCs/>
          <w:kern w:val="44"/>
          <w:szCs w:val="32"/>
        </w:rPr>
        <w:t>1.总则</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_Toc22185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5</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32B77753">
      <w:pPr>
        <w:pStyle w:val="11"/>
        <w:tabs>
          <w:tab w:val="right" w:leader="dot" w:pos="8306"/>
        </w:tabs>
        <w:rPr>
          <w:rFonts w:ascii="Calibri" w:hAnsi="Calibri" w:eastAsia="宋体" w:cs="Times New Roman"/>
          <w:bCs/>
          <w:kern w:val="44"/>
          <w:szCs w:val="44"/>
        </w:rPr>
      </w:pPr>
      <w:r>
        <w:fldChar w:fldCharType="begin"/>
      </w:r>
      <w:r>
        <w:instrText xml:space="preserve"> HYPERLINK \l "_Toc1264" </w:instrText>
      </w:r>
      <w:r>
        <w:fldChar w:fldCharType="separate"/>
      </w:r>
      <w:r>
        <w:rPr>
          <w:rFonts w:ascii="仿宋_GB2312" w:hAnsi="Calibri" w:eastAsia="仿宋_GB2312" w:cs="Times New Roman"/>
          <w:bCs/>
          <w:kern w:val="44"/>
          <w:szCs w:val="32"/>
        </w:rPr>
        <w:t>1.1指导思想</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_Toc1264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5</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17BB3B15">
      <w:pPr>
        <w:pStyle w:val="11"/>
        <w:tabs>
          <w:tab w:val="right" w:leader="dot" w:pos="8306"/>
        </w:tabs>
        <w:rPr>
          <w:rFonts w:ascii="Calibri" w:hAnsi="Calibri" w:eastAsia="宋体" w:cs="Times New Roman"/>
          <w:bCs/>
          <w:kern w:val="44"/>
          <w:szCs w:val="44"/>
        </w:rPr>
      </w:pPr>
      <w:r>
        <w:fldChar w:fldCharType="begin"/>
      </w:r>
      <w:r>
        <w:instrText xml:space="preserve"> HYPERLINK \l "_Toc28211" </w:instrText>
      </w:r>
      <w:r>
        <w:fldChar w:fldCharType="separate"/>
      </w:r>
      <w:r>
        <w:rPr>
          <w:rFonts w:hint="eastAsia" w:ascii="仿宋_GB2312" w:hAnsi="Calibri" w:eastAsia="仿宋_GB2312" w:cs="Times New Roman"/>
          <w:bCs/>
          <w:kern w:val="44"/>
          <w:szCs w:val="32"/>
        </w:rPr>
        <w:t>1.2编制目的</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_Toc28211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5</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6D2F907A">
      <w:pPr>
        <w:pStyle w:val="11"/>
        <w:tabs>
          <w:tab w:val="right" w:leader="dot" w:pos="8306"/>
        </w:tabs>
        <w:rPr>
          <w:rFonts w:ascii="Calibri" w:hAnsi="Calibri" w:eastAsia="宋体" w:cs="Times New Roman"/>
          <w:bCs/>
          <w:kern w:val="44"/>
          <w:szCs w:val="44"/>
        </w:rPr>
      </w:pPr>
      <w:r>
        <w:fldChar w:fldCharType="begin"/>
      </w:r>
      <w:r>
        <w:instrText xml:space="preserve"> HYPERLINK \l "_Toc23891" </w:instrText>
      </w:r>
      <w:r>
        <w:fldChar w:fldCharType="separate"/>
      </w:r>
      <w:r>
        <w:rPr>
          <w:rFonts w:hint="eastAsia" w:ascii="仿宋_GB2312" w:hAnsi="Calibri" w:eastAsia="仿宋_GB2312" w:cs="Times New Roman"/>
          <w:bCs/>
          <w:kern w:val="44"/>
          <w:szCs w:val="32"/>
        </w:rPr>
        <w:t>1.3编制原则</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_Toc23891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5</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28B61DB7">
      <w:pPr>
        <w:pStyle w:val="11"/>
        <w:tabs>
          <w:tab w:val="right" w:leader="dot" w:pos="8306"/>
        </w:tabs>
        <w:rPr>
          <w:rFonts w:ascii="Calibri" w:hAnsi="Calibri" w:eastAsia="宋体" w:cs="Times New Roman"/>
          <w:bCs/>
          <w:kern w:val="44"/>
          <w:szCs w:val="44"/>
        </w:rPr>
      </w:pPr>
      <w:r>
        <w:fldChar w:fldCharType="begin"/>
      </w:r>
      <w:r>
        <w:instrText xml:space="preserve"> HYPERLINK \l "_Toc14763" </w:instrText>
      </w:r>
      <w:r>
        <w:fldChar w:fldCharType="separate"/>
      </w:r>
      <w:r>
        <w:rPr>
          <w:rFonts w:hint="eastAsia" w:ascii="仿宋_GB2312" w:hAnsi="Calibri" w:eastAsia="仿宋_GB2312" w:cs="Times New Roman"/>
          <w:bCs/>
          <w:kern w:val="44"/>
          <w:szCs w:val="32"/>
        </w:rPr>
        <w:t>1.4编制依据</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_Toc14763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6</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5FA87CE5">
      <w:pPr>
        <w:pStyle w:val="11"/>
        <w:tabs>
          <w:tab w:val="right" w:leader="dot" w:pos="8306"/>
        </w:tabs>
        <w:rPr>
          <w:rFonts w:ascii="Calibri" w:hAnsi="Calibri" w:eastAsia="宋体" w:cs="Times New Roman"/>
          <w:bCs/>
          <w:kern w:val="44"/>
          <w:szCs w:val="44"/>
        </w:rPr>
      </w:pPr>
      <w:r>
        <w:fldChar w:fldCharType="begin"/>
      </w:r>
      <w:r>
        <w:instrText xml:space="preserve"> HYPERLINK \l "_Toc26667" </w:instrText>
      </w:r>
      <w:r>
        <w:fldChar w:fldCharType="separate"/>
      </w:r>
      <w:r>
        <w:rPr>
          <w:rFonts w:hint="eastAsia" w:ascii="仿宋_GB2312" w:hAnsi="Calibri" w:eastAsia="仿宋_GB2312" w:cs="Times New Roman"/>
          <w:bCs/>
          <w:kern w:val="44"/>
          <w:szCs w:val="32"/>
        </w:rPr>
        <w:t>1.5适用范围</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_Toc26667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6</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76B079F2">
      <w:pPr>
        <w:pStyle w:val="10"/>
        <w:tabs>
          <w:tab w:val="right" w:leader="dot" w:pos="8306"/>
        </w:tabs>
        <w:rPr>
          <w:rFonts w:ascii="Calibri" w:hAnsi="Calibri" w:eastAsia="宋体" w:cs="Times New Roman"/>
          <w:bCs/>
          <w:kern w:val="44"/>
          <w:szCs w:val="44"/>
        </w:rPr>
      </w:pPr>
      <w:r>
        <w:fldChar w:fldCharType="begin"/>
      </w:r>
      <w:r>
        <w:instrText xml:space="preserve"> HYPERLINK \l "_Toc4101" </w:instrText>
      </w:r>
      <w:r>
        <w:fldChar w:fldCharType="separate"/>
      </w:r>
      <w:r>
        <w:rPr>
          <w:rFonts w:hint="eastAsia" w:ascii="黑体" w:hAnsi="黑体" w:eastAsia="黑体" w:cs="Times New Roman"/>
          <w:bCs/>
          <w:kern w:val="44"/>
          <w:szCs w:val="32"/>
        </w:rPr>
        <w:t>2.组织指挥体系及职责</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_Toc4101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6</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528DDD5D">
      <w:pPr>
        <w:pStyle w:val="11"/>
        <w:tabs>
          <w:tab w:val="right" w:leader="dot" w:pos="8306"/>
        </w:tabs>
        <w:rPr>
          <w:rFonts w:ascii="Calibri" w:hAnsi="Calibri" w:eastAsia="宋体" w:cs="Times New Roman"/>
          <w:bCs/>
          <w:kern w:val="44"/>
          <w:szCs w:val="44"/>
        </w:rPr>
      </w:pPr>
      <w:r>
        <w:fldChar w:fldCharType="begin"/>
      </w:r>
      <w:r>
        <w:instrText xml:space="preserve"> HYPERLINK \l "_Toc17556" </w:instrText>
      </w:r>
      <w:r>
        <w:fldChar w:fldCharType="separate"/>
      </w:r>
      <w:r>
        <w:rPr>
          <w:rFonts w:hint="eastAsia" w:ascii="仿宋_GB2312" w:hAnsi="Calibri" w:eastAsia="仿宋_GB2312" w:cs="Times New Roman"/>
          <w:bCs/>
          <w:kern w:val="44"/>
          <w:szCs w:val="32"/>
        </w:rPr>
        <w:t>2.1区防汛抗旱指挥部</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_Toc17556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6</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2F402C36">
      <w:pPr>
        <w:pStyle w:val="11"/>
        <w:tabs>
          <w:tab w:val="right" w:leader="dot" w:pos="8306"/>
        </w:tabs>
        <w:rPr>
          <w:rFonts w:ascii="Calibri" w:hAnsi="Calibri" w:eastAsia="宋体" w:cs="Times New Roman"/>
          <w:bCs/>
          <w:kern w:val="44"/>
          <w:szCs w:val="44"/>
        </w:rPr>
      </w:pPr>
      <w:r>
        <w:fldChar w:fldCharType="begin"/>
      </w:r>
      <w:r>
        <w:instrText xml:space="preserve"> HYPERLINK \l "_Toc4097" </w:instrText>
      </w:r>
      <w:r>
        <w:fldChar w:fldCharType="separate"/>
      </w:r>
      <w:r>
        <w:rPr>
          <w:rFonts w:hint="eastAsia" w:ascii="仿宋_GB2312" w:hAnsi="Calibri" w:eastAsia="仿宋_GB2312" w:cs="Times New Roman"/>
          <w:bCs/>
          <w:kern w:val="44"/>
          <w:szCs w:val="32"/>
        </w:rPr>
        <w:t>2.2区防汛抗旱指挥部职责</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_Toc4097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8</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730B4690">
      <w:pPr>
        <w:pStyle w:val="11"/>
        <w:tabs>
          <w:tab w:val="right" w:leader="dot" w:pos="8306"/>
        </w:tabs>
        <w:rPr>
          <w:rFonts w:ascii="Calibri" w:hAnsi="Calibri" w:eastAsia="宋体" w:cs="Times New Roman"/>
          <w:bCs/>
          <w:kern w:val="44"/>
          <w:szCs w:val="44"/>
        </w:rPr>
      </w:pPr>
      <w:r>
        <w:fldChar w:fldCharType="begin"/>
      </w:r>
      <w:r>
        <w:instrText xml:space="preserve"> HYPERLINK \l "_Toc27165" </w:instrText>
      </w:r>
      <w:r>
        <w:fldChar w:fldCharType="separate"/>
      </w:r>
      <w:r>
        <w:rPr>
          <w:rFonts w:hint="eastAsia" w:ascii="仿宋_GB2312" w:hAnsi="Calibri" w:eastAsia="仿宋_GB2312" w:cs="Times New Roman"/>
          <w:bCs/>
          <w:kern w:val="44"/>
          <w:szCs w:val="32"/>
        </w:rPr>
        <w:t>2.3区防汛抗旱指挥部总指挥长、副总指挥长、指挥长职责</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_Toc27165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9</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19B61AE9">
      <w:pPr>
        <w:pStyle w:val="11"/>
        <w:tabs>
          <w:tab w:val="right" w:leader="dot" w:pos="8306"/>
        </w:tabs>
        <w:rPr>
          <w:rFonts w:ascii="Calibri" w:hAnsi="Calibri" w:eastAsia="宋体" w:cs="Times New Roman"/>
          <w:bCs/>
          <w:kern w:val="44"/>
          <w:szCs w:val="44"/>
        </w:rPr>
      </w:pPr>
      <w:r>
        <w:fldChar w:fldCharType="begin"/>
      </w:r>
      <w:r>
        <w:instrText xml:space="preserve"> HYPERLINK \l "_Toc32659" </w:instrText>
      </w:r>
      <w:r>
        <w:fldChar w:fldCharType="separate"/>
      </w:r>
      <w:r>
        <w:rPr>
          <w:rFonts w:hint="eastAsia" w:ascii="仿宋_GB2312" w:hAnsi="Calibri" w:eastAsia="仿宋_GB2312" w:cs="Times New Roman"/>
          <w:bCs/>
          <w:kern w:val="44"/>
          <w:szCs w:val="32"/>
        </w:rPr>
        <w:t>2.4区防汛抗旱指挥部办公室职责</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_Toc32659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10</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6B3ADF67">
      <w:pPr>
        <w:pStyle w:val="11"/>
        <w:tabs>
          <w:tab w:val="right" w:leader="dot" w:pos="8306"/>
        </w:tabs>
        <w:rPr>
          <w:rFonts w:ascii="Calibri" w:hAnsi="Calibri" w:eastAsia="宋体" w:cs="Times New Roman"/>
          <w:bCs/>
          <w:kern w:val="44"/>
          <w:szCs w:val="44"/>
        </w:rPr>
      </w:pPr>
      <w:r>
        <w:fldChar w:fldCharType="begin"/>
      </w:r>
      <w:r>
        <w:instrText xml:space="preserve"> HYPERLINK \l "_Toc2303" </w:instrText>
      </w:r>
      <w:r>
        <w:fldChar w:fldCharType="separate"/>
      </w:r>
      <w:r>
        <w:rPr>
          <w:rFonts w:hint="eastAsia" w:ascii="仿宋_GB2312" w:hAnsi="Calibri" w:eastAsia="仿宋_GB2312" w:cs="Times New Roman"/>
          <w:bCs/>
          <w:kern w:val="44"/>
          <w:szCs w:val="32"/>
        </w:rPr>
        <w:t>2.5区防汛抗旱指挥部成员单位</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_Toc2303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11</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7226D5A7">
      <w:pPr>
        <w:pStyle w:val="10"/>
        <w:tabs>
          <w:tab w:val="right" w:leader="dot" w:pos="8306"/>
        </w:tabs>
        <w:rPr>
          <w:rFonts w:ascii="Calibri" w:hAnsi="Calibri" w:eastAsia="宋体" w:cs="Times New Roman"/>
          <w:bCs/>
          <w:kern w:val="44"/>
          <w:szCs w:val="44"/>
        </w:rPr>
      </w:pPr>
      <w:r>
        <w:fldChar w:fldCharType="begin"/>
      </w:r>
      <w:r>
        <w:instrText xml:space="preserve"> HYPERLINK \l "_Toc12228" </w:instrText>
      </w:r>
      <w:r>
        <w:fldChar w:fldCharType="separate"/>
      </w:r>
      <w:r>
        <w:rPr>
          <w:rFonts w:hint="eastAsia" w:ascii="黑体" w:hAnsi="黑体" w:eastAsia="黑体" w:cs="Times New Roman"/>
          <w:bCs/>
          <w:kern w:val="44"/>
          <w:szCs w:val="32"/>
        </w:rPr>
        <w:t>3.监测预防</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_Toc12228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14</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140717FA">
      <w:pPr>
        <w:pStyle w:val="11"/>
        <w:tabs>
          <w:tab w:val="right" w:leader="dot" w:pos="8306"/>
        </w:tabs>
        <w:rPr>
          <w:rFonts w:ascii="Calibri" w:hAnsi="Calibri" w:eastAsia="宋体" w:cs="Times New Roman"/>
          <w:bCs/>
          <w:kern w:val="44"/>
          <w:szCs w:val="44"/>
        </w:rPr>
      </w:pPr>
      <w:r>
        <w:fldChar w:fldCharType="begin"/>
      </w:r>
      <w:r>
        <w:instrText xml:space="preserve"> HYPERLINK \l "_Toc20747" </w:instrText>
      </w:r>
      <w:r>
        <w:fldChar w:fldCharType="separate"/>
      </w:r>
      <w:r>
        <w:rPr>
          <w:rFonts w:hint="eastAsia" w:ascii="仿宋_GB2312" w:hAnsi="Calibri" w:eastAsia="仿宋_GB2312" w:cs="Times New Roman"/>
          <w:bCs/>
          <w:kern w:val="44"/>
          <w:szCs w:val="32"/>
        </w:rPr>
        <w:t>3.1旱情信息监测</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_Toc20747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14</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60BF4AB7">
      <w:pPr>
        <w:pStyle w:val="11"/>
        <w:tabs>
          <w:tab w:val="right" w:leader="dot" w:pos="8306"/>
        </w:tabs>
        <w:rPr>
          <w:rFonts w:ascii="Calibri" w:hAnsi="Calibri" w:eastAsia="宋体" w:cs="Times New Roman"/>
          <w:bCs/>
          <w:kern w:val="44"/>
          <w:szCs w:val="44"/>
        </w:rPr>
      </w:pPr>
      <w:r>
        <w:fldChar w:fldCharType="begin"/>
      </w:r>
      <w:r>
        <w:instrText xml:space="preserve"> HYPERLINK \l "_Toc20573" </w:instrText>
      </w:r>
      <w:r>
        <w:fldChar w:fldCharType="separate"/>
      </w:r>
      <w:r>
        <w:rPr>
          <w:rFonts w:hint="eastAsia" w:ascii="仿宋_GB2312" w:hAnsi="Calibri" w:eastAsia="仿宋_GB2312" w:cs="Times New Roman"/>
          <w:bCs/>
          <w:kern w:val="44"/>
          <w:szCs w:val="32"/>
        </w:rPr>
        <w:t>3.2信息报告与处置</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_Toc20573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15</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26EA381D">
      <w:pPr>
        <w:pStyle w:val="11"/>
        <w:tabs>
          <w:tab w:val="right" w:leader="dot" w:pos="8306"/>
        </w:tabs>
        <w:rPr>
          <w:rFonts w:ascii="Calibri" w:hAnsi="Calibri" w:eastAsia="宋体" w:cs="Times New Roman"/>
          <w:bCs/>
          <w:kern w:val="44"/>
          <w:szCs w:val="44"/>
        </w:rPr>
      </w:pPr>
      <w:r>
        <w:fldChar w:fldCharType="begin"/>
      </w:r>
      <w:r>
        <w:instrText xml:space="preserve"> HYPERLINK \l "_Toc32034" </w:instrText>
      </w:r>
      <w:r>
        <w:fldChar w:fldCharType="separate"/>
      </w:r>
      <w:r>
        <w:rPr>
          <w:rFonts w:hint="eastAsia" w:ascii="仿宋_GB2312" w:hAnsi="Calibri" w:eastAsia="仿宋_GB2312" w:cs="Times New Roman"/>
          <w:bCs/>
          <w:kern w:val="44"/>
          <w:szCs w:val="32"/>
        </w:rPr>
        <w:t>3.3预防措施</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_Toc32034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16</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35C04420">
      <w:pPr>
        <w:pStyle w:val="10"/>
        <w:tabs>
          <w:tab w:val="right" w:leader="dot" w:pos="8306"/>
        </w:tabs>
        <w:rPr>
          <w:rFonts w:ascii="Calibri" w:hAnsi="Calibri" w:eastAsia="宋体" w:cs="Times New Roman"/>
          <w:bCs/>
          <w:kern w:val="44"/>
          <w:szCs w:val="44"/>
        </w:rPr>
      </w:pPr>
      <w:r>
        <w:fldChar w:fldCharType="begin"/>
      </w:r>
      <w:r>
        <w:instrText xml:space="preserve"> HYPERLINK \l "_Toc14870" </w:instrText>
      </w:r>
      <w:r>
        <w:fldChar w:fldCharType="separate"/>
      </w:r>
      <w:r>
        <w:rPr>
          <w:rFonts w:hint="eastAsia" w:ascii="黑体" w:hAnsi="黑体" w:eastAsia="黑体" w:cs="Times New Roman"/>
          <w:bCs/>
          <w:kern w:val="44"/>
          <w:szCs w:val="32"/>
        </w:rPr>
        <w:t>4.干旱预警</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_Toc14870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17</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163BE119">
      <w:pPr>
        <w:pStyle w:val="11"/>
        <w:tabs>
          <w:tab w:val="right" w:leader="dot" w:pos="8306"/>
        </w:tabs>
        <w:rPr>
          <w:rFonts w:ascii="Calibri" w:hAnsi="Calibri" w:eastAsia="宋体" w:cs="Times New Roman"/>
          <w:bCs/>
          <w:kern w:val="44"/>
          <w:szCs w:val="44"/>
        </w:rPr>
      </w:pPr>
      <w:r>
        <w:fldChar w:fldCharType="begin"/>
      </w:r>
      <w:r>
        <w:instrText xml:space="preserve"> HYPERLINK \l "_Toc12070" </w:instrText>
      </w:r>
      <w:r>
        <w:fldChar w:fldCharType="separate"/>
      </w:r>
      <w:r>
        <w:rPr>
          <w:rFonts w:hint="eastAsia" w:ascii="仿宋_GB2312" w:hAnsi="Calibri" w:eastAsia="仿宋_GB2312" w:cs="Times New Roman"/>
          <w:bCs/>
          <w:kern w:val="44"/>
          <w:szCs w:val="32"/>
        </w:rPr>
        <w:t>4.1干旱等级划分</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_Toc12070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17</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1D6BCD64">
      <w:pPr>
        <w:pStyle w:val="11"/>
        <w:tabs>
          <w:tab w:val="right" w:leader="dot" w:pos="8306"/>
        </w:tabs>
        <w:rPr>
          <w:rFonts w:ascii="Calibri" w:hAnsi="Calibri" w:eastAsia="宋体" w:cs="Times New Roman"/>
          <w:bCs/>
          <w:kern w:val="44"/>
          <w:szCs w:val="44"/>
        </w:rPr>
      </w:pPr>
      <w:r>
        <w:fldChar w:fldCharType="begin"/>
      </w:r>
      <w:r>
        <w:instrText xml:space="preserve"> HYPERLINK \l "_Toc11044" </w:instrText>
      </w:r>
      <w:r>
        <w:fldChar w:fldCharType="separate"/>
      </w:r>
      <w:r>
        <w:rPr>
          <w:rFonts w:hint="eastAsia" w:ascii="仿宋_GB2312" w:hAnsi="Calibri" w:eastAsia="仿宋_GB2312" w:cs="Times New Roman"/>
          <w:bCs/>
          <w:kern w:val="44"/>
          <w:szCs w:val="32"/>
        </w:rPr>
        <w:t>4.2干旱预警启动条件</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_Toc11044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18</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67E62D60">
      <w:pPr>
        <w:pStyle w:val="11"/>
        <w:tabs>
          <w:tab w:val="right" w:leader="dot" w:pos="8306"/>
        </w:tabs>
        <w:rPr>
          <w:rFonts w:ascii="Calibri" w:hAnsi="Calibri" w:eastAsia="宋体" w:cs="Times New Roman"/>
          <w:bCs/>
          <w:kern w:val="44"/>
          <w:szCs w:val="44"/>
        </w:rPr>
      </w:pPr>
      <w:r>
        <w:fldChar w:fldCharType="begin"/>
      </w:r>
      <w:r>
        <w:instrText xml:space="preserve"> HYPERLINK \l "_Toc18634" </w:instrText>
      </w:r>
      <w:r>
        <w:fldChar w:fldCharType="separate"/>
      </w:r>
      <w:r>
        <w:rPr>
          <w:rFonts w:hint="eastAsia" w:ascii="仿宋_GB2312" w:hAnsi="Calibri" w:eastAsia="仿宋_GB2312" w:cs="Times New Roman"/>
          <w:bCs/>
          <w:kern w:val="44"/>
          <w:szCs w:val="32"/>
        </w:rPr>
        <w:t>4.3干旱预警发布</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_Toc18634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19</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492D6EF9">
      <w:pPr>
        <w:pStyle w:val="10"/>
        <w:tabs>
          <w:tab w:val="right" w:leader="dot" w:pos="8306"/>
        </w:tabs>
        <w:rPr>
          <w:rFonts w:ascii="Calibri" w:hAnsi="Calibri" w:eastAsia="宋体" w:cs="Times New Roman"/>
          <w:bCs/>
          <w:kern w:val="44"/>
          <w:szCs w:val="44"/>
        </w:rPr>
      </w:pPr>
      <w:r>
        <w:fldChar w:fldCharType="begin"/>
      </w:r>
      <w:r>
        <w:instrText xml:space="preserve"> HYPERLINK \l "_Toc4448" </w:instrText>
      </w:r>
      <w:r>
        <w:fldChar w:fldCharType="separate"/>
      </w:r>
      <w:r>
        <w:rPr>
          <w:rFonts w:hint="eastAsia" w:ascii="黑体" w:hAnsi="黑体" w:eastAsia="黑体" w:cs="Times New Roman"/>
          <w:bCs/>
          <w:kern w:val="44"/>
          <w:szCs w:val="32"/>
        </w:rPr>
        <w:t>5.应急响应</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_Toc4448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20</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5BFFDD3D">
      <w:pPr>
        <w:pStyle w:val="11"/>
        <w:tabs>
          <w:tab w:val="right" w:leader="dot" w:pos="8306"/>
        </w:tabs>
        <w:rPr>
          <w:rFonts w:ascii="Calibri" w:hAnsi="Calibri" w:eastAsia="宋体" w:cs="Times New Roman"/>
          <w:bCs/>
          <w:kern w:val="44"/>
          <w:szCs w:val="44"/>
        </w:rPr>
      </w:pPr>
      <w:r>
        <w:fldChar w:fldCharType="begin"/>
      </w:r>
      <w:r>
        <w:instrText xml:space="preserve"> HYPERLINK \l "_Toc4025" </w:instrText>
      </w:r>
      <w:r>
        <w:fldChar w:fldCharType="separate"/>
      </w:r>
      <w:r>
        <w:rPr>
          <w:rFonts w:hint="eastAsia" w:ascii="仿宋_GB2312" w:hAnsi="Calibri" w:eastAsia="仿宋_GB2312" w:cs="Times New Roman"/>
          <w:bCs/>
          <w:kern w:val="44"/>
          <w:szCs w:val="32"/>
        </w:rPr>
        <w:t>5.1总体要求</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_Toc4025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20</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4FF7924B">
      <w:pPr>
        <w:pStyle w:val="11"/>
        <w:tabs>
          <w:tab w:val="right" w:leader="dot" w:pos="8306"/>
        </w:tabs>
        <w:rPr>
          <w:rFonts w:ascii="Calibri" w:hAnsi="Calibri" w:eastAsia="宋体" w:cs="Times New Roman"/>
          <w:bCs/>
          <w:kern w:val="44"/>
          <w:szCs w:val="44"/>
        </w:rPr>
      </w:pPr>
      <w:r>
        <w:fldChar w:fldCharType="begin"/>
      </w:r>
      <w:r>
        <w:instrText xml:space="preserve"> HYPERLINK \l "_Toc5712" </w:instrText>
      </w:r>
      <w:r>
        <w:fldChar w:fldCharType="separate"/>
      </w:r>
      <w:r>
        <w:rPr>
          <w:rFonts w:hint="eastAsia" w:ascii="仿宋_GB2312" w:hAnsi="Calibri" w:eastAsia="仿宋_GB2312" w:cs="Times New Roman"/>
          <w:bCs/>
          <w:kern w:val="44"/>
          <w:szCs w:val="32"/>
        </w:rPr>
        <w:t>5.2应急响应</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_Toc5712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20</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0F345E5B">
      <w:pPr>
        <w:pStyle w:val="11"/>
        <w:tabs>
          <w:tab w:val="right" w:leader="dot" w:pos="8306"/>
        </w:tabs>
        <w:rPr>
          <w:rFonts w:ascii="Calibri" w:hAnsi="Calibri" w:eastAsia="宋体" w:cs="Times New Roman"/>
          <w:bCs/>
          <w:kern w:val="44"/>
          <w:szCs w:val="44"/>
        </w:rPr>
      </w:pPr>
      <w:r>
        <w:fldChar w:fldCharType="begin"/>
      </w:r>
      <w:r>
        <w:instrText xml:space="preserve"> HYPERLINK \l "_Toc8149" </w:instrText>
      </w:r>
      <w:r>
        <w:fldChar w:fldCharType="separate"/>
      </w:r>
      <w:r>
        <w:rPr>
          <w:rFonts w:hint="eastAsia" w:ascii="仿宋_GB2312" w:hAnsi="Calibri" w:eastAsia="仿宋_GB2312" w:cs="Times New Roman"/>
          <w:bCs/>
          <w:kern w:val="44"/>
          <w:szCs w:val="32"/>
        </w:rPr>
        <w:t>5.3信息报送</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_Toc8149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32</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01624FA6">
      <w:pPr>
        <w:pStyle w:val="11"/>
        <w:tabs>
          <w:tab w:val="right" w:leader="dot" w:pos="8306"/>
        </w:tabs>
        <w:rPr>
          <w:rFonts w:ascii="Calibri" w:hAnsi="Calibri" w:eastAsia="宋体" w:cs="Times New Roman"/>
          <w:bCs/>
          <w:kern w:val="44"/>
          <w:szCs w:val="44"/>
        </w:rPr>
      </w:pPr>
      <w:r>
        <w:fldChar w:fldCharType="begin"/>
      </w:r>
      <w:r>
        <w:instrText xml:space="preserve"> HYPERLINK \l "_Toc1246" </w:instrText>
      </w:r>
      <w:r>
        <w:fldChar w:fldCharType="separate"/>
      </w:r>
      <w:r>
        <w:rPr>
          <w:rFonts w:hint="eastAsia" w:ascii="仿宋_GB2312" w:hAnsi="Calibri" w:eastAsia="仿宋_GB2312" w:cs="Times New Roman"/>
          <w:bCs/>
          <w:kern w:val="44"/>
          <w:szCs w:val="32"/>
        </w:rPr>
        <w:t>5.4应急响应结束</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_Toc1246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32</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10818B64">
      <w:pPr>
        <w:pStyle w:val="10"/>
        <w:tabs>
          <w:tab w:val="right" w:leader="dot" w:pos="8306"/>
        </w:tabs>
        <w:rPr>
          <w:rFonts w:ascii="Calibri" w:hAnsi="Calibri" w:eastAsia="宋体" w:cs="Times New Roman"/>
          <w:bCs/>
          <w:kern w:val="44"/>
          <w:szCs w:val="44"/>
        </w:rPr>
      </w:pPr>
      <w:r>
        <w:fldChar w:fldCharType="begin"/>
      </w:r>
      <w:r>
        <w:instrText xml:space="preserve"> HYPERLINK \l "_Toc1191" </w:instrText>
      </w:r>
      <w:r>
        <w:fldChar w:fldCharType="separate"/>
      </w:r>
      <w:r>
        <w:rPr>
          <w:rFonts w:hint="eastAsia" w:ascii="黑体" w:hAnsi="黑体" w:eastAsia="黑体" w:cs="Times New Roman"/>
          <w:bCs/>
          <w:kern w:val="44"/>
          <w:szCs w:val="32"/>
        </w:rPr>
        <w:t>6.后期处置</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_Toc1191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33</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6E2BD046">
      <w:pPr>
        <w:pStyle w:val="11"/>
        <w:tabs>
          <w:tab w:val="right" w:leader="dot" w:pos="8306"/>
        </w:tabs>
        <w:rPr>
          <w:rFonts w:ascii="Calibri" w:hAnsi="Calibri" w:eastAsia="宋体" w:cs="Times New Roman"/>
          <w:bCs/>
          <w:kern w:val="44"/>
          <w:szCs w:val="44"/>
        </w:rPr>
      </w:pPr>
      <w:r>
        <w:fldChar w:fldCharType="begin"/>
      </w:r>
      <w:r>
        <w:instrText xml:space="preserve"> HYPERLINK \l "_Toc7566" </w:instrText>
      </w:r>
      <w:r>
        <w:fldChar w:fldCharType="separate"/>
      </w:r>
      <w:r>
        <w:rPr>
          <w:rFonts w:hint="eastAsia" w:ascii="仿宋_GB2312" w:hAnsi="Calibri" w:eastAsia="仿宋_GB2312" w:cs="Times New Roman"/>
          <w:bCs/>
          <w:kern w:val="44"/>
          <w:szCs w:val="32"/>
        </w:rPr>
        <w:t>6.1灾民救助</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_Toc7566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33</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240F7C71">
      <w:pPr>
        <w:pStyle w:val="11"/>
        <w:tabs>
          <w:tab w:val="right" w:leader="dot" w:pos="8306"/>
        </w:tabs>
        <w:rPr>
          <w:rFonts w:ascii="Calibri" w:hAnsi="Calibri" w:eastAsia="宋体" w:cs="Times New Roman"/>
          <w:bCs/>
          <w:kern w:val="44"/>
          <w:szCs w:val="44"/>
        </w:rPr>
      </w:pPr>
      <w:r>
        <w:fldChar w:fldCharType="begin"/>
      </w:r>
      <w:r>
        <w:instrText xml:space="preserve"> HYPERLINK \l "_Toc23362" </w:instrText>
      </w:r>
      <w:r>
        <w:fldChar w:fldCharType="separate"/>
      </w:r>
      <w:r>
        <w:rPr>
          <w:rFonts w:hint="eastAsia" w:ascii="仿宋_GB2312" w:hAnsi="Calibri" w:eastAsia="仿宋_GB2312" w:cs="Times New Roman"/>
          <w:bCs/>
          <w:kern w:val="44"/>
          <w:szCs w:val="32"/>
        </w:rPr>
        <w:t>6.2灾后恢复</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_Toc23362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33</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763850DB">
      <w:pPr>
        <w:pStyle w:val="11"/>
        <w:tabs>
          <w:tab w:val="right" w:leader="dot" w:pos="8306"/>
        </w:tabs>
        <w:rPr>
          <w:rFonts w:ascii="Calibri" w:hAnsi="Calibri" w:eastAsia="宋体" w:cs="Times New Roman"/>
          <w:bCs/>
          <w:kern w:val="44"/>
          <w:szCs w:val="44"/>
        </w:rPr>
      </w:pPr>
      <w:r>
        <w:fldChar w:fldCharType="begin"/>
      </w:r>
      <w:r>
        <w:instrText xml:space="preserve"> HYPERLINK \l "_Toc21854" </w:instrText>
      </w:r>
      <w:r>
        <w:fldChar w:fldCharType="separate"/>
      </w:r>
      <w:r>
        <w:rPr>
          <w:rFonts w:hint="eastAsia" w:ascii="仿宋_GB2312" w:hAnsi="Calibri" w:eastAsia="仿宋_GB2312" w:cs="Times New Roman"/>
          <w:bCs/>
          <w:kern w:val="44"/>
          <w:szCs w:val="32"/>
        </w:rPr>
        <w:t>6.3灾后评估</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_Toc21854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34</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015B9358">
      <w:pPr>
        <w:pStyle w:val="10"/>
        <w:tabs>
          <w:tab w:val="right" w:leader="dot" w:pos="8306"/>
        </w:tabs>
        <w:rPr>
          <w:rFonts w:ascii="Calibri" w:hAnsi="Calibri" w:eastAsia="宋体" w:cs="Times New Roman"/>
          <w:bCs/>
          <w:kern w:val="44"/>
          <w:szCs w:val="44"/>
        </w:rPr>
      </w:pPr>
      <w:r>
        <w:fldChar w:fldCharType="begin"/>
      </w:r>
      <w:r>
        <w:instrText xml:space="preserve"> HYPERLINK \l "_Toc10261" </w:instrText>
      </w:r>
      <w:r>
        <w:fldChar w:fldCharType="separate"/>
      </w:r>
      <w:r>
        <w:rPr>
          <w:rFonts w:hint="eastAsia" w:ascii="黑体" w:hAnsi="黑体" w:eastAsia="黑体" w:cs="Times New Roman"/>
          <w:bCs/>
          <w:kern w:val="44"/>
          <w:szCs w:val="32"/>
        </w:rPr>
        <w:t>7.保障措施</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_Toc10261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34</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795B101F">
      <w:pPr>
        <w:pStyle w:val="11"/>
        <w:tabs>
          <w:tab w:val="right" w:leader="dot" w:pos="8306"/>
        </w:tabs>
        <w:rPr>
          <w:rFonts w:ascii="Calibri" w:hAnsi="Calibri" w:eastAsia="宋体" w:cs="Times New Roman"/>
          <w:bCs/>
          <w:kern w:val="44"/>
          <w:szCs w:val="44"/>
        </w:rPr>
      </w:pPr>
      <w:r>
        <w:fldChar w:fldCharType="begin"/>
      </w:r>
      <w:r>
        <w:instrText xml:space="preserve"> HYPERLINK \l "_Toc7357" </w:instrText>
      </w:r>
      <w:r>
        <w:fldChar w:fldCharType="separate"/>
      </w:r>
      <w:r>
        <w:rPr>
          <w:rFonts w:hint="eastAsia" w:ascii="仿宋_GB2312" w:hAnsi="Calibri" w:eastAsia="仿宋_GB2312" w:cs="Times New Roman"/>
          <w:bCs/>
          <w:kern w:val="44"/>
          <w:szCs w:val="32"/>
        </w:rPr>
        <w:t>7.1信息监测保障</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_Toc7357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34</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54FBAE59">
      <w:pPr>
        <w:pStyle w:val="11"/>
        <w:tabs>
          <w:tab w:val="right" w:leader="dot" w:pos="8306"/>
        </w:tabs>
        <w:rPr>
          <w:rFonts w:ascii="Calibri" w:hAnsi="Calibri" w:eastAsia="宋体" w:cs="Times New Roman"/>
          <w:bCs/>
          <w:kern w:val="44"/>
          <w:szCs w:val="44"/>
        </w:rPr>
      </w:pPr>
      <w:r>
        <w:fldChar w:fldCharType="begin"/>
      </w:r>
      <w:r>
        <w:instrText xml:space="preserve"> HYPERLINK \l "_Toc10378" </w:instrText>
      </w:r>
      <w:r>
        <w:fldChar w:fldCharType="separate"/>
      </w:r>
      <w:r>
        <w:rPr>
          <w:rFonts w:hint="eastAsia" w:ascii="仿宋_GB2312" w:hAnsi="Calibri" w:eastAsia="仿宋_GB2312" w:cs="Times New Roman"/>
          <w:bCs/>
          <w:kern w:val="44"/>
          <w:szCs w:val="32"/>
        </w:rPr>
        <w:t>7.2应急支援保障</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_Toc10378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35</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582415F7">
      <w:pPr>
        <w:pStyle w:val="10"/>
        <w:tabs>
          <w:tab w:val="right" w:leader="dot" w:pos="8306"/>
        </w:tabs>
        <w:rPr>
          <w:rFonts w:ascii="Calibri" w:hAnsi="Calibri" w:eastAsia="宋体" w:cs="Times New Roman"/>
          <w:bCs/>
          <w:kern w:val="44"/>
          <w:szCs w:val="44"/>
        </w:rPr>
      </w:pPr>
      <w:r>
        <w:fldChar w:fldCharType="begin"/>
      </w:r>
      <w:r>
        <w:instrText xml:space="preserve"> HYPERLINK \l "_Toc30532" </w:instrText>
      </w:r>
      <w:r>
        <w:fldChar w:fldCharType="separate"/>
      </w:r>
      <w:r>
        <w:rPr>
          <w:rFonts w:hint="eastAsia" w:ascii="黑体" w:hAnsi="黑体" w:eastAsia="黑体" w:cs="Times New Roman"/>
          <w:bCs/>
          <w:kern w:val="44"/>
          <w:szCs w:val="32"/>
        </w:rPr>
        <w:t>8.宣传与演练</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_Toc30532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37</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19910226">
      <w:pPr>
        <w:pStyle w:val="11"/>
        <w:tabs>
          <w:tab w:val="right" w:leader="dot" w:pos="8306"/>
        </w:tabs>
        <w:rPr>
          <w:rFonts w:ascii="Calibri" w:hAnsi="Calibri" w:eastAsia="宋体" w:cs="Times New Roman"/>
          <w:bCs/>
          <w:kern w:val="44"/>
          <w:szCs w:val="44"/>
        </w:rPr>
      </w:pPr>
      <w:r>
        <w:fldChar w:fldCharType="begin"/>
      </w:r>
      <w:r>
        <w:instrText xml:space="preserve"> HYPERLINK \l "_Toc26212" </w:instrText>
      </w:r>
      <w:r>
        <w:fldChar w:fldCharType="separate"/>
      </w:r>
      <w:r>
        <w:rPr>
          <w:rFonts w:hint="eastAsia" w:ascii="仿宋_GB2312" w:hAnsi="Calibri" w:eastAsia="仿宋_GB2312" w:cs="Times New Roman"/>
          <w:bCs/>
          <w:kern w:val="44"/>
          <w:szCs w:val="32"/>
        </w:rPr>
        <w:t>8.1宣传与培训</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_Toc26212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37</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1E6E66BB">
      <w:pPr>
        <w:pStyle w:val="11"/>
        <w:tabs>
          <w:tab w:val="right" w:leader="dot" w:pos="8306"/>
        </w:tabs>
        <w:rPr>
          <w:rFonts w:ascii="Calibri" w:hAnsi="Calibri" w:eastAsia="宋体" w:cs="Times New Roman"/>
          <w:bCs/>
          <w:kern w:val="44"/>
          <w:szCs w:val="44"/>
        </w:rPr>
      </w:pPr>
      <w:r>
        <w:fldChar w:fldCharType="begin"/>
      </w:r>
      <w:r>
        <w:instrText xml:space="preserve"> HYPERLINK \l "_Toc12811" </w:instrText>
      </w:r>
      <w:r>
        <w:fldChar w:fldCharType="separate"/>
      </w:r>
      <w:r>
        <w:rPr>
          <w:rFonts w:hint="eastAsia" w:ascii="仿宋_GB2312" w:hAnsi="Calibri" w:eastAsia="仿宋_GB2312" w:cs="Times New Roman"/>
          <w:bCs/>
          <w:kern w:val="44"/>
          <w:szCs w:val="32"/>
        </w:rPr>
        <w:t>8.2演练</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_Toc12811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38</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0C57A76D">
      <w:pPr>
        <w:pStyle w:val="10"/>
        <w:tabs>
          <w:tab w:val="right" w:leader="dot" w:pos="8306"/>
        </w:tabs>
        <w:rPr>
          <w:rFonts w:ascii="Calibri" w:hAnsi="Calibri" w:eastAsia="宋体" w:cs="Times New Roman"/>
          <w:bCs/>
          <w:kern w:val="44"/>
          <w:szCs w:val="44"/>
        </w:rPr>
      </w:pPr>
      <w:r>
        <w:fldChar w:fldCharType="begin"/>
      </w:r>
      <w:r>
        <w:instrText xml:space="preserve"> HYPERLINK \l "_Toc17203" </w:instrText>
      </w:r>
      <w:r>
        <w:fldChar w:fldCharType="separate"/>
      </w:r>
      <w:r>
        <w:rPr>
          <w:rFonts w:hint="eastAsia" w:ascii="黑体" w:hAnsi="黑体" w:eastAsia="黑体" w:cs="Times New Roman"/>
          <w:bCs/>
          <w:kern w:val="44"/>
          <w:szCs w:val="32"/>
        </w:rPr>
        <w:t>9.附则</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_Toc17203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38</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71040628">
      <w:pPr>
        <w:pStyle w:val="11"/>
        <w:tabs>
          <w:tab w:val="right" w:leader="dot" w:pos="8306"/>
        </w:tabs>
        <w:rPr>
          <w:rFonts w:ascii="Calibri" w:hAnsi="Calibri" w:eastAsia="宋体" w:cs="Times New Roman"/>
          <w:bCs/>
          <w:kern w:val="44"/>
          <w:szCs w:val="44"/>
        </w:rPr>
      </w:pPr>
      <w:r>
        <w:fldChar w:fldCharType="begin"/>
      </w:r>
      <w:r>
        <w:instrText xml:space="preserve"> HYPERLINK \l "_Toc13778" </w:instrText>
      </w:r>
      <w:r>
        <w:fldChar w:fldCharType="separate"/>
      </w:r>
      <w:r>
        <w:rPr>
          <w:rFonts w:hint="eastAsia" w:ascii="仿宋_GB2312" w:hAnsi="Calibri" w:eastAsia="仿宋_GB2312" w:cs="Times New Roman"/>
          <w:bCs/>
          <w:kern w:val="44"/>
          <w:szCs w:val="32"/>
        </w:rPr>
        <w:t>9.1奖励与责任追究</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_Toc13778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38</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40B53A8D">
      <w:pPr>
        <w:pStyle w:val="11"/>
        <w:tabs>
          <w:tab w:val="right" w:leader="dot" w:pos="8306"/>
        </w:tabs>
        <w:rPr>
          <w:rFonts w:ascii="Calibri" w:hAnsi="Calibri" w:eastAsia="宋体" w:cs="Times New Roman"/>
          <w:bCs/>
          <w:kern w:val="44"/>
          <w:szCs w:val="44"/>
        </w:rPr>
      </w:pPr>
      <w:r>
        <w:fldChar w:fldCharType="begin"/>
      </w:r>
      <w:r>
        <w:instrText xml:space="preserve"> HYPERLINK \l "_Toc9314" </w:instrText>
      </w:r>
      <w:r>
        <w:fldChar w:fldCharType="separate"/>
      </w:r>
      <w:r>
        <w:rPr>
          <w:rFonts w:hint="eastAsia" w:ascii="仿宋_GB2312" w:hAnsi="Calibri" w:eastAsia="仿宋_GB2312" w:cs="Times New Roman"/>
          <w:bCs/>
          <w:kern w:val="44"/>
          <w:szCs w:val="32"/>
        </w:rPr>
        <w:t>9.2预案管理更新</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_Toc9314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38</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2E30C261">
      <w:pPr>
        <w:pStyle w:val="11"/>
        <w:tabs>
          <w:tab w:val="right" w:leader="dot" w:pos="8306"/>
        </w:tabs>
        <w:rPr>
          <w:rFonts w:ascii="Calibri" w:hAnsi="Calibri" w:eastAsia="宋体" w:cs="Times New Roman"/>
          <w:bCs/>
          <w:kern w:val="44"/>
          <w:szCs w:val="44"/>
        </w:rPr>
      </w:pPr>
      <w:r>
        <w:fldChar w:fldCharType="begin"/>
      </w:r>
      <w:r>
        <w:instrText xml:space="preserve"> HYPERLINK \l "_Toc7003" </w:instrText>
      </w:r>
      <w:r>
        <w:fldChar w:fldCharType="separate"/>
      </w:r>
      <w:r>
        <w:rPr>
          <w:rFonts w:hint="eastAsia" w:ascii="仿宋_GB2312" w:hAnsi="Calibri" w:eastAsia="仿宋_GB2312" w:cs="Times New Roman"/>
          <w:bCs/>
          <w:kern w:val="44"/>
          <w:szCs w:val="32"/>
        </w:rPr>
        <w:t>9.3预案解释部门</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_Toc7003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38</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707E5F97">
      <w:pPr>
        <w:pStyle w:val="11"/>
        <w:tabs>
          <w:tab w:val="right" w:leader="dot" w:pos="8306"/>
        </w:tabs>
        <w:rPr>
          <w:rFonts w:ascii="Calibri" w:hAnsi="Calibri" w:eastAsia="宋体" w:cs="Times New Roman"/>
          <w:bCs/>
          <w:kern w:val="44"/>
          <w:szCs w:val="44"/>
        </w:rPr>
      </w:pPr>
      <w:r>
        <w:fldChar w:fldCharType="begin"/>
      </w:r>
      <w:r>
        <w:instrText xml:space="preserve"> HYPERLINK \l "_Toc27810" </w:instrText>
      </w:r>
      <w:r>
        <w:fldChar w:fldCharType="separate"/>
      </w:r>
      <w:r>
        <w:rPr>
          <w:rFonts w:hint="eastAsia" w:ascii="仿宋_GB2312" w:hAnsi="Calibri" w:eastAsia="仿宋_GB2312" w:cs="Times New Roman"/>
          <w:bCs/>
          <w:kern w:val="44"/>
          <w:szCs w:val="32"/>
        </w:rPr>
        <w:t>9.4预案实施时间</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_Toc27810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38</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032408B4">
      <w:pPr>
        <w:pStyle w:val="10"/>
        <w:tabs>
          <w:tab w:val="right" w:leader="dot" w:pos="8306"/>
        </w:tabs>
        <w:rPr>
          <w:rFonts w:ascii="Calibri" w:hAnsi="Calibri" w:eastAsia="宋体" w:cs="Times New Roman"/>
          <w:bCs/>
          <w:kern w:val="44"/>
          <w:szCs w:val="44"/>
        </w:rPr>
      </w:pPr>
      <w:r>
        <w:fldChar w:fldCharType="begin"/>
      </w:r>
      <w:r>
        <w:instrText xml:space="preserve"> HYPERLINK \l "_Toc7078" </w:instrText>
      </w:r>
      <w:r>
        <w:fldChar w:fldCharType="separate"/>
      </w:r>
      <w:r>
        <w:rPr>
          <w:rFonts w:hint="eastAsia" w:ascii="黑体" w:hAnsi="黑体" w:eastAsia="黑体" w:cs="Times New Roman"/>
          <w:bCs/>
          <w:kern w:val="44"/>
          <w:szCs w:val="32"/>
        </w:rPr>
        <w:t>10.名词解释</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_Toc7078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38</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6982DD73">
      <w:pPr>
        <w:pStyle w:val="11"/>
        <w:tabs>
          <w:tab w:val="right" w:leader="dot" w:pos="8306"/>
        </w:tabs>
        <w:rPr>
          <w:rFonts w:ascii="Calibri" w:hAnsi="Calibri" w:eastAsia="宋体" w:cs="Times New Roman"/>
          <w:bCs/>
          <w:kern w:val="44"/>
          <w:szCs w:val="44"/>
        </w:rPr>
      </w:pPr>
      <w:r>
        <w:fldChar w:fldCharType="begin"/>
      </w:r>
      <w:r>
        <w:instrText xml:space="preserve"> HYPERLINK \l "_Toc5569" </w:instrText>
      </w:r>
      <w:r>
        <w:fldChar w:fldCharType="separate"/>
      </w:r>
      <w:r>
        <w:rPr>
          <w:rFonts w:ascii="黑体" w:hAnsi="黑体" w:eastAsia="黑体" w:cs="Times New Roman"/>
          <w:bCs/>
          <w:kern w:val="44"/>
          <w:szCs w:val="32"/>
        </w:rPr>
        <w:t>附件1</w:t>
      </w:r>
      <w:r>
        <w:rPr>
          <w:rFonts w:ascii="方正小标宋简体" w:hAnsi="黑体" w:eastAsia="方正小标宋简体" w:cs="Times New Roman"/>
          <w:bCs/>
          <w:kern w:val="44"/>
          <w:szCs w:val="44"/>
        </w:rPr>
        <w:t>应急响应部门联系名单</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_Toc5569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41</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0C33DC22">
      <w:pPr>
        <w:pStyle w:val="11"/>
        <w:tabs>
          <w:tab w:val="right" w:leader="dot" w:pos="8306"/>
        </w:tabs>
        <w:rPr>
          <w:rFonts w:ascii="Calibri" w:hAnsi="Calibri" w:eastAsia="宋体" w:cs="Times New Roman"/>
          <w:bCs/>
          <w:kern w:val="44"/>
          <w:szCs w:val="44"/>
        </w:rPr>
      </w:pPr>
      <w:r>
        <w:fldChar w:fldCharType="begin"/>
      </w:r>
      <w:r>
        <w:instrText xml:space="preserve"> HYPERLINK \l "_Toc747" </w:instrText>
      </w:r>
      <w:r>
        <w:fldChar w:fldCharType="separate"/>
      </w:r>
      <w:r>
        <w:rPr>
          <w:rFonts w:ascii="黑体" w:hAnsi="黑体" w:eastAsia="黑体" w:cs="Times New Roman"/>
          <w:bCs/>
          <w:kern w:val="44"/>
          <w:szCs w:val="32"/>
        </w:rPr>
        <w:t>附件2</w:t>
      </w:r>
      <w:r>
        <w:rPr>
          <w:rFonts w:ascii="方正小标宋简体" w:hAnsi="Calibri" w:eastAsia="方正小标宋简体" w:cs="Times New Roman"/>
          <w:bCs/>
          <w:kern w:val="44"/>
          <w:szCs w:val="44"/>
        </w:rPr>
        <w:t>抗旱物资清单</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_Toc747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42</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4A66F51C">
      <w:pPr>
        <w:pStyle w:val="11"/>
        <w:tabs>
          <w:tab w:val="right" w:leader="dot" w:pos="8306"/>
        </w:tabs>
        <w:rPr>
          <w:rFonts w:ascii="Calibri" w:hAnsi="Calibri" w:eastAsia="宋体" w:cs="Times New Roman"/>
          <w:bCs/>
          <w:kern w:val="44"/>
          <w:szCs w:val="44"/>
        </w:rPr>
      </w:pPr>
      <w:r>
        <w:fldChar w:fldCharType="begin"/>
      </w:r>
      <w:r>
        <w:instrText xml:space="preserve"> HYPERLINK \l "_Toc5681" </w:instrText>
      </w:r>
      <w:r>
        <w:fldChar w:fldCharType="separate"/>
      </w:r>
      <w:r>
        <w:rPr>
          <w:rFonts w:ascii="黑体" w:hAnsi="黑体" w:eastAsia="黑体" w:cs="宋体"/>
          <w:bCs/>
          <w:kern w:val="44"/>
          <w:szCs w:val="32"/>
        </w:rPr>
        <w:t>附件3</w:t>
      </w:r>
      <w:r>
        <w:rPr>
          <w:rFonts w:ascii="方正小标宋简体" w:hAnsi="Calibri" w:eastAsia="方正小标宋简体" w:cs="宋体"/>
          <w:bCs/>
          <w:kern w:val="44"/>
          <w:szCs w:val="44"/>
        </w:rPr>
        <w:t>干旱预警等级划分</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_Toc5681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43</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13A36514">
      <w:pPr>
        <w:pStyle w:val="11"/>
        <w:tabs>
          <w:tab w:val="right" w:leader="dot" w:pos="8306"/>
        </w:tabs>
        <w:rPr>
          <w:rFonts w:ascii="Calibri" w:hAnsi="Calibri" w:eastAsia="宋体" w:cs="Times New Roman"/>
          <w:bCs/>
          <w:kern w:val="44"/>
          <w:szCs w:val="44"/>
        </w:rPr>
      </w:pPr>
      <w:r>
        <w:fldChar w:fldCharType="begin"/>
      </w:r>
      <w:r>
        <w:instrText xml:space="preserve"> HYPERLINK \l "_Toc17540" </w:instrText>
      </w:r>
      <w:r>
        <w:fldChar w:fldCharType="separate"/>
      </w:r>
      <w:r>
        <w:rPr>
          <w:rFonts w:ascii="黑体" w:hAnsi="黑体" w:eastAsia="黑体" w:cs="Times New Roman"/>
          <w:bCs/>
          <w:kern w:val="44"/>
          <w:szCs w:val="32"/>
        </w:rPr>
        <w:t>附件4</w:t>
      </w:r>
      <w:r>
        <w:rPr>
          <w:rFonts w:ascii="方正小标宋简体" w:hAnsi="Calibri" w:eastAsia="方正小标宋简体" w:cs="Times New Roman"/>
          <w:bCs/>
          <w:kern w:val="44"/>
          <w:szCs w:val="44"/>
        </w:rPr>
        <w:t>干旱预警发布标准</w:t>
      </w:r>
      <w:r>
        <w:rPr>
          <w:rFonts w:ascii="Calibri" w:hAnsi="Calibri" w:eastAsia="宋体" w:cs="Times New Roman"/>
          <w:bCs/>
          <w:kern w:val="44"/>
          <w:szCs w:val="44"/>
        </w:rPr>
        <w:tab/>
      </w:r>
      <w:r>
        <w:rPr>
          <w:rFonts w:ascii="Calibri" w:hAnsi="Calibri" w:eastAsia="宋体" w:cs="Times New Roman"/>
          <w:bCs/>
          <w:kern w:val="44"/>
          <w:szCs w:val="44"/>
        </w:rPr>
        <w:fldChar w:fldCharType="begin"/>
      </w:r>
      <w:r>
        <w:rPr>
          <w:rFonts w:ascii="Calibri" w:hAnsi="Calibri" w:eastAsia="宋体" w:cs="Times New Roman"/>
          <w:bCs/>
          <w:kern w:val="44"/>
          <w:szCs w:val="44"/>
        </w:rPr>
        <w:instrText xml:space="preserve"> PAGEREF _Toc17540 </w:instrText>
      </w:r>
      <w:r>
        <w:rPr>
          <w:rFonts w:ascii="Calibri" w:hAnsi="Calibri" w:eastAsia="宋体" w:cs="Times New Roman"/>
          <w:bCs/>
          <w:kern w:val="44"/>
          <w:szCs w:val="44"/>
        </w:rPr>
        <w:fldChar w:fldCharType="separate"/>
      </w:r>
      <w:r>
        <w:rPr>
          <w:rFonts w:ascii="Calibri" w:hAnsi="Calibri" w:eastAsia="宋体" w:cs="Times New Roman"/>
          <w:bCs/>
          <w:kern w:val="44"/>
          <w:szCs w:val="44"/>
        </w:rPr>
        <w:t>44</w:t>
      </w:r>
      <w:r>
        <w:rPr>
          <w:rFonts w:ascii="Calibri" w:hAnsi="Calibri" w:eastAsia="宋体" w:cs="Times New Roman"/>
          <w:bCs/>
          <w:kern w:val="44"/>
          <w:szCs w:val="44"/>
        </w:rPr>
        <w:fldChar w:fldCharType="end"/>
      </w:r>
      <w:r>
        <w:rPr>
          <w:rFonts w:ascii="Calibri" w:hAnsi="Calibri" w:eastAsia="宋体" w:cs="Times New Roman"/>
          <w:bCs/>
          <w:kern w:val="44"/>
          <w:szCs w:val="44"/>
        </w:rPr>
        <w:fldChar w:fldCharType="end"/>
      </w:r>
    </w:p>
    <w:p w14:paraId="02C84E90">
      <w:pPr>
        <w:pStyle w:val="4"/>
        <w:spacing w:beforeLines="0" w:afterLines="0"/>
        <w:ind w:firstLine="640"/>
        <w:sectPr>
          <w:headerReference r:id="rId5" w:type="first"/>
          <w:footerReference r:id="rId8" w:type="first"/>
          <w:headerReference r:id="rId3" w:type="default"/>
          <w:footerReference r:id="rId6" w:type="default"/>
          <w:headerReference r:id="rId4" w:type="even"/>
          <w:footerReference r:id="rId7" w:type="even"/>
          <w:pgSz w:w="11906" w:h="16838"/>
          <w:pgMar w:top="1701" w:right="1418" w:bottom="1134" w:left="1418" w:header="851" w:footer="992" w:gutter="0"/>
          <w:pgNumType w:start="1"/>
          <w:cols w:space="720" w:num="1"/>
          <w:docGrid w:type="lines" w:linePitch="312" w:charSpace="0"/>
        </w:sectPr>
      </w:pPr>
      <w:r>
        <w:rPr>
          <w:rFonts w:ascii="Calibri" w:hAnsi="Calibri" w:eastAsia="宋体"/>
          <w:bCs/>
          <w:szCs w:val="44"/>
        </w:rPr>
        <w:fldChar w:fldCharType="end"/>
      </w:r>
    </w:p>
    <w:p w14:paraId="5AA0724F">
      <w:pPr>
        <w:pStyle w:val="4"/>
        <w:spacing w:beforeLines="0" w:afterLines="0" w:line="600" w:lineRule="exact"/>
        <w:ind w:firstLine="640"/>
        <w:jc w:val="both"/>
        <w:rPr>
          <w:szCs w:val="32"/>
        </w:rPr>
      </w:pPr>
      <w:bookmarkStart w:id="1" w:name="_Toc15066"/>
      <w:bookmarkStart w:id="2" w:name="_Toc22185"/>
      <w:r>
        <w:rPr>
          <w:rFonts w:hint="eastAsia"/>
          <w:szCs w:val="32"/>
        </w:rPr>
        <w:t>1.总则</w:t>
      </w:r>
      <w:bookmarkEnd w:id="1"/>
      <w:bookmarkEnd w:id="2"/>
    </w:p>
    <w:p w14:paraId="0EF7DDDB">
      <w:pPr>
        <w:pStyle w:val="5"/>
        <w:spacing w:line="600" w:lineRule="exact"/>
        <w:ind w:firstLine="640"/>
        <w:rPr>
          <w:rFonts w:ascii="仿宋_GB2312" w:eastAsia="仿宋_GB2312"/>
          <w:szCs w:val="32"/>
        </w:rPr>
      </w:pPr>
      <w:bookmarkStart w:id="3" w:name="_Toc1264"/>
      <w:bookmarkStart w:id="4" w:name="_Toc17537"/>
      <w:r>
        <w:rPr>
          <w:rFonts w:ascii="仿宋_GB2312" w:eastAsia="仿宋_GB2312"/>
          <w:szCs w:val="32"/>
        </w:rPr>
        <w:t>1.1指导思想</w:t>
      </w:r>
      <w:bookmarkEnd w:id="3"/>
      <w:bookmarkEnd w:id="4"/>
    </w:p>
    <w:p w14:paraId="22BDC807">
      <w:pPr>
        <w:spacing w:line="600" w:lineRule="exact"/>
        <w:ind w:firstLine="640"/>
        <w:rPr>
          <w:rFonts w:ascii="仿宋_GB2312" w:eastAsia="仿宋_GB2312"/>
          <w:sz w:val="32"/>
          <w:szCs w:val="32"/>
        </w:rPr>
      </w:pPr>
      <w:r>
        <w:rPr>
          <w:rFonts w:hint="eastAsia" w:ascii="仿宋_GB2312" w:eastAsia="仿宋_GB2312"/>
          <w:sz w:val="32"/>
          <w:szCs w:val="32"/>
        </w:rPr>
        <w:t>以习近平新时代中国特色社会主义思想为指导，坚持以防为主、防抗救相结合，坚持常态减灾和非常态救灾相统一，从注重灾后救助向注重灾前预防转变，从应对单一灾种向综合减灾转变，从减少灾害损失向减轻灾害风险转变，综合防范、统筹抵御干旱灾害，不断提升抗旱应急处置能力和管理水平。</w:t>
      </w:r>
      <w:bookmarkStart w:id="5" w:name="_Toc14748"/>
    </w:p>
    <w:p w14:paraId="01BC8BA9">
      <w:pPr>
        <w:pStyle w:val="5"/>
        <w:spacing w:line="600" w:lineRule="exact"/>
        <w:ind w:firstLine="640"/>
        <w:rPr>
          <w:rFonts w:ascii="仿宋_GB2312" w:eastAsia="仿宋_GB2312"/>
          <w:szCs w:val="32"/>
        </w:rPr>
      </w:pPr>
      <w:bookmarkStart w:id="6" w:name="_Toc28211"/>
      <w:r>
        <w:rPr>
          <w:rFonts w:hint="eastAsia" w:ascii="仿宋_GB2312" w:eastAsia="仿宋_GB2312"/>
          <w:szCs w:val="32"/>
        </w:rPr>
        <w:t>1.2编制目的</w:t>
      </w:r>
      <w:bookmarkEnd w:id="5"/>
      <w:bookmarkEnd w:id="6"/>
    </w:p>
    <w:p w14:paraId="0A606ED6">
      <w:pPr>
        <w:spacing w:line="600" w:lineRule="exact"/>
        <w:ind w:firstLine="640"/>
        <w:rPr>
          <w:rFonts w:ascii="仿宋_GB2312" w:eastAsia="仿宋_GB2312"/>
          <w:sz w:val="32"/>
          <w:szCs w:val="32"/>
        </w:rPr>
      </w:pPr>
      <w:r>
        <w:rPr>
          <w:rFonts w:hint="eastAsia" w:ascii="仿宋_GB2312" w:eastAsia="仿宋_GB2312"/>
          <w:sz w:val="32"/>
          <w:szCs w:val="32"/>
        </w:rPr>
        <w:t>为了有效做好干旱灾害防范与处置工作，提高全区抗旱应急保障能力，保障抗旱减灾工作有力有序有效开展，</w:t>
      </w:r>
      <w:r>
        <w:rPr>
          <w:rFonts w:ascii="仿宋_GB2312" w:eastAsia="仿宋_GB2312"/>
          <w:sz w:val="32"/>
          <w:szCs w:val="32"/>
        </w:rPr>
        <w:t>保障城乡居民生活用水，协调生产、生态用水，</w:t>
      </w:r>
      <w:r>
        <w:rPr>
          <w:rFonts w:hint="eastAsia" w:ascii="仿宋_GB2312" w:eastAsia="仿宋_GB2312"/>
          <w:sz w:val="32"/>
          <w:szCs w:val="32"/>
        </w:rPr>
        <w:t>最大限度减轻旱灾损失，保障经济社会全面、协调、可持续发展。</w:t>
      </w:r>
      <w:bookmarkStart w:id="7" w:name="_Toc28997"/>
    </w:p>
    <w:p w14:paraId="35BAFDBA">
      <w:pPr>
        <w:pStyle w:val="5"/>
        <w:spacing w:line="600" w:lineRule="exact"/>
        <w:ind w:firstLine="640"/>
        <w:rPr>
          <w:rFonts w:ascii="仿宋_GB2312" w:eastAsia="仿宋_GB2312"/>
          <w:szCs w:val="32"/>
        </w:rPr>
      </w:pPr>
      <w:bookmarkStart w:id="8" w:name="_Toc23891"/>
      <w:r>
        <w:rPr>
          <w:rFonts w:hint="eastAsia" w:ascii="仿宋_GB2312" w:eastAsia="仿宋_GB2312"/>
          <w:szCs w:val="32"/>
        </w:rPr>
        <w:t>1.3编制原则</w:t>
      </w:r>
      <w:bookmarkEnd w:id="7"/>
      <w:bookmarkEnd w:id="8"/>
    </w:p>
    <w:p w14:paraId="4D6D5D00">
      <w:pPr>
        <w:spacing w:line="600" w:lineRule="exact"/>
        <w:ind w:firstLine="640"/>
        <w:rPr>
          <w:rFonts w:ascii="仿宋_GB2312" w:eastAsia="仿宋_GB2312"/>
          <w:sz w:val="32"/>
          <w:szCs w:val="32"/>
        </w:rPr>
      </w:pPr>
      <w:r>
        <w:rPr>
          <w:rFonts w:hint="eastAsia" w:ascii="仿宋_GB2312" w:eastAsia="仿宋_GB2312"/>
          <w:sz w:val="32"/>
          <w:szCs w:val="32"/>
        </w:rPr>
        <w:t>抗旱工作在区政府的统一领导下，实行以政府行政首长负责制，按照区防汛抗旱指挥部统一指挥、分级分部门组织实施原则，处置本行政区域干旱灾害。</w:t>
      </w:r>
    </w:p>
    <w:p w14:paraId="4676A276">
      <w:pPr>
        <w:spacing w:line="600" w:lineRule="exact"/>
        <w:ind w:firstLine="640"/>
        <w:rPr>
          <w:rFonts w:ascii="仿宋_GB2312" w:eastAsia="仿宋_GB2312"/>
          <w:sz w:val="32"/>
          <w:szCs w:val="32"/>
        </w:rPr>
      </w:pPr>
      <w:r>
        <w:rPr>
          <w:rFonts w:hint="eastAsia" w:ascii="仿宋_GB2312" w:eastAsia="仿宋_GB2312"/>
          <w:sz w:val="32"/>
          <w:szCs w:val="32"/>
        </w:rPr>
        <w:t>坚持以人民为中心发展思想，按照以人为本、预防为主、防抗结合和因地制宜、统筹兼顾、局部利益服从全局利益原则。以保障城乡供水安全为首要目标，重点协调粮食生产安全和民生工业用水，兼顾一般生产、生态和其它用水。</w:t>
      </w:r>
    </w:p>
    <w:p w14:paraId="51D7F415">
      <w:pPr>
        <w:spacing w:line="600" w:lineRule="exact"/>
        <w:ind w:firstLine="640"/>
        <w:rPr>
          <w:rFonts w:ascii="仿宋_GB2312" w:eastAsia="仿宋_GB2312"/>
          <w:sz w:val="32"/>
          <w:szCs w:val="32"/>
        </w:rPr>
      </w:pPr>
      <w:r>
        <w:rPr>
          <w:rFonts w:hint="eastAsia" w:ascii="仿宋_GB2312" w:eastAsia="仿宋_GB2312"/>
          <w:sz w:val="32"/>
          <w:szCs w:val="32"/>
        </w:rPr>
        <w:t>抗旱用水以水资源承载能力为基础，实行先生活、后生产，先地表、后地下，先节水、后调水，科学调度，优化配置，最大限度满足城乡生产、生活、生态用水需求原则。</w:t>
      </w:r>
    </w:p>
    <w:p w14:paraId="11C6A0C1">
      <w:pPr>
        <w:spacing w:line="600" w:lineRule="exact"/>
        <w:ind w:firstLine="640"/>
        <w:rPr>
          <w:rFonts w:ascii="仿宋_GB2312" w:eastAsia="仿宋_GB2312"/>
          <w:sz w:val="32"/>
          <w:szCs w:val="32"/>
        </w:rPr>
      </w:pPr>
      <w:r>
        <w:rPr>
          <w:rFonts w:hint="eastAsia" w:ascii="仿宋_GB2312" w:eastAsia="仿宋_GB2312"/>
          <w:sz w:val="32"/>
          <w:szCs w:val="32"/>
        </w:rPr>
        <w:t>坚持依法抗旱，实行公众参与、群干结合。</w:t>
      </w:r>
      <w:bookmarkStart w:id="9" w:name="_Toc24008"/>
    </w:p>
    <w:p w14:paraId="0D26D59E">
      <w:pPr>
        <w:pStyle w:val="5"/>
        <w:spacing w:line="600" w:lineRule="exact"/>
        <w:ind w:firstLine="640"/>
        <w:rPr>
          <w:rFonts w:ascii="仿宋_GB2312" w:eastAsia="仿宋_GB2312"/>
          <w:szCs w:val="32"/>
        </w:rPr>
      </w:pPr>
      <w:bookmarkStart w:id="10" w:name="_Toc14763"/>
      <w:r>
        <w:rPr>
          <w:rFonts w:hint="eastAsia" w:ascii="仿宋_GB2312" w:eastAsia="仿宋_GB2312"/>
          <w:szCs w:val="32"/>
        </w:rPr>
        <w:t>1.4编制依据</w:t>
      </w:r>
      <w:bookmarkEnd w:id="9"/>
      <w:bookmarkEnd w:id="10"/>
    </w:p>
    <w:p w14:paraId="4C6438E8">
      <w:pPr>
        <w:spacing w:line="600" w:lineRule="exact"/>
        <w:ind w:firstLine="640"/>
        <w:rPr>
          <w:rFonts w:ascii="仿宋_GB2312" w:eastAsia="仿宋_GB2312"/>
          <w:sz w:val="32"/>
          <w:szCs w:val="32"/>
        </w:rPr>
      </w:pPr>
      <w:r>
        <w:rPr>
          <w:rFonts w:hint="eastAsia" w:ascii="仿宋_GB2312" w:eastAsia="仿宋_GB2312"/>
          <w:sz w:val="32"/>
          <w:szCs w:val="32"/>
        </w:rPr>
        <w:t>1.《中华人民共和国突发事件应对法》</w:t>
      </w:r>
    </w:p>
    <w:p w14:paraId="4BE9F79A">
      <w:pPr>
        <w:spacing w:line="600" w:lineRule="exact"/>
        <w:ind w:firstLine="640"/>
        <w:rPr>
          <w:rFonts w:ascii="仿宋_GB2312" w:eastAsia="仿宋_GB2312"/>
          <w:sz w:val="32"/>
          <w:szCs w:val="32"/>
        </w:rPr>
      </w:pPr>
      <w:r>
        <w:rPr>
          <w:rFonts w:hint="eastAsia" w:ascii="仿宋_GB2312" w:eastAsia="仿宋_GB2312"/>
          <w:sz w:val="32"/>
          <w:szCs w:val="32"/>
        </w:rPr>
        <w:t>2.《中华人民共和国水法》</w:t>
      </w:r>
    </w:p>
    <w:p w14:paraId="75D3E487">
      <w:pPr>
        <w:spacing w:line="600" w:lineRule="exact"/>
        <w:ind w:firstLine="640"/>
        <w:rPr>
          <w:rFonts w:ascii="仿宋_GB2312" w:eastAsia="仿宋_GB2312"/>
          <w:sz w:val="32"/>
          <w:szCs w:val="32"/>
        </w:rPr>
      </w:pPr>
      <w:r>
        <w:rPr>
          <w:rFonts w:hint="eastAsia" w:ascii="仿宋_GB2312" w:eastAsia="仿宋_GB2312"/>
          <w:sz w:val="32"/>
          <w:szCs w:val="32"/>
        </w:rPr>
        <w:t>3.《</w:t>
      </w:r>
      <w:r>
        <w:fldChar w:fldCharType="begin"/>
      </w:r>
      <w:r>
        <w:instrText xml:space="preserve"> HYPERLINK "http://code.fabao365.com/search/wd%3D%E5%9B%BD%E5%AE%B6%E9%98%B2%E6%B1%9B%E6%8A%97%E6%97%B1%E5%BA%94%E6%80%A5%E9%A2%84%E6%A1%88" \h </w:instrText>
      </w:r>
      <w:r>
        <w:fldChar w:fldCharType="separate"/>
      </w:r>
      <w:r>
        <w:rPr>
          <w:rFonts w:hint="eastAsia" w:ascii="仿宋_GB2312" w:eastAsia="仿宋_GB2312"/>
          <w:sz w:val="32"/>
          <w:szCs w:val="32"/>
        </w:rPr>
        <w:t>国家防汛抗旱应急预案</w:t>
      </w:r>
      <w:r>
        <w:rPr>
          <w:rFonts w:hint="eastAsia" w:ascii="仿宋_GB2312" w:eastAsia="仿宋_GB2312"/>
          <w:sz w:val="32"/>
          <w:szCs w:val="32"/>
        </w:rPr>
        <w:fldChar w:fldCharType="end"/>
      </w:r>
      <w:r>
        <w:rPr>
          <w:rFonts w:hint="eastAsia" w:ascii="仿宋_GB2312" w:eastAsia="仿宋_GB2312"/>
          <w:sz w:val="32"/>
          <w:szCs w:val="32"/>
        </w:rPr>
        <w:t>》</w:t>
      </w:r>
    </w:p>
    <w:p w14:paraId="16A12BEC">
      <w:pPr>
        <w:spacing w:line="600" w:lineRule="exact"/>
        <w:ind w:firstLine="640"/>
        <w:rPr>
          <w:rFonts w:ascii="仿宋_GB2312" w:eastAsia="仿宋_GB2312"/>
          <w:sz w:val="32"/>
          <w:szCs w:val="32"/>
        </w:rPr>
      </w:pPr>
      <w:r>
        <w:rPr>
          <w:rFonts w:hint="eastAsia" w:ascii="仿宋_GB2312" w:eastAsia="仿宋_GB2312"/>
          <w:sz w:val="32"/>
          <w:szCs w:val="32"/>
        </w:rPr>
        <w:t>4.《国家防汛抗旱总指挥部防汛抗旱应急响应工作规程》</w:t>
      </w:r>
    </w:p>
    <w:p w14:paraId="344A81BC">
      <w:pPr>
        <w:spacing w:line="600" w:lineRule="exact"/>
        <w:ind w:firstLine="640"/>
        <w:rPr>
          <w:rFonts w:ascii="仿宋_GB2312" w:eastAsia="仿宋_GB2312"/>
          <w:sz w:val="32"/>
          <w:szCs w:val="32"/>
        </w:rPr>
      </w:pPr>
      <w:r>
        <w:rPr>
          <w:rFonts w:hint="eastAsia" w:ascii="仿宋_GB2312" w:eastAsia="仿宋_GB2312"/>
          <w:sz w:val="32"/>
          <w:szCs w:val="32"/>
        </w:rPr>
        <w:t>5.《</w:t>
      </w:r>
      <w:r>
        <w:rPr>
          <w:rFonts w:ascii="仿宋_GB2312" w:eastAsia="仿宋_GB2312"/>
          <w:sz w:val="32"/>
          <w:szCs w:val="32"/>
        </w:rPr>
        <w:t>陕西省实施〈中华人民共和国抗旱条例〉细则》</w:t>
      </w:r>
    </w:p>
    <w:p w14:paraId="0D7CAE26">
      <w:pPr>
        <w:spacing w:line="600" w:lineRule="exact"/>
        <w:ind w:firstLine="640"/>
        <w:rPr>
          <w:rFonts w:ascii="仿宋_GB2312" w:eastAsia="仿宋_GB2312"/>
          <w:sz w:val="32"/>
          <w:szCs w:val="32"/>
        </w:rPr>
      </w:pPr>
      <w:r>
        <w:rPr>
          <w:rFonts w:hint="eastAsia" w:ascii="仿宋_GB2312" w:eastAsia="仿宋_GB2312"/>
          <w:sz w:val="32"/>
          <w:szCs w:val="32"/>
        </w:rPr>
        <w:t>6.《抗旱预案编制导则》（SL590-2013）</w:t>
      </w:r>
    </w:p>
    <w:p w14:paraId="1E27A439">
      <w:pPr>
        <w:spacing w:line="600" w:lineRule="exact"/>
        <w:ind w:firstLine="640"/>
        <w:rPr>
          <w:rFonts w:ascii="仿宋_GB2312" w:eastAsia="仿宋_GB2312"/>
          <w:sz w:val="32"/>
          <w:szCs w:val="32"/>
        </w:rPr>
      </w:pPr>
      <w:r>
        <w:rPr>
          <w:rFonts w:hint="eastAsia" w:ascii="仿宋_GB2312" w:eastAsia="仿宋_GB2312"/>
          <w:sz w:val="32"/>
          <w:szCs w:val="32"/>
        </w:rPr>
        <w:t>7.《旱情等级标准》（SL424-2008）</w:t>
      </w:r>
    </w:p>
    <w:p w14:paraId="6142613E">
      <w:pPr>
        <w:spacing w:line="600" w:lineRule="exact"/>
        <w:ind w:firstLine="640"/>
        <w:rPr>
          <w:rFonts w:ascii="仿宋_GB2312" w:eastAsia="仿宋_GB2312"/>
          <w:sz w:val="32"/>
          <w:szCs w:val="32"/>
        </w:rPr>
      </w:pPr>
      <w:r>
        <w:rPr>
          <w:rFonts w:hint="eastAsia" w:ascii="仿宋_GB2312" w:eastAsia="仿宋_GB2312"/>
          <w:sz w:val="32"/>
          <w:szCs w:val="32"/>
        </w:rPr>
        <w:t>8.《陕西省抗旱应急预案》</w:t>
      </w:r>
    </w:p>
    <w:p w14:paraId="3089C972">
      <w:pPr>
        <w:spacing w:line="600" w:lineRule="exact"/>
        <w:ind w:firstLine="640"/>
        <w:rPr>
          <w:rFonts w:ascii="仿宋_GB2312" w:eastAsia="仿宋_GB2312"/>
          <w:sz w:val="32"/>
          <w:szCs w:val="32"/>
        </w:rPr>
      </w:pPr>
      <w:r>
        <w:rPr>
          <w:rFonts w:hint="eastAsia" w:ascii="仿宋_GB2312" w:eastAsia="仿宋_GB2312"/>
          <w:sz w:val="32"/>
          <w:szCs w:val="32"/>
        </w:rPr>
        <w:t>9.《西安市抗旱应急预案》</w:t>
      </w:r>
    </w:p>
    <w:p w14:paraId="0AD5733E">
      <w:pPr>
        <w:spacing w:line="600" w:lineRule="exact"/>
        <w:ind w:firstLine="640"/>
        <w:rPr>
          <w:rFonts w:ascii="仿宋_GB2312" w:eastAsia="仿宋_GB2312"/>
          <w:sz w:val="32"/>
          <w:szCs w:val="32"/>
        </w:rPr>
      </w:pPr>
      <w:r>
        <w:rPr>
          <w:rFonts w:hint="eastAsia" w:ascii="仿宋_GB2312" w:eastAsia="仿宋_GB2312"/>
          <w:sz w:val="32"/>
          <w:szCs w:val="32"/>
        </w:rPr>
        <w:t>10.《西安市突发事件应急指挥与处置管理办法》</w:t>
      </w:r>
      <w:bookmarkStart w:id="11" w:name="_Toc5238"/>
    </w:p>
    <w:p w14:paraId="0324914B">
      <w:pPr>
        <w:spacing w:line="600" w:lineRule="exact"/>
        <w:ind w:firstLine="640"/>
        <w:rPr>
          <w:rFonts w:ascii="仿宋_GB2312" w:eastAsia="仿宋_GB2312"/>
          <w:sz w:val="32"/>
          <w:szCs w:val="32"/>
        </w:rPr>
      </w:pPr>
      <w:r>
        <w:rPr>
          <w:rFonts w:hint="eastAsia" w:ascii="仿宋_GB2312" w:eastAsia="仿宋_GB2312"/>
          <w:sz w:val="32"/>
          <w:szCs w:val="32"/>
        </w:rPr>
        <w:t>11.</w:t>
      </w:r>
      <w:r>
        <w:rPr>
          <w:rFonts w:ascii="仿宋_GB2312" w:eastAsia="仿宋_GB2312"/>
          <w:sz w:val="32"/>
          <w:szCs w:val="32"/>
        </w:rPr>
        <w:t>《抗旱预案编制导则》</w:t>
      </w:r>
    </w:p>
    <w:p w14:paraId="446707A4">
      <w:pPr>
        <w:pStyle w:val="5"/>
        <w:spacing w:line="600" w:lineRule="exact"/>
        <w:ind w:firstLine="640"/>
        <w:rPr>
          <w:rFonts w:ascii="仿宋_GB2312" w:eastAsia="仿宋_GB2312"/>
          <w:szCs w:val="32"/>
        </w:rPr>
      </w:pPr>
      <w:bookmarkStart w:id="12" w:name="_Toc26667"/>
      <w:r>
        <w:rPr>
          <w:rFonts w:hint="eastAsia" w:ascii="仿宋_GB2312" w:eastAsia="仿宋_GB2312"/>
          <w:szCs w:val="32"/>
        </w:rPr>
        <w:t>1.5适用范围</w:t>
      </w:r>
      <w:bookmarkEnd w:id="11"/>
      <w:bookmarkEnd w:id="12"/>
    </w:p>
    <w:p w14:paraId="1E7602AE">
      <w:pPr>
        <w:spacing w:line="600" w:lineRule="exact"/>
        <w:ind w:firstLine="640"/>
        <w:rPr>
          <w:rFonts w:ascii="仿宋_GB2312" w:eastAsia="仿宋_GB2312"/>
          <w:sz w:val="32"/>
          <w:szCs w:val="32"/>
        </w:rPr>
      </w:pPr>
      <w:r>
        <w:rPr>
          <w:rFonts w:hint="eastAsia" w:ascii="仿宋_GB2312" w:eastAsia="仿宋_GB2312"/>
          <w:sz w:val="32"/>
          <w:szCs w:val="32"/>
        </w:rPr>
        <w:t>本预案适用于西安市临潼区行政区域内所发生</w:t>
      </w:r>
      <w:r>
        <w:rPr>
          <w:rFonts w:ascii="仿宋_GB2312" w:eastAsia="仿宋_GB2312"/>
          <w:sz w:val="32"/>
          <w:szCs w:val="32"/>
        </w:rPr>
        <w:t>内因降水减少、供水不足引起的用水短缺，以及对生活、生产和生态造成危害的</w:t>
      </w:r>
      <w:r>
        <w:rPr>
          <w:rFonts w:hint="eastAsia" w:ascii="仿宋_GB2312" w:eastAsia="仿宋_GB2312"/>
          <w:sz w:val="32"/>
          <w:szCs w:val="32"/>
        </w:rPr>
        <w:t>干旱灾害的预防和应急处置。</w:t>
      </w:r>
    </w:p>
    <w:p w14:paraId="3140D6C1">
      <w:pPr>
        <w:pStyle w:val="4"/>
        <w:spacing w:beforeLines="0" w:afterLines="0" w:line="600" w:lineRule="exact"/>
        <w:ind w:firstLine="640"/>
        <w:jc w:val="both"/>
        <w:rPr>
          <w:szCs w:val="32"/>
        </w:rPr>
      </w:pPr>
      <w:bookmarkStart w:id="13" w:name="_Toc4101"/>
      <w:bookmarkStart w:id="14" w:name="_Toc24862"/>
      <w:r>
        <w:rPr>
          <w:rFonts w:hint="eastAsia"/>
          <w:szCs w:val="32"/>
        </w:rPr>
        <w:t>2.组织指挥体系及职责</w:t>
      </w:r>
      <w:bookmarkEnd w:id="13"/>
      <w:bookmarkEnd w:id="14"/>
    </w:p>
    <w:p w14:paraId="7780F6E8">
      <w:pPr>
        <w:pStyle w:val="5"/>
        <w:spacing w:line="600" w:lineRule="exact"/>
        <w:ind w:firstLine="640"/>
        <w:rPr>
          <w:rFonts w:ascii="仿宋_GB2312" w:eastAsia="仿宋_GB2312"/>
          <w:szCs w:val="32"/>
        </w:rPr>
      </w:pPr>
      <w:bookmarkStart w:id="15" w:name="_Toc31367"/>
      <w:bookmarkStart w:id="16" w:name="_Toc17556"/>
      <w:r>
        <w:rPr>
          <w:rFonts w:hint="eastAsia" w:ascii="仿宋_GB2312" w:eastAsia="仿宋_GB2312"/>
          <w:szCs w:val="32"/>
        </w:rPr>
        <w:t>2.1区防汛抗旱指挥部</w:t>
      </w:r>
      <w:bookmarkEnd w:id="15"/>
      <w:bookmarkEnd w:id="16"/>
    </w:p>
    <w:p w14:paraId="35ED3B06">
      <w:pPr>
        <w:spacing w:line="600" w:lineRule="exact"/>
        <w:ind w:firstLine="640"/>
        <w:rPr>
          <w:rFonts w:ascii="仿宋_GB2312" w:eastAsia="仿宋_GB2312"/>
          <w:sz w:val="32"/>
          <w:szCs w:val="32"/>
        </w:rPr>
      </w:pPr>
      <w:bookmarkStart w:id="17" w:name="_Toc469"/>
      <w:r>
        <w:rPr>
          <w:rFonts w:hint="eastAsia" w:ascii="仿宋_GB2312" w:eastAsia="仿宋_GB2312"/>
          <w:sz w:val="32"/>
          <w:szCs w:val="32"/>
        </w:rPr>
        <w:t>临潼区人民政府设立防汛抗旱指挥部(以下简称区防汛抗旱指挥部)，领导指挥全区抗旱工作，充分发挥在抗旱工作中牵头抓总作用，强化组织、协调、指导、督促职能。</w:t>
      </w:r>
    </w:p>
    <w:p w14:paraId="4233650F">
      <w:pPr>
        <w:spacing w:line="600" w:lineRule="exact"/>
        <w:ind w:firstLine="640"/>
        <w:rPr>
          <w:rFonts w:ascii="仿宋_GB2312" w:eastAsia="仿宋_GB2312"/>
          <w:sz w:val="32"/>
          <w:szCs w:val="32"/>
        </w:rPr>
      </w:pPr>
      <w:r>
        <w:rPr>
          <w:rFonts w:hint="eastAsia" w:ascii="仿宋_GB2312" w:eastAsia="仿宋_GB2312"/>
          <w:sz w:val="32"/>
          <w:szCs w:val="32"/>
        </w:rPr>
        <w:t>总指挥由区委副书记、区长担任。</w:t>
      </w:r>
    </w:p>
    <w:p w14:paraId="0C53D20C">
      <w:pPr>
        <w:spacing w:line="600" w:lineRule="exact"/>
        <w:ind w:firstLine="640"/>
        <w:rPr>
          <w:rFonts w:ascii="仿宋_GB2312" w:eastAsia="仿宋_GB2312"/>
          <w:sz w:val="32"/>
          <w:szCs w:val="32"/>
        </w:rPr>
      </w:pPr>
      <w:r>
        <w:rPr>
          <w:rFonts w:hint="eastAsia" w:ascii="仿宋_GB2312" w:eastAsia="仿宋_GB2312"/>
          <w:sz w:val="32"/>
          <w:szCs w:val="32"/>
        </w:rPr>
        <w:t>副总指挥由常务副区长、分管副区长、区人武部部长担任。</w:t>
      </w:r>
    </w:p>
    <w:p w14:paraId="47291621">
      <w:pPr>
        <w:spacing w:line="600" w:lineRule="exact"/>
        <w:ind w:firstLine="640"/>
        <w:rPr>
          <w:rFonts w:ascii="仿宋_GB2312" w:eastAsia="仿宋_GB2312"/>
          <w:sz w:val="32"/>
          <w:szCs w:val="32"/>
        </w:rPr>
      </w:pPr>
      <w:r>
        <w:rPr>
          <w:rFonts w:hint="eastAsia" w:ascii="仿宋_GB2312" w:eastAsia="仿宋_GB2312"/>
          <w:sz w:val="32"/>
          <w:szCs w:val="32"/>
        </w:rPr>
        <w:t>指挥长由区政府办主任、区应急管理局局长、区水务局局长、资源规划分局局长、区住建局局长、区消防救援大队大队长担任。</w:t>
      </w:r>
    </w:p>
    <w:p w14:paraId="30CF9F42">
      <w:pPr>
        <w:spacing w:line="600" w:lineRule="exact"/>
        <w:ind w:firstLine="640"/>
        <w:rPr>
          <w:rFonts w:ascii="仿宋_GB2312" w:eastAsia="仿宋_GB2312"/>
          <w:sz w:val="32"/>
          <w:szCs w:val="32"/>
        </w:rPr>
      </w:pPr>
      <w:r>
        <w:rPr>
          <w:rFonts w:hint="eastAsia" w:ascii="仿宋_GB2312" w:eastAsia="仿宋_GB2312"/>
          <w:sz w:val="32"/>
          <w:szCs w:val="32"/>
        </w:rPr>
        <w:t>成员单位：区纪委监委、区政府办、区委宣传部、区发改委、区水务局、区教育局、区民政局、区秦岭保护局、区住建局、区科工商务局、区交运局、生态环境分局、区文化旅游局、区农业农村局、区卫生健康局、区供销联社、区气象局、公安临潼分局、区应急管理局、资源规划分局、电信临潼分公司、移动临潼分公司、联通临潼分公司、供电临潼分公司、各街办。</w:t>
      </w:r>
    </w:p>
    <w:p w14:paraId="322691CE">
      <w:pPr>
        <w:spacing w:line="600" w:lineRule="exact"/>
        <w:ind w:firstLine="640"/>
        <w:rPr>
          <w:rFonts w:ascii="仿宋_GB2312" w:eastAsia="仿宋_GB2312"/>
          <w:sz w:val="32"/>
          <w:szCs w:val="32"/>
        </w:rPr>
      </w:pPr>
      <w:r>
        <w:rPr>
          <w:rFonts w:hint="eastAsia" w:ascii="仿宋_GB2312" w:eastAsia="仿宋_GB2312"/>
          <w:sz w:val="32"/>
          <w:szCs w:val="32"/>
        </w:rPr>
        <w:t>区防汛抗旱指挥部下设办公室，办公室设在区应急管理局，办公室主任由区应急管理局局长担任。</w:t>
      </w:r>
    </w:p>
    <w:p w14:paraId="608FD46E">
      <w:pPr>
        <w:spacing w:line="600" w:lineRule="exact"/>
        <w:ind w:firstLine="640"/>
        <w:rPr>
          <w:rFonts w:ascii="仿宋_GB2312" w:eastAsia="仿宋_GB2312"/>
          <w:sz w:val="32"/>
          <w:szCs w:val="32"/>
        </w:rPr>
      </w:pPr>
      <w:r>
        <w:rPr>
          <w:rFonts w:hint="eastAsia" w:ascii="仿宋_GB2312" w:eastAsia="仿宋_GB2312"/>
          <w:sz w:val="32"/>
          <w:szCs w:val="32"/>
        </w:rPr>
        <w:t>防汛抗旱任务的街办政府设立防汛抗旱指挥机构及承担具体工作的办事机构，负责本行政区域抗旱工作。有关单位可根据需要设立防汛抗旱机构，负责本单位的抗旱工作。</w:t>
      </w:r>
    </w:p>
    <w:p w14:paraId="6DABB52C">
      <w:pPr>
        <w:pStyle w:val="5"/>
        <w:ind w:firstLine="640"/>
        <w:rPr>
          <w:rFonts w:ascii="仿宋_GB2312" w:eastAsia="仿宋_GB2312"/>
          <w:szCs w:val="32"/>
        </w:rPr>
      </w:pPr>
      <w:bookmarkStart w:id="18" w:name="_Toc4097"/>
      <w:r>
        <w:rPr>
          <w:rFonts w:hint="eastAsia" w:eastAsiaTheme="minorEastAsia"/>
        </w:rPr>
        <w:drawing>
          <wp:inline distT="0" distB="0" distL="114300" distR="114300">
            <wp:extent cx="5225415" cy="2590800"/>
            <wp:effectExtent l="0" t="0" r="13335" b="0"/>
            <wp:docPr id="8" name="图片 8" descr="40513160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40513160223"/>
                    <pic:cNvPicPr>
                      <a:picLocks noChangeAspect="1"/>
                    </pic:cNvPicPr>
                  </pic:nvPicPr>
                  <pic:blipFill>
                    <a:blip r:embed="rId11"/>
                    <a:stretch>
                      <a:fillRect/>
                    </a:stretch>
                  </pic:blipFill>
                  <pic:spPr>
                    <a:xfrm>
                      <a:off x="0" y="0"/>
                      <a:ext cx="5225415" cy="2590800"/>
                    </a:xfrm>
                    <a:prstGeom prst="rect">
                      <a:avLst/>
                    </a:prstGeom>
                  </pic:spPr>
                </pic:pic>
              </a:graphicData>
            </a:graphic>
          </wp:inline>
        </w:drawing>
      </w:r>
    </w:p>
    <w:p w14:paraId="01A5FC02">
      <w:pPr>
        <w:pStyle w:val="5"/>
        <w:spacing w:line="600" w:lineRule="exact"/>
        <w:ind w:firstLine="640"/>
        <w:rPr>
          <w:rFonts w:ascii="仿宋_GB2312" w:eastAsia="仿宋_GB2312"/>
          <w:szCs w:val="32"/>
        </w:rPr>
      </w:pPr>
      <w:r>
        <w:rPr>
          <w:rFonts w:hint="eastAsia" w:ascii="仿宋_GB2312" w:eastAsia="仿宋_GB2312"/>
          <w:szCs w:val="32"/>
        </w:rPr>
        <w:t>2.2区防汛抗旱指挥部职责</w:t>
      </w:r>
      <w:bookmarkEnd w:id="17"/>
      <w:bookmarkEnd w:id="18"/>
    </w:p>
    <w:p w14:paraId="1633993D">
      <w:pPr>
        <w:spacing w:line="600" w:lineRule="exact"/>
        <w:ind w:firstLine="640"/>
        <w:rPr>
          <w:rFonts w:ascii="仿宋_GB2312" w:eastAsia="仿宋_GB2312"/>
          <w:sz w:val="32"/>
          <w:szCs w:val="32"/>
        </w:rPr>
      </w:pPr>
      <w:bookmarkStart w:id="19" w:name="_Toc11136"/>
      <w:r>
        <w:rPr>
          <w:rFonts w:hint="eastAsia" w:ascii="仿宋_GB2312" w:eastAsia="仿宋_GB2312"/>
          <w:sz w:val="32"/>
          <w:szCs w:val="32"/>
        </w:rPr>
        <w:t>1.贯彻执行党中央、国务院和省委、省政府防汛抗旱工作方针政策和法律法规，落实省、市防汛抗旱总指挥部和区委、区政府对抗旱工作的决策部署。</w:t>
      </w:r>
    </w:p>
    <w:p w14:paraId="1DDAB8C3">
      <w:pPr>
        <w:spacing w:line="600" w:lineRule="exact"/>
        <w:ind w:firstLine="640"/>
        <w:rPr>
          <w:rFonts w:ascii="仿宋_GB2312" w:eastAsia="仿宋_GB2312"/>
          <w:sz w:val="32"/>
          <w:szCs w:val="32"/>
        </w:rPr>
      </w:pPr>
      <w:r>
        <w:rPr>
          <w:rFonts w:hint="eastAsia" w:ascii="仿宋_GB2312" w:eastAsia="仿宋_GB2312"/>
          <w:sz w:val="32"/>
          <w:szCs w:val="32"/>
        </w:rPr>
        <w:t>2.领导指挥全区抗旱工作，充分发挥在抗旱工作中的牵头抓总作用，强化组织、协调、指导、督促职能。</w:t>
      </w:r>
    </w:p>
    <w:p w14:paraId="67EA5198">
      <w:pPr>
        <w:spacing w:line="600" w:lineRule="exact"/>
        <w:ind w:firstLine="640"/>
        <w:rPr>
          <w:rFonts w:ascii="仿宋_GB2312" w:eastAsia="仿宋_GB2312"/>
          <w:sz w:val="32"/>
          <w:szCs w:val="32"/>
        </w:rPr>
      </w:pPr>
      <w:r>
        <w:rPr>
          <w:rFonts w:hint="eastAsia" w:ascii="仿宋_GB2312" w:eastAsia="仿宋_GB2312"/>
          <w:sz w:val="32"/>
          <w:szCs w:val="32"/>
        </w:rPr>
        <w:t>3.研究拟定全区防汛抗旱规章制度、规程标准和发展规划计划并监督实施。</w:t>
      </w:r>
    </w:p>
    <w:p w14:paraId="61EA70FF">
      <w:pPr>
        <w:spacing w:line="600" w:lineRule="exact"/>
        <w:ind w:firstLine="640"/>
        <w:rPr>
          <w:rFonts w:ascii="仿宋_GB2312" w:eastAsia="仿宋_GB2312"/>
          <w:sz w:val="32"/>
          <w:szCs w:val="32"/>
        </w:rPr>
      </w:pPr>
      <w:r>
        <w:rPr>
          <w:rFonts w:hint="eastAsia" w:ascii="仿宋_GB2312" w:eastAsia="仿宋_GB2312"/>
          <w:sz w:val="32"/>
          <w:szCs w:val="32"/>
        </w:rPr>
        <w:t>4.建立健全以行政首长负责制为核心的防汛抗旱工作责任制，督促落实重点地区、城市和主要河流、重要水工程防汛抗旱责任人。</w:t>
      </w:r>
    </w:p>
    <w:p w14:paraId="4F1DE922">
      <w:pPr>
        <w:spacing w:line="600" w:lineRule="exact"/>
        <w:ind w:firstLine="640"/>
        <w:rPr>
          <w:rFonts w:ascii="仿宋_GB2312" w:eastAsia="仿宋_GB2312"/>
          <w:sz w:val="32"/>
          <w:szCs w:val="32"/>
        </w:rPr>
      </w:pPr>
      <w:r>
        <w:rPr>
          <w:rFonts w:hint="eastAsia" w:ascii="仿宋_GB2312" w:eastAsia="仿宋_GB2312"/>
          <w:sz w:val="32"/>
          <w:szCs w:val="32"/>
        </w:rPr>
        <w:t>5.组织制定全区抗旱应急预案，指导编制重要河流和重要水工程防御洪水方案、洪水调度方案、应急水量调度方案等。</w:t>
      </w:r>
    </w:p>
    <w:p w14:paraId="44CBA684">
      <w:pPr>
        <w:spacing w:line="600" w:lineRule="exact"/>
        <w:ind w:firstLine="640"/>
        <w:rPr>
          <w:rFonts w:ascii="仿宋_GB2312" w:eastAsia="仿宋_GB2312"/>
          <w:sz w:val="32"/>
          <w:szCs w:val="32"/>
        </w:rPr>
      </w:pPr>
      <w:r>
        <w:rPr>
          <w:rFonts w:hint="eastAsia" w:ascii="仿宋_GB2312" w:eastAsia="仿宋_GB2312"/>
          <w:sz w:val="32"/>
          <w:szCs w:val="32"/>
        </w:rPr>
        <w:t>6.组织开展抗旱检查，指导督促洪涝干旱灾害风险隐患排查整改治理。</w:t>
      </w:r>
    </w:p>
    <w:p w14:paraId="679E6655">
      <w:pPr>
        <w:spacing w:line="600" w:lineRule="exact"/>
        <w:ind w:firstLine="640"/>
        <w:rPr>
          <w:rFonts w:ascii="仿宋_GB2312" w:eastAsia="仿宋_GB2312"/>
          <w:sz w:val="32"/>
          <w:szCs w:val="32"/>
        </w:rPr>
      </w:pPr>
      <w:r>
        <w:rPr>
          <w:rFonts w:hint="eastAsia" w:ascii="仿宋_GB2312" w:eastAsia="仿宋_GB2312"/>
          <w:sz w:val="32"/>
          <w:szCs w:val="32"/>
        </w:rPr>
        <w:t>7.负责防汛抗旱专家队伍组建管理，协调指导洪涝干旱灾害应急抢险救援队伍建设，组织预案技术交底等。</w:t>
      </w:r>
    </w:p>
    <w:p w14:paraId="12D915CE">
      <w:pPr>
        <w:spacing w:line="600" w:lineRule="exact"/>
        <w:ind w:firstLine="640"/>
        <w:rPr>
          <w:rFonts w:ascii="仿宋_GB2312" w:eastAsia="仿宋_GB2312"/>
          <w:sz w:val="32"/>
          <w:szCs w:val="32"/>
        </w:rPr>
      </w:pPr>
      <w:r>
        <w:rPr>
          <w:rFonts w:hint="eastAsia" w:ascii="仿宋_GB2312" w:eastAsia="仿宋_GB2312"/>
          <w:sz w:val="32"/>
          <w:szCs w:val="32"/>
        </w:rPr>
        <w:t>8.负责防汛抗旱物资、装备、设施、设备等采购储备、调度配送、补充更新等管理工作。</w:t>
      </w:r>
    </w:p>
    <w:p w14:paraId="22B5DF6B">
      <w:pPr>
        <w:spacing w:line="600" w:lineRule="exact"/>
        <w:ind w:firstLine="640"/>
        <w:rPr>
          <w:rFonts w:ascii="仿宋_GB2312" w:eastAsia="仿宋_GB2312"/>
          <w:sz w:val="32"/>
          <w:szCs w:val="32"/>
        </w:rPr>
      </w:pPr>
      <w:r>
        <w:rPr>
          <w:rFonts w:hint="eastAsia" w:ascii="仿宋_GB2312" w:eastAsia="仿宋_GB2312"/>
          <w:sz w:val="32"/>
          <w:szCs w:val="32"/>
        </w:rPr>
        <w:t>9.及时掌握发布旱情、灾情，组织指导重大洪涝干旱灾害调查评估工作。</w:t>
      </w:r>
    </w:p>
    <w:p w14:paraId="27831979">
      <w:pPr>
        <w:spacing w:line="600" w:lineRule="exact"/>
        <w:ind w:firstLine="640"/>
        <w:rPr>
          <w:rFonts w:ascii="仿宋_GB2312" w:eastAsia="仿宋_GB2312"/>
          <w:sz w:val="32"/>
          <w:szCs w:val="32"/>
        </w:rPr>
      </w:pPr>
      <w:r>
        <w:rPr>
          <w:rFonts w:hint="eastAsia" w:ascii="仿宋_GB2312" w:eastAsia="仿宋_GB2312"/>
          <w:sz w:val="32"/>
          <w:szCs w:val="32"/>
        </w:rPr>
        <w:t>10.组织干旱灾情会商研判、应对处置、指挥调度，指导协调水旱灾害防治和应急抢险救援工作。</w:t>
      </w:r>
    </w:p>
    <w:p w14:paraId="14E6AE85">
      <w:pPr>
        <w:spacing w:line="600" w:lineRule="exact"/>
        <w:ind w:firstLine="640"/>
        <w:rPr>
          <w:rFonts w:ascii="仿宋_GB2312" w:eastAsia="仿宋_GB2312"/>
          <w:sz w:val="32"/>
          <w:szCs w:val="32"/>
        </w:rPr>
      </w:pPr>
      <w:r>
        <w:rPr>
          <w:rFonts w:hint="eastAsia" w:ascii="仿宋_GB2312" w:eastAsia="仿宋_GB2312"/>
          <w:sz w:val="32"/>
          <w:szCs w:val="32"/>
        </w:rPr>
        <w:t>11.组织协调洪涝干旱灾害防治和防汛抗旱指挥系统工程建设，负责抢险救灾、物资储备和能力建设等抗旱资金计划和使用管理。</w:t>
      </w:r>
    </w:p>
    <w:p w14:paraId="27F61967">
      <w:pPr>
        <w:spacing w:line="600" w:lineRule="exact"/>
        <w:ind w:firstLine="640"/>
        <w:rPr>
          <w:rFonts w:ascii="仿宋_GB2312" w:eastAsia="仿宋_GB2312"/>
          <w:sz w:val="32"/>
          <w:szCs w:val="32"/>
        </w:rPr>
      </w:pPr>
      <w:r>
        <w:rPr>
          <w:rFonts w:hint="eastAsia" w:ascii="仿宋_GB2312" w:eastAsia="仿宋_GB2312"/>
          <w:sz w:val="32"/>
          <w:szCs w:val="32"/>
        </w:rPr>
        <w:t>12.组织协调洪涝干旱灾区群众恢复生活和发展生产，表彰奖励为抗旱抢险救援工作做出突出成绩的单位和个人。</w:t>
      </w:r>
    </w:p>
    <w:p w14:paraId="2522663E">
      <w:pPr>
        <w:pStyle w:val="5"/>
        <w:spacing w:line="600" w:lineRule="exact"/>
        <w:ind w:firstLine="640"/>
        <w:rPr>
          <w:rFonts w:ascii="仿宋_GB2312" w:eastAsia="仿宋_GB2312"/>
          <w:szCs w:val="32"/>
        </w:rPr>
      </w:pPr>
      <w:bookmarkStart w:id="20" w:name="_Toc27165"/>
      <w:r>
        <w:rPr>
          <w:rFonts w:hint="eastAsia" w:ascii="仿宋_GB2312" w:eastAsia="仿宋_GB2312"/>
          <w:szCs w:val="32"/>
        </w:rPr>
        <w:t>2.3区防汛抗旱指挥部总指挥长、副总指挥长、指挥长职责</w:t>
      </w:r>
      <w:bookmarkEnd w:id="19"/>
      <w:bookmarkEnd w:id="20"/>
    </w:p>
    <w:p w14:paraId="2FF01D6F">
      <w:pPr>
        <w:spacing w:line="600" w:lineRule="exact"/>
        <w:ind w:firstLine="640"/>
        <w:rPr>
          <w:rFonts w:ascii="仿宋_GB2312" w:eastAsia="仿宋_GB2312"/>
          <w:sz w:val="32"/>
          <w:szCs w:val="32"/>
        </w:rPr>
      </w:pPr>
      <w:r>
        <w:rPr>
          <w:rFonts w:hint="eastAsia" w:ascii="仿宋_GB2312" w:eastAsia="仿宋_GB2312"/>
          <w:sz w:val="32"/>
          <w:szCs w:val="32"/>
        </w:rPr>
        <w:t>现场指挥部实行总指挥负责制。</w:t>
      </w:r>
    </w:p>
    <w:p w14:paraId="6EE59A38">
      <w:pPr>
        <w:spacing w:line="600" w:lineRule="exact"/>
        <w:ind w:firstLine="640"/>
        <w:rPr>
          <w:rFonts w:ascii="仿宋_GB2312" w:eastAsia="仿宋_GB2312"/>
          <w:sz w:val="32"/>
          <w:szCs w:val="32"/>
        </w:rPr>
      </w:pPr>
      <w:r>
        <w:rPr>
          <w:rFonts w:hint="eastAsia" w:ascii="仿宋_GB2312" w:eastAsia="仿宋_GB2312"/>
          <w:sz w:val="32"/>
          <w:szCs w:val="32"/>
        </w:rPr>
        <w:t>1.总指挥长：领导、指挥全区防汛抗旱工作。</w:t>
      </w:r>
    </w:p>
    <w:p w14:paraId="2E1E59B9">
      <w:pPr>
        <w:spacing w:line="600" w:lineRule="exact"/>
        <w:ind w:firstLine="640"/>
        <w:rPr>
          <w:rFonts w:ascii="仿宋_GB2312" w:eastAsia="仿宋_GB2312"/>
          <w:sz w:val="32"/>
          <w:szCs w:val="32"/>
        </w:rPr>
      </w:pPr>
      <w:r>
        <w:rPr>
          <w:rFonts w:hint="eastAsia" w:ascii="仿宋_GB2312" w:eastAsia="仿宋_GB2312"/>
          <w:sz w:val="32"/>
          <w:szCs w:val="32"/>
        </w:rPr>
        <w:t>2.副总指挥长（常务副区长）：协助总指挥长负责全区抗旱工作，组织领导抗旱应急抢险救援、物资储备、资金经费等工作。</w:t>
      </w:r>
    </w:p>
    <w:p w14:paraId="3613D7A4">
      <w:pPr>
        <w:spacing w:line="600" w:lineRule="exact"/>
        <w:ind w:firstLine="640"/>
        <w:rPr>
          <w:rFonts w:ascii="仿宋_GB2312" w:eastAsia="仿宋_GB2312"/>
          <w:sz w:val="32"/>
          <w:szCs w:val="32"/>
        </w:rPr>
      </w:pPr>
      <w:r>
        <w:rPr>
          <w:rFonts w:hint="eastAsia" w:ascii="仿宋_GB2312" w:eastAsia="仿宋_GB2312"/>
          <w:sz w:val="32"/>
          <w:szCs w:val="32"/>
        </w:rPr>
        <w:t>3.副总指挥长（分管副区长）：协助总指挥长负责水利、农业农村等方面抗旱工作。</w:t>
      </w:r>
    </w:p>
    <w:p w14:paraId="11729AD3">
      <w:pPr>
        <w:spacing w:line="600" w:lineRule="exact"/>
        <w:ind w:firstLine="640"/>
        <w:rPr>
          <w:rFonts w:ascii="仿宋_GB2312" w:eastAsia="仿宋_GB2312"/>
          <w:sz w:val="32"/>
          <w:szCs w:val="32"/>
        </w:rPr>
      </w:pPr>
      <w:r>
        <w:rPr>
          <w:rFonts w:hint="eastAsia" w:ascii="仿宋_GB2312" w:eastAsia="仿宋_GB2312"/>
          <w:sz w:val="32"/>
          <w:szCs w:val="32"/>
        </w:rPr>
        <w:t>4.副总指挥长（区人武部政委）：协助总指挥长负责组织驻临潼部队参加抗旱抢险救援救灾工作。</w:t>
      </w:r>
    </w:p>
    <w:p w14:paraId="479181F8">
      <w:pPr>
        <w:spacing w:line="600" w:lineRule="exact"/>
        <w:ind w:firstLine="640"/>
        <w:rPr>
          <w:rFonts w:ascii="仿宋_GB2312" w:eastAsia="仿宋_GB2312"/>
          <w:sz w:val="32"/>
          <w:szCs w:val="32"/>
        </w:rPr>
      </w:pPr>
      <w:r>
        <w:rPr>
          <w:rFonts w:hint="eastAsia" w:ascii="仿宋_GB2312" w:eastAsia="仿宋_GB2312"/>
          <w:sz w:val="32"/>
          <w:szCs w:val="32"/>
        </w:rPr>
        <w:t>5.指挥长（区人民政府办主任）：协助总指挥长、副总指挥长督促协调全区或相关方面防汛抗旱工作。</w:t>
      </w:r>
    </w:p>
    <w:p w14:paraId="24235A2C">
      <w:pPr>
        <w:spacing w:line="600" w:lineRule="exact"/>
        <w:ind w:firstLine="640"/>
        <w:rPr>
          <w:rFonts w:ascii="仿宋_GB2312" w:eastAsia="仿宋_GB2312"/>
          <w:sz w:val="32"/>
          <w:szCs w:val="32"/>
        </w:rPr>
      </w:pPr>
      <w:r>
        <w:rPr>
          <w:rFonts w:hint="eastAsia" w:ascii="仿宋_GB2312" w:eastAsia="仿宋_GB2312"/>
          <w:sz w:val="32"/>
          <w:szCs w:val="32"/>
        </w:rPr>
        <w:t>6.指挥长（区应急管理局局长）：协助总指挥长、副总指挥长督促落实各项抗旱工作，负责区防汛抗旱指挥部日常工作。</w:t>
      </w:r>
    </w:p>
    <w:p w14:paraId="7EA1B6F0">
      <w:pPr>
        <w:spacing w:line="600" w:lineRule="exact"/>
        <w:ind w:firstLine="640"/>
        <w:rPr>
          <w:rFonts w:ascii="仿宋_GB2312" w:eastAsia="仿宋_GB2312"/>
          <w:sz w:val="32"/>
          <w:szCs w:val="32"/>
        </w:rPr>
      </w:pPr>
      <w:r>
        <w:rPr>
          <w:rFonts w:hint="eastAsia" w:ascii="仿宋_GB2312" w:eastAsia="仿宋_GB2312"/>
          <w:sz w:val="32"/>
          <w:szCs w:val="32"/>
        </w:rPr>
        <w:t>7.指挥长（区水务局局长、资源规划分局局长、区住建局局长、区消防救援大队大队长）：协助总指挥长、副总指挥长督促落实水利系统抗旱工作，负责河流湖泊、水工程抗旱安全。</w:t>
      </w:r>
      <w:bookmarkStart w:id="21" w:name="_Toc303"/>
    </w:p>
    <w:p w14:paraId="75B01A6B">
      <w:pPr>
        <w:pStyle w:val="5"/>
        <w:spacing w:line="600" w:lineRule="exact"/>
        <w:ind w:firstLine="640"/>
        <w:rPr>
          <w:rFonts w:ascii="仿宋_GB2312" w:eastAsia="仿宋_GB2312"/>
          <w:szCs w:val="32"/>
        </w:rPr>
      </w:pPr>
      <w:bookmarkStart w:id="22" w:name="_Toc32659"/>
      <w:r>
        <w:rPr>
          <w:rFonts w:hint="eastAsia" w:ascii="仿宋_GB2312" w:eastAsia="仿宋_GB2312"/>
          <w:szCs w:val="32"/>
        </w:rPr>
        <w:t>2.4区防汛抗旱指挥部办公室职责</w:t>
      </w:r>
      <w:bookmarkEnd w:id="21"/>
      <w:bookmarkEnd w:id="22"/>
    </w:p>
    <w:p w14:paraId="5D16C3E6">
      <w:pPr>
        <w:spacing w:line="600" w:lineRule="exact"/>
        <w:ind w:firstLine="640"/>
        <w:rPr>
          <w:rFonts w:ascii="仿宋_GB2312" w:eastAsia="仿宋_GB2312"/>
          <w:sz w:val="32"/>
          <w:szCs w:val="32"/>
        </w:rPr>
      </w:pPr>
      <w:bookmarkStart w:id="23" w:name="_Toc5060"/>
      <w:r>
        <w:rPr>
          <w:rFonts w:hint="eastAsia" w:ascii="仿宋_GB2312" w:eastAsia="仿宋_GB2312"/>
          <w:sz w:val="32"/>
          <w:szCs w:val="32"/>
        </w:rPr>
        <w:t>1.承担区防汛抗旱指挥部日常工作，协调区防汛抗旱指挥部成员单位工作。</w:t>
      </w:r>
    </w:p>
    <w:p w14:paraId="43A7CDCD">
      <w:pPr>
        <w:spacing w:line="600" w:lineRule="exact"/>
        <w:ind w:firstLine="640"/>
        <w:rPr>
          <w:rFonts w:ascii="仿宋_GB2312" w:eastAsia="仿宋_GB2312"/>
          <w:sz w:val="32"/>
          <w:szCs w:val="32"/>
        </w:rPr>
      </w:pPr>
      <w:r>
        <w:rPr>
          <w:rFonts w:hint="eastAsia" w:ascii="仿宋_GB2312" w:eastAsia="仿宋_GB2312"/>
          <w:sz w:val="32"/>
          <w:szCs w:val="32"/>
        </w:rPr>
        <w:t>2.组织、指导、协调、督促全区抗旱工作。</w:t>
      </w:r>
    </w:p>
    <w:p w14:paraId="6CC6411E">
      <w:pPr>
        <w:spacing w:line="600" w:lineRule="exact"/>
        <w:ind w:firstLine="640"/>
        <w:rPr>
          <w:rFonts w:ascii="仿宋_GB2312" w:eastAsia="仿宋_GB2312"/>
          <w:sz w:val="32"/>
          <w:szCs w:val="32"/>
        </w:rPr>
      </w:pPr>
      <w:r>
        <w:rPr>
          <w:rFonts w:hint="eastAsia" w:ascii="仿宋_GB2312" w:eastAsia="仿宋_GB2312"/>
          <w:sz w:val="32"/>
          <w:szCs w:val="32"/>
        </w:rPr>
        <w:t>3.组织、指导全区抗旱预案修编演练，负责有关抗旱预案和调度方案审查、审批工作。</w:t>
      </w:r>
    </w:p>
    <w:p w14:paraId="3F1429B6">
      <w:pPr>
        <w:spacing w:line="600" w:lineRule="exact"/>
        <w:ind w:firstLine="640"/>
        <w:rPr>
          <w:rFonts w:ascii="仿宋_GB2312" w:eastAsia="仿宋_GB2312"/>
          <w:sz w:val="32"/>
          <w:szCs w:val="32"/>
        </w:rPr>
      </w:pPr>
      <w:r>
        <w:rPr>
          <w:rFonts w:hint="eastAsia" w:ascii="仿宋_GB2312" w:eastAsia="仿宋_GB2312"/>
          <w:sz w:val="32"/>
          <w:szCs w:val="32"/>
        </w:rPr>
        <w:t>4.协调指导重要河流和重要水工程防御洪水、抗御旱灾调度以及应急水量调度工作。</w:t>
      </w:r>
    </w:p>
    <w:p w14:paraId="12875872">
      <w:pPr>
        <w:spacing w:line="600" w:lineRule="exact"/>
        <w:ind w:firstLine="640"/>
        <w:rPr>
          <w:rFonts w:ascii="仿宋_GB2312" w:eastAsia="仿宋_GB2312"/>
          <w:sz w:val="32"/>
          <w:szCs w:val="32"/>
        </w:rPr>
      </w:pPr>
      <w:r>
        <w:rPr>
          <w:rFonts w:hint="eastAsia" w:ascii="仿宋_GB2312" w:eastAsia="仿宋_GB2312"/>
          <w:sz w:val="32"/>
          <w:szCs w:val="32"/>
        </w:rPr>
        <w:t>5.负责全区旱情、灾情等统计、报告、发布。</w:t>
      </w:r>
    </w:p>
    <w:p w14:paraId="7C8EFEED">
      <w:pPr>
        <w:spacing w:line="600" w:lineRule="exact"/>
        <w:ind w:firstLine="640"/>
        <w:rPr>
          <w:rFonts w:ascii="仿宋_GB2312" w:eastAsia="仿宋_GB2312"/>
          <w:sz w:val="32"/>
          <w:szCs w:val="32"/>
        </w:rPr>
      </w:pPr>
      <w:r>
        <w:rPr>
          <w:rFonts w:hint="eastAsia" w:ascii="仿宋_GB2312" w:eastAsia="仿宋_GB2312"/>
          <w:sz w:val="32"/>
          <w:szCs w:val="32"/>
        </w:rPr>
        <w:t>6.指导协调相关部门水旱灾害防治工作。</w:t>
      </w:r>
    </w:p>
    <w:p w14:paraId="72544533">
      <w:pPr>
        <w:spacing w:line="600" w:lineRule="exact"/>
        <w:ind w:firstLine="640"/>
        <w:rPr>
          <w:rFonts w:ascii="仿宋_GB2312" w:eastAsia="仿宋_GB2312"/>
          <w:sz w:val="32"/>
          <w:szCs w:val="32"/>
        </w:rPr>
      </w:pPr>
      <w:r>
        <w:rPr>
          <w:rFonts w:hint="eastAsia" w:ascii="仿宋_GB2312" w:eastAsia="仿宋_GB2312"/>
          <w:sz w:val="32"/>
          <w:szCs w:val="32"/>
        </w:rPr>
        <w:t>7.指导协调洪涝干旱灾害应急抢险救援工作。</w:t>
      </w:r>
    </w:p>
    <w:p w14:paraId="6F36EAEF">
      <w:pPr>
        <w:spacing w:line="600" w:lineRule="exact"/>
        <w:ind w:firstLine="640"/>
        <w:rPr>
          <w:rFonts w:ascii="仿宋_GB2312" w:eastAsia="仿宋_GB2312"/>
          <w:sz w:val="32"/>
          <w:szCs w:val="32"/>
        </w:rPr>
      </w:pPr>
      <w:r>
        <w:rPr>
          <w:rFonts w:hint="eastAsia" w:ascii="仿宋_GB2312" w:eastAsia="仿宋_GB2312"/>
          <w:sz w:val="32"/>
          <w:szCs w:val="32"/>
        </w:rPr>
        <w:t>8.组织、指导全区抗旱物资储备和抗旱服务队的建设管理。</w:t>
      </w:r>
    </w:p>
    <w:p w14:paraId="5F2F7E91">
      <w:pPr>
        <w:spacing w:line="600" w:lineRule="exact"/>
        <w:ind w:firstLine="640"/>
        <w:rPr>
          <w:rFonts w:ascii="仿宋_GB2312" w:eastAsia="仿宋_GB2312"/>
          <w:sz w:val="32"/>
          <w:szCs w:val="32"/>
        </w:rPr>
      </w:pPr>
      <w:r>
        <w:rPr>
          <w:rFonts w:hint="eastAsia" w:ascii="仿宋_GB2312" w:eastAsia="仿宋_GB2312"/>
          <w:sz w:val="32"/>
          <w:szCs w:val="32"/>
        </w:rPr>
        <w:t>9.组织开展抗旱准备、检查和考核、表彰工作，组织指导重大洪涝干旱灾害调查评估工作。</w:t>
      </w:r>
    </w:p>
    <w:p w14:paraId="6130D247">
      <w:pPr>
        <w:spacing w:line="600" w:lineRule="exact"/>
        <w:ind w:firstLine="640"/>
        <w:rPr>
          <w:rFonts w:ascii="仿宋_GB2312" w:eastAsia="仿宋_GB2312"/>
          <w:sz w:val="32"/>
          <w:szCs w:val="32"/>
        </w:rPr>
      </w:pPr>
      <w:r>
        <w:rPr>
          <w:rFonts w:hint="eastAsia" w:ascii="仿宋_GB2312" w:eastAsia="仿宋_GB2312"/>
          <w:sz w:val="32"/>
          <w:szCs w:val="32"/>
        </w:rPr>
        <w:t>10.完成区防汛抗旱指挥部领导交办的其他任务。</w:t>
      </w:r>
    </w:p>
    <w:p w14:paraId="108461F7">
      <w:pPr>
        <w:pStyle w:val="5"/>
        <w:spacing w:line="600" w:lineRule="exact"/>
        <w:ind w:firstLine="640"/>
        <w:rPr>
          <w:rFonts w:ascii="仿宋_GB2312" w:eastAsia="仿宋_GB2312"/>
          <w:szCs w:val="32"/>
        </w:rPr>
      </w:pPr>
      <w:bookmarkStart w:id="24" w:name="_Toc2303"/>
      <w:r>
        <w:rPr>
          <w:rFonts w:hint="eastAsia" w:ascii="仿宋_GB2312" w:eastAsia="仿宋_GB2312"/>
          <w:szCs w:val="32"/>
        </w:rPr>
        <w:t>2.5区防汛抗旱指挥部成员单位</w:t>
      </w:r>
      <w:bookmarkEnd w:id="23"/>
      <w:bookmarkEnd w:id="24"/>
    </w:p>
    <w:p w14:paraId="2A7764A2">
      <w:pPr>
        <w:spacing w:line="600" w:lineRule="exact"/>
        <w:ind w:firstLine="640"/>
        <w:rPr>
          <w:rFonts w:ascii="仿宋_GB2312" w:eastAsia="仿宋_GB2312"/>
          <w:sz w:val="32"/>
          <w:szCs w:val="32"/>
        </w:rPr>
      </w:pPr>
      <w:r>
        <w:rPr>
          <w:rFonts w:hint="eastAsia" w:ascii="仿宋_GB2312" w:eastAsia="仿宋_GB2312"/>
          <w:sz w:val="32"/>
          <w:szCs w:val="32"/>
        </w:rPr>
        <w:t>区纪委监委：负责在突发事件处置过程中对违反国家有关规定的单位和国家工作人员的调查处理。</w:t>
      </w:r>
    </w:p>
    <w:p w14:paraId="18B3B6A5">
      <w:pPr>
        <w:spacing w:line="600" w:lineRule="exact"/>
        <w:ind w:firstLine="640"/>
        <w:rPr>
          <w:rFonts w:ascii="仿宋_GB2312" w:eastAsia="仿宋_GB2312"/>
          <w:sz w:val="32"/>
          <w:szCs w:val="32"/>
        </w:rPr>
      </w:pPr>
      <w:r>
        <w:rPr>
          <w:rFonts w:hint="eastAsia" w:ascii="仿宋_GB2312" w:eastAsia="仿宋_GB2312"/>
          <w:sz w:val="32"/>
          <w:szCs w:val="32"/>
        </w:rPr>
        <w:t>区政府办：负责抗旱期间突发事件应急处置相关协调工作；其他抗旱减灾工作。</w:t>
      </w:r>
    </w:p>
    <w:p w14:paraId="53ED231C">
      <w:pPr>
        <w:spacing w:line="600" w:lineRule="exact"/>
        <w:ind w:firstLine="620" w:firstLineChars="194"/>
        <w:rPr>
          <w:rFonts w:ascii="仿宋_GB2312" w:eastAsia="仿宋_GB2312"/>
          <w:sz w:val="32"/>
          <w:szCs w:val="32"/>
        </w:rPr>
      </w:pPr>
      <w:r>
        <w:rPr>
          <w:rFonts w:hint="eastAsia" w:ascii="仿宋_GB2312" w:eastAsia="仿宋_GB2312"/>
          <w:sz w:val="32"/>
          <w:szCs w:val="32"/>
        </w:rPr>
        <w:t>区委宣传部：负责组织、协调、指导全区抗旱安全宣传、教育工作，组织新闻媒体做好旱期突发事件新闻发布；负责涉旱舆论及网络舆情调控引导工作；完成区抗旱指挥部交办的其他工作。</w:t>
      </w:r>
    </w:p>
    <w:p w14:paraId="1C2B8BE7">
      <w:pPr>
        <w:spacing w:line="600" w:lineRule="exact"/>
        <w:ind w:firstLine="620" w:firstLineChars="194"/>
        <w:rPr>
          <w:rFonts w:ascii="仿宋_GB2312" w:eastAsia="仿宋_GB2312"/>
          <w:sz w:val="32"/>
          <w:szCs w:val="32"/>
        </w:rPr>
      </w:pPr>
      <w:r>
        <w:rPr>
          <w:rFonts w:hint="eastAsia" w:ascii="仿宋_GB2312" w:eastAsia="仿宋_GB2312"/>
          <w:sz w:val="32"/>
          <w:szCs w:val="32"/>
        </w:rPr>
        <w:t>区发改委：负责抗旱减灾救灾工程、灾后恢复重建等重点项目资金的申报、投资计划的协调和衔接工作。</w:t>
      </w:r>
    </w:p>
    <w:p w14:paraId="28D63C7A">
      <w:pPr>
        <w:spacing w:line="600" w:lineRule="exact"/>
        <w:ind w:firstLine="620" w:firstLineChars="194"/>
        <w:rPr>
          <w:rFonts w:ascii="仿宋_GB2312" w:eastAsia="仿宋_GB2312"/>
          <w:sz w:val="32"/>
          <w:szCs w:val="32"/>
        </w:rPr>
      </w:pPr>
      <w:r>
        <w:rPr>
          <w:rFonts w:hint="eastAsia" w:ascii="仿宋_GB2312" w:eastAsia="仿宋_GB2312"/>
          <w:sz w:val="32"/>
          <w:szCs w:val="32"/>
        </w:rPr>
        <w:t>区水务局：负责水务工程的行业管理及供水工程的安全运行，</w:t>
      </w:r>
      <w:r>
        <w:rPr>
          <w:rFonts w:ascii="仿宋_GB2312" w:eastAsia="仿宋_GB2312"/>
          <w:sz w:val="32"/>
          <w:szCs w:val="32"/>
        </w:rPr>
        <w:t>协调落实城市应急供水</w:t>
      </w:r>
      <w:r>
        <w:rPr>
          <w:rFonts w:hint="eastAsia" w:ascii="仿宋_GB2312" w:eastAsia="仿宋_GB2312"/>
          <w:sz w:val="32"/>
          <w:szCs w:val="32"/>
        </w:rPr>
        <w:t>、</w:t>
      </w:r>
      <w:r>
        <w:rPr>
          <w:rFonts w:ascii="仿宋_GB2312" w:eastAsia="仿宋_GB2312"/>
          <w:sz w:val="32"/>
          <w:szCs w:val="32"/>
        </w:rPr>
        <w:t>制定全</w:t>
      </w:r>
      <w:r>
        <w:rPr>
          <w:rFonts w:hint="eastAsia" w:ascii="仿宋_GB2312" w:eastAsia="仿宋_GB2312"/>
          <w:sz w:val="32"/>
          <w:szCs w:val="32"/>
        </w:rPr>
        <w:t>区</w:t>
      </w:r>
      <w:r>
        <w:rPr>
          <w:rFonts w:ascii="仿宋_GB2312" w:eastAsia="仿宋_GB2312"/>
          <w:sz w:val="32"/>
          <w:szCs w:val="32"/>
        </w:rPr>
        <w:t>应急调水方案</w:t>
      </w:r>
      <w:r>
        <w:rPr>
          <w:rFonts w:hint="eastAsia" w:ascii="仿宋_GB2312" w:eastAsia="仿宋_GB2312"/>
          <w:sz w:val="32"/>
          <w:szCs w:val="32"/>
        </w:rPr>
        <w:t>等；</w:t>
      </w:r>
      <w:r>
        <w:rPr>
          <w:rFonts w:ascii="仿宋_GB2312" w:eastAsia="仿宋_GB2312"/>
          <w:sz w:val="32"/>
          <w:szCs w:val="32"/>
        </w:rPr>
        <w:t>负责组织水厂生产及供水管线的维护、抢修，做好城市供水保障和应急水量调度工作</w:t>
      </w:r>
      <w:r>
        <w:rPr>
          <w:rFonts w:hint="eastAsia" w:ascii="仿宋_GB2312" w:eastAsia="仿宋_GB2312"/>
          <w:sz w:val="32"/>
          <w:szCs w:val="32"/>
        </w:rPr>
        <w:t>。</w:t>
      </w:r>
    </w:p>
    <w:p w14:paraId="6B5655BC">
      <w:pPr>
        <w:spacing w:line="600" w:lineRule="exact"/>
        <w:ind w:firstLine="620" w:firstLineChars="194"/>
        <w:rPr>
          <w:rFonts w:ascii="仿宋_GB2312" w:eastAsia="仿宋_GB2312"/>
          <w:sz w:val="32"/>
          <w:szCs w:val="32"/>
        </w:rPr>
      </w:pPr>
      <w:r>
        <w:rPr>
          <w:rFonts w:hint="eastAsia" w:ascii="仿宋_GB2312" w:eastAsia="仿宋_GB2312"/>
          <w:sz w:val="32"/>
          <w:szCs w:val="32"/>
        </w:rPr>
        <w:t>区教育局：负责教育系统的抗旱工作，组织、指导干旱灾害威胁区学校安全防范和恢复教学秩序；</w:t>
      </w:r>
      <w:r>
        <w:rPr>
          <w:rFonts w:ascii="仿宋_GB2312" w:eastAsia="仿宋_GB2312"/>
          <w:sz w:val="32"/>
          <w:szCs w:val="32"/>
        </w:rPr>
        <w:t>指导开展学生节约用水及防旱安全教育</w:t>
      </w:r>
      <w:r>
        <w:rPr>
          <w:rFonts w:hint="eastAsia" w:ascii="仿宋_GB2312" w:eastAsia="仿宋_GB2312"/>
          <w:sz w:val="32"/>
          <w:szCs w:val="32"/>
        </w:rPr>
        <w:t>。</w:t>
      </w:r>
    </w:p>
    <w:p w14:paraId="106C2E54">
      <w:pPr>
        <w:spacing w:line="600" w:lineRule="exact"/>
        <w:ind w:firstLine="620" w:firstLineChars="194"/>
        <w:rPr>
          <w:rFonts w:ascii="仿宋_GB2312" w:eastAsia="仿宋_GB2312"/>
          <w:sz w:val="32"/>
          <w:szCs w:val="32"/>
        </w:rPr>
      </w:pPr>
      <w:r>
        <w:rPr>
          <w:rFonts w:hint="eastAsia" w:ascii="仿宋_GB2312" w:eastAsia="仿宋_GB2312"/>
          <w:sz w:val="32"/>
          <w:szCs w:val="32"/>
        </w:rPr>
        <w:t>区民政局：负责民政系统的抗旱，组织指导督促养老、救助等机构做好抗旱和应急抢险救援救灾工作。</w:t>
      </w:r>
    </w:p>
    <w:p w14:paraId="1FC27315">
      <w:pPr>
        <w:spacing w:line="600" w:lineRule="exact"/>
        <w:ind w:firstLine="620" w:firstLineChars="194"/>
        <w:rPr>
          <w:rFonts w:ascii="仿宋_GB2312" w:eastAsia="仿宋_GB2312"/>
          <w:sz w:val="32"/>
          <w:szCs w:val="32"/>
        </w:rPr>
      </w:pPr>
      <w:r>
        <w:rPr>
          <w:rFonts w:hint="eastAsia" w:ascii="仿宋_GB2312" w:eastAsia="仿宋_GB2312"/>
          <w:sz w:val="32"/>
          <w:szCs w:val="32"/>
        </w:rPr>
        <w:t>区秦岭保护局：负责牵头组织灾后秦岭生态环境保护区域生态环境保护、综合治理、生态修复等工作。</w:t>
      </w:r>
    </w:p>
    <w:p w14:paraId="68C5ED79">
      <w:pPr>
        <w:spacing w:line="600" w:lineRule="exact"/>
        <w:ind w:firstLine="620" w:firstLineChars="194"/>
        <w:rPr>
          <w:rFonts w:ascii="仿宋_GB2312" w:eastAsia="仿宋_GB2312"/>
          <w:sz w:val="32"/>
          <w:szCs w:val="32"/>
        </w:rPr>
      </w:pPr>
      <w:r>
        <w:rPr>
          <w:rFonts w:hint="eastAsia" w:ascii="仿宋_GB2312" w:eastAsia="仿宋_GB2312"/>
          <w:sz w:val="32"/>
          <w:szCs w:val="32"/>
        </w:rPr>
        <w:t>区住建局：负责住房和城乡建设系统的抗旱工作，为受灾群众临时救灾场所建设提供技术指导和</w:t>
      </w:r>
      <w:r>
        <w:rPr>
          <w:rFonts w:ascii="仿宋_GB2312" w:eastAsia="仿宋_GB2312"/>
          <w:sz w:val="32"/>
          <w:szCs w:val="32"/>
        </w:rPr>
        <w:t>施工管理工作</w:t>
      </w:r>
      <w:r>
        <w:rPr>
          <w:rFonts w:hint="eastAsia" w:ascii="仿宋_GB2312" w:eastAsia="仿宋_GB2312"/>
          <w:sz w:val="32"/>
          <w:szCs w:val="32"/>
        </w:rPr>
        <w:t>。指导、督促建筑施工设施及人员的抗旱安全和应急抢险救援救灾工作，及时组织修复市政设施。</w:t>
      </w:r>
    </w:p>
    <w:p w14:paraId="7E42D006">
      <w:pPr>
        <w:spacing w:line="600" w:lineRule="exact"/>
        <w:ind w:firstLine="620" w:firstLineChars="194"/>
        <w:rPr>
          <w:rFonts w:ascii="仿宋_GB2312" w:eastAsia="仿宋_GB2312"/>
          <w:sz w:val="32"/>
          <w:szCs w:val="32"/>
        </w:rPr>
      </w:pPr>
      <w:r>
        <w:rPr>
          <w:rFonts w:hint="eastAsia" w:ascii="仿宋_GB2312" w:eastAsia="仿宋_GB2312"/>
          <w:sz w:val="32"/>
          <w:szCs w:val="32"/>
        </w:rPr>
        <w:t>区科工商务局：负责工业和信息化系统的抗旱工作，根据抢险救援救灾工作需要，协助征调抗旱应急物资，组织、协调有关工业产品应急生产。</w:t>
      </w:r>
    </w:p>
    <w:p w14:paraId="1728A3B1">
      <w:pPr>
        <w:spacing w:line="600" w:lineRule="exact"/>
        <w:ind w:firstLine="640"/>
        <w:rPr>
          <w:rFonts w:ascii="仿宋_GB2312" w:eastAsia="仿宋_GB2312"/>
          <w:sz w:val="32"/>
          <w:szCs w:val="32"/>
        </w:rPr>
      </w:pPr>
      <w:r>
        <w:rPr>
          <w:rFonts w:hint="eastAsia" w:ascii="仿宋_GB2312" w:eastAsia="仿宋_GB2312"/>
          <w:sz w:val="32"/>
          <w:szCs w:val="32"/>
        </w:rPr>
        <w:t>区交运局：负责交通运输系统的抗旱工作，组织、协调、指导、督促公路交通设施及人员的抗旱安全和应急抢险救援救灾工作，保障交通运输畅通；参与组织协调并优先运送抗旱抢险救援救灾物资装备和人员。</w:t>
      </w:r>
    </w:p>
    <w:p w14:paraId="7A953AAC">
      <w:pPr>
        <w:spacing w:line="600" w:lineRule="exact"/>
        <w:ind w:firstLine="640"/>
        <w:rPr>
          <w:rFonts w:ascii="仿宋_GB2312" w:eastAsia="仿宋_GB2312"/>
          <w:sz w:val="32"/>
          <w:szCs w:val="32"/>
        </w:rPr>
      </w:pPr>
      <w:r>
        <w:rPr>
          <w:rFonts w:hint="eastAsia" w:ascii="仿宋_GB2312" w:eastAsia="仿宋_GB2312"/>
          <w:sz w:val="32"/>
          <w:szCs w:val="32"/>
        </w:rPr>
        <w:t>生态环境分局：负责灾后生态修复工作。</w:t>
      </w:r>
    </w:p>
    <w:p w14:paraId="74C5F3C0">
      <w:pPr>
        <w:spacing w:line="600" w:lineRule="exact"/>
        <w:ind w:firstLine="640"/>
        <w:rPr>
          <w:rFonts w:ascii="仿宋_GB2312" w:eastAsia="仿宋_GB2312"/>
          <w:sz w:val="32"/>
          <w:szCs w:val="32"/>
        </w:rPr>
      </w:pPr>
      <w:r>
        <w:rPr>
          <w:rFonts w:hint="eastAsia" w:ascii="仿宋_GB2312" w:eastAsia="仿宋_GB2312"/>
          <w:sz w:val="32"/>
          <w:szCs w:val="32"/>
        </w:rPr>
        <w:t>区农业农村局：负责农业农村系统的抗旱工作，组织、协调、指导和督促农业干旱灾害防灾减灾和抗灾救灾工作，及时收集、整理和反映灾情信息；负责灾后农业救灾、生产恢复及渔业的抗旱安全，做好农业减灾技术指导工作。</w:t>
      </w:r>
    </w:p>
    <w:p w14:paraId="24CD35C7">
      <w:pPr>
        <w:spacing w:line="600" w:lineRule="exact"/>
        <w:ind w:firstLine="640"/>
        <w:rPr>
          <w:rFonts w:ascii="仿宋_GB2312" w:eastAsia="仿宋_GB2312"/>
          <w:sz w:val="32"/>
          <w:szCs w:val="32"/>
        </w:rPr>
      </w:pPr>
      <w:r>
        <w:rPr>
          <w:rFonts w:hint="eastAsia" w:ascii="仿宋_GB2312" w:eastAsia="仿宋_GB2312"/>
          <w:sz w:val="32"/>
          <w:szCs w:val="32"/>
        </w:rPr>
        <w:t>区卫生健康局：负责卫生健康系统的抗旱工作，组织、协调、指导、督促干旱区疾病预防控制和医疗救护工作，及时提供灾区疫情与防控信息，组织医护人员赴灾区开展防疫治病，预防和控制疫情的发生发展。</w:t>
      </w:r>
    </w:p>
    <w:p w14:paraId="1B40DB2F">
      <w:pPr>
        <w:spacing w:line="600" w:lineRule="exact"/>
        <w:ind w:firstLine="640"/>
        <w:rPr>
          <w:rFonts w:ascii="仿宋_GB2312" w:eastAsia="仿宋_GB2312"/>
          <w:sz w:val="32"/>
          <w:szCs w:val="32"/>
        </w:rPr>
      </w:pPr>
      <w:r>
        <w:rPr>
          <w:rFonts w:hint="eastAsia" w:ascii="仿宋_GB2312" w:eastAsia="仿宋_GB2312"/>
          <w:sz w:val="32"/>
          <w:szCs w:val="32"/>
        </w:rPr>
        <w:t>区供销联社：负责抗旱抢险救灾物资的储备和调拨供应工作。</w:t>
      </w:r>
    </w:p>
    <w:p w14:paraId="3FADCEFA">
      <w:pPr>
        <w:spacing w:line="600" w:lineRule="exact"/>
        <w:ind w:firstLine="640"/>
        <w:rPr>
          <w:rFonts w:ascii="仿宋_GB2312" w:eastAsia="仿宋_GB2312"/>
          <w:sz w:val="32"/>
          <w:szCs w:val="32"/>
        </w:rPr>
      </w:pPr>
      <w:r>
        <w:rPr>
          <w:rFonts w:hint="eastAsia" w:ascii="仿宋_GB2312" w:eastAsia="仿宋_GB2312"/>
          <w:sz w:val="32"/>
          <w:szCs w:val="32"/>
        </w:rPr>
        <w:t>区气象局：负责天气气候监测和预测预报工作以及气象灾害形势分析和评估，</w:t>
      </w:r>
      <w:r>
        <w:rPr>
          <w:rFonts w:ascii="仿宋_GB2312" w:eastAsia="仿宋_GB2312"/>
          <w:sz w:val="32"/>
          <w:szCs w:val="32"/>
        </w:rPr>
        <w:t>适时组织实施人工增雨作业，</w:t>
      </w:r>
      <w:r>
        <w:rPr>
          <w:rFonts w:hint="eastAsia" w:ascii="仿宋_GB2312" w:eastAsia="仿宋_GB2312"/>
          <w:sz w:val="32"/>
          <w:szCs w:val="32"/>
        </w:rPr>
        <w:t>及时向区防汛抗旱指挥部和区水务局等有关成员单位提供天气预报和实时气象预警信息。</w:t>
      </w:r>
    </w:p>
    <w:p w14:paraId="21380F7C">
      <w:pPr>
        <w:spacing w:line="600" w:lineRule="exact"/>
        <w:ind w:firstLine="640"/>
        <w:rPr>
          <w:rFonts w:ascii="仿宋_GB2312" w:eastAsia="仿宋_GB2312"/>
          <w:sz w:val="32"/>
          <w:szCs w:val="32"/>
        </w:rPr>
      </w:pPr>
      <w:r>
        <w:rPr>
          <w:rFonts w:hint="eastAsia" w:ascii="仿宋_GB2312" w:eastAsia="仿宋_GB2312"/>
          <w:sz w:val="32"/>
          <w:szCs w:val="32"/>
        </w:rPr>
        <w:t>公安分局：负责维护抗旱抢险秩序和灾区社会治安管理，依法打击造谣惑众和盗窃、哄抢抗旱物资、破坏抗旱监测预警设施以及干扰抗旱工作正常进行的违法犯罪活动；协助有关部门妥善处置因抗旱引发的群体性事件；协助组织群众从危险地区安全撤离或转移；</w:t>
      </w:r>
      <w:r>
        <w:rPr>
          <w:rFonts w:ascii="仿宋_GB2312" w:eastAsia="仿宋_GB2312"/>
          <w:sz w:val="32"/>
          <w:szCs w:val="32"/>
        </w:rPr>
        <w:t>协助做好运输水、分配水等保障工作</w:t>
      </w:r>
      <w:r>
        <w:rPr>
          <w:rFonts w:hint="eastAsia" w:ascii="仿宋_GB2312" w:eastAsia="仿宋_GB2312"/>
          <w:sz w:val="32"/>
          <w:szCs w:val="32"/>
        </w:rPr>
        <w:t>。</w:t>
      </w:r>
    </w:p>
    <w:p w14:paraId="67BFFAF0">
      <w:pPr>
        <w:spacing w:line="600" w:lineRule="exact"/>
        <w:ind w:firstLine="640"/>
        <w:rPr>
          <w:rFonts w:ascii="仿宋_GB2312" w:eastAsia="仿宋_GB2312"/>
          <w:sz w:val="32"/>
          <w:szCs w:val="32"/>
        </w:rPr>
      </w:pPr>
      <w:r>
        <w:rPr>
          <w:rFonts w:hint="eastAsia" w:ascii="仿宋_GB2312" w:eastAsia="仿宋_GB2312"/>
          <w:sz w:val="32"/>
          <w:szCs w:val="32"/>
        </w:rPr>
        <w:t>区应急管理局：负责组织编制区级抗旱应急预案，组织开展抗旱预案演练和宣传培训；统筹全区抗旱应急抢险救援力量建设，指导地方及社会应急抢险救援力量建设；制定全区抗旱应急物资保障和应急抢险救援装备储备规划并组织实施，负责应急抢险救援救灾物资统一调度；负责及时下达抗旱基础设施、防灾减灾救灾等相关工作专项资金，并会同相关部门做好资金监管工作。</w:t>
      </w:r>
    </w:p>
    <w:p w14:paraId="0A02D4E0">
      <w:pPr>
        <w:spacing w:line="600" w:lineRule="exact"/>
        <w:ind w:firstLine="640"/>
        <w:rPr>
          <w:rFonts w:ascii="仿宋_GB2312" w:eastAsia="仿宋_GB2312"/>
          <w:sz w:val="32"/>
          <w:szCs w:val="32"/>
        </w:rPr>
      </w:pPr>
      <w:r>
        <w:rPr>
          <w:rFonts w:hint="eastAsia" w:ascii="仿宋_GB2312" w:eastAsia="仿宋_GB2312"/>
          <w:sz w:val="32"/>
          <w:szCs w:val="32"/>
        </w:rPr>
        <w:t>资源规划分局：负责自然资源系统的抗旱工作，负责地质灾害防治应急救援技术支撑工作，应急避险、灾后恢复重建的用地保障。</w:t>
      </w:r>
    </w:p>
    <w:p w14:paraId="2D726FE7">
      <w:pPr>
        <w:spacing w:line="600" w:lineRule="exact"/>
        <w:ind w:firstLine="640"/>
        <w:rPr>
          <w:rFonts w:ascii="仿宋_GB2312" w:eastAsia="仿宋_GB2312"/>
          <w:sz w:val="32"/>
          <w:szCs w:val="32"/>
        </w:rPr>
      </w:pPr>
      <w:r>
        <w:rPr>
          <w:rFonts w:hint="eastAsia" w:ascii="仿宋_GB2312" w:eastAsia="仿宋_GB2312"/>
          <w:sz w:val="32"/>
          <w:szCs w:val="32"/>
        </w:rPr>
        <w:t>电信临潼分公司：负责电信通信运营、公用通信网设施的防洪安全，调度应急通信资源，及时向相关区域传送防汛抗旱指挥部发布的雨情、水情、灾情预警信息，保障抗旱通信联络畅通。</w:t>
      </w:r>
    </w:p>
    <w:p w14:paraId="35871868">
      <w:pPr>
        <w:spacing w:line="600" w:lineRule="exact"/>
        <w:ind w:firstLine="640"/>
        <w:rPr>
          <w:rFonts w:ascii="仿宋_GB2312" w:eastAsia="仿宋_GB2312"/>
          <w:sz w:val="32"/>
          <w:szCs w:val="32"/>
        </w:rPr>
      </w:pPr>
      <w:r>
        <w:rPr>
          <w:rFonts w:hint="eastAsia" w:ascii="仿宋_GB2312" w:eastAsia="仿宋_GB2312"/>
          <w:sz w:val="32"/>
          <w:szCs w:val="32"/>
        </w:rPr>
        <w:t>移动临潼分公司：负责移动通信运营、公用通信网设施的防洪安全，调度应急通信资源，及时向相关区域传送防汛抗旱指挥部发布的雨情、水情、灾情预警信息，保障抗旱通信联络畅通。</w:t>
      </w:r>
    </w:p>
    <w:p w14:paraId="220EEE90">
      <w:pPr>
        <w:spacing w:line="600" w:lineRule="exact"/>
        <w:ind w:firstLine="640"/>
        <w:rPr>
          <w:rFonts w:ascii="仿宋_GB2312" w:eastAsia="仿宋_GB2312"/>
          <w:sz w:val="32"/>
          <w:szCs w:val="32"/>
        </w:rPr>
      </w:pPr>
      <w:r>
        <w:rPr>
          <w:rFonts w:hint="eastAsia" w:ascii="仿宋_GB2312" w:eastAsia="仿宋_GB2312"/>
          <w:sz w:val="32"/>
          <w:szCs w:val="32"/>
        </w:rPr>
        <w:t>联通临潼分公司：负责联通通信运营、公用通信网设施的防洪安全，调度应急通信资源，及时向相关区域传送防汛抗旱指挥部发布的雨情、水情、灾情预警信息，保障抗旱通信联络畅通。</w:t>
      </w:r>
    </w:p>
    <w:p w14:paraId="223F91BB">
      <w:pPr>
        <w:spacing w:line="600" w:lineRule="exact"/>
        <w:ind w:firstLine="640"/>
        <w:rPr>
          <w:rFonts w:ascii="仿宋_GB2312" w:eastAsia="仿宋_GB2312"/>
          <w:sz w:val="32"/>
          <w:szCs w:val="32"/>
        </w:rPr>
      </w:pPr>
      <w:r>
        <w:rPr>
          <w:rFonts w:hint="eastAsia" w:ascii="仿宋_GB2312" w:eastAsia="仿宋_GB2312"/>
          <w:sz w:val="32"/>
          <w:szCs w:val="32"/>
        </w:rPr>
        <w:t>供电临潼分公司：负责所辖电网系统的抗旱工作，负责因灾害损毁电力设施的抢修恢复，保障抗旱抢险救援救灾和减灾用电。</w:t>
      </w:r>
    </w:p>
    <w:p w14:paraId="12739A97">
      <w:pPr>
        <w:spacing w:line="600" w:lineRule="exact"/>
        <w:ind w:firstLine="640"/>
        <w:rPr>
          <w:rFonts w:ascii="仿宋_GB2312" w:eastAsia="仿宋_GB2312"/>
          <w:sz w:val="32"/>
          <w:szCs w:val="32"/>
        </w:rPr>
      </w:pPr>
      <w:r>
        <w:rPr>
          <w:rFonts w:hint="eastAsia" w:ascii="仿宋_GB2312" w:eastAsia="仿宋_GB2312"/>
          <w:sz w:val="32"/>
          <w:szCs w:val="32"/>
        </w:rPr>
        <w:t>各街办：负责辖区内危旧房屋、低洼院落、山洪易发区、泥石流等地质灾害易发区、采空区、水库、河道、小塘坝、蓄滞洪区、旅游景区的群众安全避险转移。</w:t>
      </w:r>
      <w:bookmarkStart w:id="25" w:name="_Toc15885"/>
    </w:p>
    <w:p w14:paraId="3445DB56">
      <w:pPr>
        <w:pStyle w:val="4"/>
        <w:spacing w:beforeLines="0" w:afterLines="0" w:line="600" w:lineRule="exact"/>
        <w:ind w:firstLine="640"/>
        <w:jc w:val="both"/>
        <w:rPr>
          <w:szCs w:val="32"/>
        </w:rPr>
      </w:pPr>
      <w:bookmarkStart w:id="26" w:name="_Toc12228"/>
      <w:r>
        <w:rPr>
          <w:rFonts w:hint="eastAsia"/>
          <w:szCs w:val="32"/>
        </w:rPr>
        <w:t>3.监测预防</w:t>
      </w:r>
      <w:bookmarkEnd w:id="25"/>
      <w:bookmarkEnd w:id="26"/>
      <w:bookmarkStart w:id="27" w:name="_Toc583"/>
    </w:p>
    <w:p w14:paraId="2665785E">
      <w:pPr>
        <w:pStyle w:val="5"/>
        <w:spacing w:line="600" w:lineRule="exact"/>
        <w:ind w:firstLine="640"/>
        <w:rPr>
          <w:rFonts w:ascii="仿宋_GB2312" w:eastAsia="仿宋_GB2312"/>
          <w:szCs w:val="32"/>
        </w:rPr>
      </w:pPr>
      <w:bookmarkStart w:id="28" w:name="_Toc20747"/>
      <w:r>
        <w:rPr>
          <w:rFonts w:hint="eastAsia" w:ascii="仿宋_GB2312" w:eastAsia="仿宋_GB2312"/>
          <w:szCs w:val="32"/>
        </w:rPr>
        <w:t>3.1旱情信息监测</w:t>
      </w:r>
      <w:bookmarkEnd w:id="27"/>
      <w:bookmarkEnd w:id="28"/>
    </w:p>
    <w:p w14:paraId="0641CBD7">
      <w:pPr>
        <w:spacing w:line="600" w:lineRule="exact"/>
        <w:ind w:firstLine="640"/>
        <w:rPr>
          <w:rFonts w:ascii="仿宋_GB2312" w:eastAsia="仿宋_GB2312"/>
          <w:sz w:val="32"/>
          <w:szCs w:val="32"/>
        </w:rPr>
      </w:pPr>
      <w:r>
        <w:rPr>
          <w:rFonts w:hint="eastAsia" w:ascii="仿宋_GB2312" w:eastAsia="仿宋_GB2312"/>
          <w:sz w:val="32"/>
          <w:szCs w:val="32"/>
        </w:rPr>
        <w:t>旱情信息主要包括雨情、水情、土壤墒情，干旱发生时间、地点、程度、受旱范围、影响人口以及对工农业生产、城乡生活、生态环境等方面造成的影响。</w:t>
      </w:r>
    </w:p>
    <w:p w14:paraId="4EEC04A7">
      <w:pPr>
        <w:spacing w:line="600" w:lineRule="exact"/>
        <w:ind w:firstLine="640"/>
        <w:rPr>
          <w:rFonts w:ascii="仿宋_GB2312" w:eastAsia="仿宋_GB2312"/>
          <w:sz w:val="32"/>
          <w:szCs w:val="32"/>
        </w:rPr>
      </w:pPr>
      <w:r>
        <w:rPr>
          <w:rFonts w:hint="eastAsia" w:ascii="仿宋_GB2312" w:eastAsia="仿宋_GB2312"/>
          <w:sz w:val="32"/>
          <w:szCs w:val="32"/>
        </w:rPr>
        <w:t>区农业农村局负责土壤墒情、农作物受旱程度信息监测上报工作。</w:t>
      </w:r>
    </w:p>
    <w:p w14:paraId="1B039489">
      <w:pPr>
        <w:spacing w:line="600" w:lineRule="exact"/>
        <w:ind w:firstLine="640"/>
        <w:rPr>
          <w:rFonts w:ascii="仿宋_GB2312" w:eastAsia="仿宋_GB2312"/>
          <w:sz w:val="32"/>
          <w:szCs w:val="32"/>
        </w:rPr>
      </w:pPr>
      <w:r>
        <w:rPr>
          <w:rFonts w:hint="eastAsia" w:ascii="仿宋_GB2312" w:eastAsia="仿宋_GB2312"/>
          <w:sz w:val="32"/>
          <w:szCs w:val="32"/>
        </w:rPr>
        <w:t>区气象局负责降水、气温、蒸发、土壤含水量等实况信息监测上报，并及时向区防汛抗旱指挥部提供受旱地区中长期天气预报。</w:t>
      </w:r>
    </w:p>
    <w:p w14:paraId="71F686A7">
      <w:pPr>
        <w:spacing w:line="600" w:lineRule="exact"/>
        <w:ind w:firstLine="640"/>
        <w:rPr>
          <w:rFonts w:ascii="仿宋_GB2312" w:eastAsia="仿宋_GB2312"/>
          <w:sz w:val="32"/>
          <w:szCs w:val="32"/>
        </w:rPr>
      </w:pPr>
      <w:r>
        <w:rPr>
          <w:rFonts w:hint="eastAsia" w:ascii="仿宋_GB2312" w:eastAsia="仿宋_GB2312"/>
          <w:sz w:val="32"/>
          <w:szCs w:val="32"/>
        </w:rPr>
        <w:t>区水务局负责向区防汛抗旱指挥部提供受旱区域内主要水库蓄水量、河道来水量、城市缺水信息、旱区代表站点的降雨、蒸发、土壤含水量等水文情报预报信息。</w:t>
      </w:r>
      <w:bookmarkStart w:id="29" w:name="_Toc28872"/>
    </w:p>
    <w:p w14:paraId="7A1572AC">
      <w:pPr>
        <w:pStyle w:val="5"/>
        <w:spacing w:line="600" w:lineRule="exact"/>
        <w:ind w:firstLine="640"/>
        <w:rPr>
          <w:rFonts w:ascii="仿宋_GB2312" w:eastAsia="仿宋_GB2312"/>
          <w:szCs w:val="32"/>
        </w:rPr>
      </w:pPr>
      <w:bookmarkStart w:id="30" w:name="_Toc20573"/>
      <w:r>
        <w:rPr>
          <w:rFonts w:hint="eastAsia" w:ascii="仿宋_GB2312" w:eastAsia="仿宋_GB2312"/>
          <w:szCs w:val="32"/>
        </w:rPr>
        <w:t>3.2信息报告与处置</w:t>
      </w:r>
      <w:bookmarkEnd w:id="29"/>
      <w:bookmarkEnd w:id="30"/>
    </w:p>
    <w:p w14:paraId="551AEE8F">
      <w:pPr>
        <w:spacing w:line="600" w:lineRule="exact"/>
        <w:ind w:firstLine="640"/>
        <w:rPr>
          <w:rFonts w:ascii="仿宋_GB2312" w:eastAsia="仿宋_GB2312"/>
          <w:sz w:val="32"/>
          <w:szCs w:val="32"/>
        </w:rPr>
      </w:pPr>
      <w:r>
        <w:rPr>
          <w:rFonts w:hint="eastAsia" w:ascii="仿宋_GB2312" w:eastAsia="仿宋_GB2312"/>
          <w:sz w:val="32"/>
          <w:szCs w:val="32"/>
        </w:rPr>
        <w:t>各街办防汛抗旱指挥机构负责所属行政区域旱灾信息监测，设立旱情监测网点，加强旱情监测，及时掌握报告雨情、水情变化及当地水库蓄水情况、土壤墒情、受旱面积和城乡供水情况等信息。</w:t>
      </w:r>
    </w:p>
    <w:p w14:paraId="0DC72576">
      <w:pPr>
        <w:spacing w:line="600" w:lineRule="exact"/>
        <w:ind w:firstLine="640"/>
        <w:rPr>
          <w:rFonts w:ascii="仿宋_GB2312" w:eastAsia="仿宋_GB2312"/>
          <w:sz w:val="32"/>
          <w:szCs w:val="32"/>
        </w:rPr>
      </w:pPr>
      <w:r>
        <w:rPr>
          <w:rFonts w:hint="eastAsia" w:ascii="仿宋_GB2312" w:eastAsia="仿宋_GB2312"/>
          <w:sz w:val="32"/>
          <w:szCs w:val="32"/>
        </w:rPr>
        <w:t>受旱区域街办防汛抗旱指挥机构，按照《防汛抗旱突发险情灾情报告管理暂行规定》《陕西省抗旱应急预案》《西安市抗旱应急预案》《西安市临潼区抗旱应急预案》规定，向区防汛抗旱指挥部报告旱灾信息，时限为：轻度干旱10日报告一次，中度干旱5日报告一次，严重干旱3日报告一次，特大干旱每日报告一次。</w:t>
      </w:r>
    </w:p>
    <w:p w14:paraId="601E763E">
      <w:pPr>
        <w:spacing w:line="600" w:lineRule="exact"/>
        <w:ind w:firstLine="640"/>
        <w:rPr>
          <w:rFonts w:ascii="仿宋_GB2312" w:eastAsia="仿宋_GB2312"/>
          <w:sz w:val="32"/>
          <w:szCs w:val="32"/>
        </w:rPr>
      </w:pPr>
      <w:r>
        <w:rPr>
          <w:rFonts w:hint="eastAsia" w:ascii="仿宋_GB2312" w:eastAsia="仿宋_GB2312"/>
          <w:sz w:val="32"/>
          <w:szCs w:val="32"/>
        </w:rPr>
        <w:t>各街办防汛抗旱指挥机构对各类旱情信息进行综合分析，确定干旱灾害等级。当出现三个行政村范围以上轻度、中度等级干旱时，各街办防汛抗旱指挥机构向区防汛抗旱指挥部和区政府报告。达到严重、特大等级干旱时，由区防汛抗旱指挥部书面向市防汛抗旱指挥部、市级有关部门报告的同时，由区政府专题向市政府报告。</w:t>
      </w:r>
      <w:bookmarkStart w:id="31" w:name="_Toc9837"/>
    </w:p>
    <w:p w14:paraId="425DD57A">
      <w:pPr>
        <w:pStyle w:val="5"/>
        <w:spacing w:line="600" w:lineRule="exact"/>
        <w:ind w:firstLine="640"/>
        <w:rPr>
          <w:rFonts w:ascii="仿宋_GB2312" w:eastAsia="仿宋_GB2312"/>
          <w:szCs w:val="32"/>
        </w:rPr>
      </w:pPr>
      <w:bookmarkStart w:id="32" w:name="_Toc32034"/>
      <w:r>
        <w:rPr>
          <w:rFonts w:hint="eastAsia" w:ascii="仿宋_GB2312" w:eastAsia="仿宋_GB2312"/>
          <w:szCs w:val="32"/>
        </w:rPr>
        <w:t>3.3预防措施</w:t>
      </w:r>
      <w:bookmarkEnd w:id="31"/>
      <w:bookmarkEnd w:id="32"/>
    </w:p>
    <w:p w14:paraId="3BAA9A86">
      <w:pPr>
        <w:pStyle w:val="6"/>
        <w:spacing w:before="0" w:after="0" w:line="600" w:lineRule="exact"/>
        <w:ind w:firstLine="640"/>
        <w:rPr>
          <w:rFonts w:ascii="仿宋_GB2312" w:hAnsi="黑体" w:eastAsia="仿宋_GB2312"/>
          <w:b w:val="0"/>
          <w:szCs w:val="32"/>
        </w:rPr>
      </w:pPr>
      <w:r>
        <w:rPr>
          <w:rFonts w:hint="eastAsia" w:ascii="仿宋_GB2312" w:hAnsi="黑体" w:eastAsia="仿宋_GB2312"/>
          <w:b w:val="0"/>
          <w:szCs w:val="32"/>
        </w:rPr>
        <w:t>3.3.1抗旱准备工作</w:t>
      </w:r>
    </w:p>
    <w:p w14:paraId="3951959E">
      <w:pPr>
        <w:spacing w:line="600" w:lineRule="exact"/>
        <w:ind w:firstLine="640"/>
        <w:rPr>
          <w:rFonts w:ascii="仿宋_GB2312" w:eastAsia="仿宋_GB2312"/>
          <w:sz w:val="32"/>
          <w:szCs w:val="32"/>
        </w:rPr>
      </w:pPr>
      <w:r>
        <w:rPr>
          <w:rFonts w:hint="eastAsia" w:ascii="仿宋_GB2312" w:eastAsia="仿宋_GB2312"/>
          <w:sz w:val="32"/>
          <w:szCs w:val="32"/>
        </w:rPr>
        <w:t>1.思想准备。加强宣传，增强全民预防干旱灾害意识，做好抗大旱思想准备。</w:t>
      </w:r>
    </w:p>
    <w:p w14:paraId="71A50065">
      <w:pPr>
        <w:spacing w:line="600" w:lineRule="exact"/>
        <w:ind w:firstLine="640"/>
        <w:rPr>
          <w:rFonts w:ascii="仿宋_GB2312" w:eastAsia="仿宋_GB2312"/>
          <w:sz w:val="32"/>
          <w:szCs w:val="32"/>
        </w:rPr>
      </w:pPr>
      <w:r>
        <w:rPr>
          <w:rFonts w:hint="eastAsia" w:ascii="仿宋_GB2312" w:eastAsia="仿宋_GB2312"/>
          <w:sz w:val="32"/>
          <w:szCs w:val="32"/>
        </w:rPr>
        <w:t>2.组织准备。建立健全抗旱组织指挥机构，落实抗旱责任人、抗旱队伍和预警措施，加强抗旱服务组织建设。</w:t>
      </w:r>
    </w:p>
    <w:p w14:paraId="661DF736">
      <w:pPr>
        <w:spacing w:line="600" w:lineRule="exact"/>
        <w:ind w:firstLine="640"/>
        <w:rPr>
          <w:rFonts w:ascii="仿宋_GB2312" w:eastAsia="仿宋_GB2312"/>
          <w:sz w:val="32"/>
          <w:szCs w:val="32"/>
        </w:rPr>
      </w:pPr>
      <w:r>
        <w:rPr>
          <w:rFonts w:hint="eastAsia" w:ascii="仿宋_GB2312" w:eastAsia="仿宋_GB2312"/>
          <w:sz w:val="32"/>
          <w:szCs w:val="32"/>
        </w:rPr>
        <w:t>3.工程准备。按时完成抗旱水源工程建设任务，对存在影响抗旱的各类抗旱设施和水源工程实行应急修复和修建。</w:t>
      </w:r>
    </w:p>
    <w:p w14:paraId="63E55123">
      <w:pPr>
        <w:spacing w:line="600" w:lineRule="exact"/>
        <w:ind w:firstLine="640"/>
        <w:rPr>
          <w:rFonts w:ascii="仿宋_GB2312" w:eastAsia="仿宋_GB2312"/>
          <w:sz w:val="32"/>
          <w:szCs w:val="32"/>
        </w:rPr>
      </w:pPr>
      <w:r>
        <w:rPr>
          <w:rFonts w:hint="eastAsia" w:ascii="仿宋_GB2312" w:eastAsia="仿宋_GB2312"/>
          <w:sz w:val="32"/>
          <w:szCs w:val="32"/>
        </w:rPr>
        <w:t>4.预案准备。修订完善抗旱预案，制订抗旱水源调度方案，制订节水和临时限制取水方案。</w:t>
      </w:r>
    </w:p>
    <w:p w14:paraId="0A1481AD">
      <w:pPr>
        <w:spacing w:line="600" w:lineRule="exact"/>
        <w:ind w:firstLine="640"/>
        <w:rPr>
          <w:rFonts w:ascii="仿宋_GB2312" w:eastAsia="仿宋_GB2312"/>
          <w:sz w:val="32"/>
          <w:szCs w:val="32"/>
        </w:rPr>
      </w:pPr>
      <w:r>
        <w:rPr>
          <w:rFonts w:hint="eastAsia" w:ascii="仿宋_GB2312" w:eastAsia="仿宋_GB2312"/>
          <w:sz w:val="32"/>
          <w:szCs w:val="32"/>
        </w:rPr>
        <w:t>5.物资准备。按照分级负责的原则，储备必要的抗旱物资，合理配置、以应急需。</w:t>
      </w:r>
    </w:p>
    <w:p w14:paraId="43707CC4">
      <w:pPr>
        <w:spacing w:line="600" w:lineRule="exact"/>
        <w:ind w:firstLine="640"/>
        <w:rPr>
          <w:rFonts w:ascii="仿宋_GB2312" w:eastAsia="仿宋_GB2312"/>
          <w:sz w:val="32"/>
          <w:szCs w:val="32"/>
        </w:rPr>
      </w:pPr>
      <w:r>
        <w:rPr>
          <w:rFonts w:hint="eastAsia" w:ascii="仿宋_GB2312" w:eastAsia="仿宋_GB2312"/>
          <w:sz w:val="32"/>
          <w:szCs w:val="32"/>
        </w:rPr>
        <w:t>6.通信准备。充分利用社会通信公网，建设抗旱网络系统，确保抗旱信息畅通。</w:t>
      </w:r>
    </w:p>
    <w:p w14:paraId="68F7FD22">
      <w:pPr>
        <w:spacing w:line="600" w:lineRule="exact"/>
        <w:ind w:firstLine="640"/>
        <w:rPr>
          <w:rFonts w:ascii="仿宋_GB2312" w:eastAsia="仿宋_GB2312"/>
          <w:sz w:val="32"/>
          <w:szCs w:val="32"/>
        </w:rPr>
      </w:pPr>
      <w:r>
        <w:rPr>
          <w:rFonts w:hint="eastAsia" w:ascii="仿宋_GB2312" w:eastAsia="仿宋_GB2312"/>
          <w:sz w:val="32"/>
          <w:szCs w:val="32"/>
        </w:rPr>
        <w:t>7.抗旱检查。各防汛抗旱指挥机构应当组织对抗旱责任制、抗旱预案、抗旱设施、抗旱物资储备等进行检查。发现问题应当及时处理或者责成有关部门和单位限期处理。</w:t>
      </w:r>
    </w:p>
    <w:p w14:paraId="3C8EDB4A">
      <w:pPr>
        <w:pStyle w:val="6"/>
        <w:spacing w:before="0" w:after="0" w:line="600" w:lineRule="exact"/>
        <w:ind w:firstLine="640"/>
        <w:rPr>
          <w:rFonts w:ascii="仿宋_GB2312" w:hAnsi="黑体" w:eastAsia="仿宋_GB2312"/>
          <w:b w:val="0"/>
          <w:szCs w:val="32"/>
        </w:rPr>
      </w:pPr>
      <w:r>
        <w:rPr>
          <w:rFonts w:hint="eastAsia" w:ascii="仿宋_GB2312" w:hAnsi="黑体" w:eastAsia="仿宋_GB2312"/>
          <w:b w:val="0"/>
          <w:szCs w:val="32"/>
        </w:rPr>
        <w:t>3.3.2干旱灾害预警</w:t>
      </w:r>
    </w:p>
    <w:p w14:paraId="07057C28">
      <w:pPr>
        <w:spacing w:line="600" w:lineRule="exact"/>
        <w:ind w:firstLine="640"/>
        <w:rPr>
          <w:rFonts w:ascii="仿宋_GB2312" w:eastAsia="仿宋_GB2312"/>
          <w:sz w:val="32"/>
          <w:szCs w:val="32"/>
        </w:rPr>
      </w:pPr>
      <w:r>
        <w:rPr>
          <w:rFonts w:hint="eastAsia" w:ascii="仿宋_GB2312" w:eastAsia="仿宋_GB2312"/>
          <w:sz w:val="32"/>
          <w:szCs w:val="32"/>
        </w:rPr>
        <w:t>1.各防汛抗旱指挥机构应针对干旱灾害的成因、特点和受旱对象不同，因地制宜进行预警防范。</w:t>
      </w:r>
    </w:p>
    <w:p w14:paraId="707F5740">
      <w:pPr>
        <w:spacing w:line="600" w:lineRule="exact"/>
        <w:ind w:firstLine="640"/>
        <w:rPr>
          <w:rFonts w:ascii="仿宋_GB2312" w:eastAsia="仿宋_GB2312"/>
          <w:sz w:val="32"/>
          <w:szCs w:val="32"/>
        </w:rPr>
      </w:pPr>
      <w:r>
        <w:rPr>
          <w:rFonts w:hint="eastAsia" w:ascii="仿宋_GB2312" w:eastAsia="仿宋_GB2312"/>
          <w:sz w:val="32"/>
          <w:szCs w:val="32"/>
        </w:rPr>
        <w:t>2.各防汛抗旱指挥机构应建立健全旱情监测和干旱灾害统计网络，随时掌握实时旱情灾情，及早预测干旱发展趋势，根据不同干旱等级，提出科学抗旱减灾对策。</w:t>
      </w:r>
    </w:p>
    <w:p w14:paraId="03B2AA4A">
      <w:pPr>
        <w:spacing w:line="600" w:lineRule="exact"/>
        <w:ind w:firstLine="640"/>
        <w:rPr>
          <w:rFonts w:ascii="仿宋_GB2312" w:eastAsia="仿宋_GB2312"/>
          <w:sz w:val="32"/>
          <w:szCs w:val="32"/>
        </w:rPr>
      </w:pPr>
      <w:r>
        <w:rPr>
          <w:rFonts w:hint="eastAsia" w:ascii="仿宋_GB2312" w:eastAsia="仿宋_GB2312"/>
          <w:sz w:val="32"/>
          <w:szCs w:val="32"/>
        </w:rPr>
        <w:t>3.各防汛抗旱指挥机构应加强抗旱服务组织建设管理，鼓励和支持社会力量建立各种形式的抗旱服务组织，不断提高防抗干旱灾害的能力。</w:t>
      </w:r>
    </w:p>
    <w:p w14:paraId="325FA8B3">
      <w:pPr>
        <w:pStyle w:val="6"/>
        <w:spacing w:before="0" w:after="0" w:line="600" w:lineRule="exact"/>
        <w:ind w:firstLine="640"/>
        <w:rPr>
          <w:rFonts w:ascii="仿宋_GB2312" w:hAnsi="黑体" w:eastAsia="仿宋_GB2312"/>
          <w:b w:val="0"/>
          <w:szCs w:val="32"/>
        </w:rPr>
      </w:pPr>
      <w:r>
        <w:rPr>
          <w:rFonts w:hint="eastAsia" w:ascii="仿宋_GB2312" w:hAnsi="黑体" w:eastAsia="仿宋_GB2312"/>
          <w:b w:val="0"/>
          <w:szCs w:val="32"/>
        </w:rPr>
        <w:t>3.3.3供水危机预警</w:t>
      </w:r>
    </w:p>
    <w:p w14:paraId="71656282">
      <w:pPr>
        <w:spacing w:line="600" w:lineRule="exact"/>
        <w:ind w:firstLine="640"/>
        <w:rPr>
          <w:rFonts w:ascii="仿宋_GB2312" w:eastAsia="仿宋_GB2312"/>
          <w:sz w:val="32"/>
          <w:szCs w:val="32"/>
        </w:rPr>
      </w:pPr>
      <w:r>
        <w:rPr>
          <w:rFonts w:hint="eastAsia" w:ascii="仿宋_GB2312" w:eastAsia="仿宋_GB2312"/>
          <w:sz w:val="32"/>
          <w:szCs w:val="32"/>
        </w:rPr>
        <w:t>因干旱或供水管网工程故障，造成城区供水水源短缺而出现供水危机时，由当地防汛抗旱指挥机构会同供水部门向社会发布预警，居民、企事业单位做好应急用水储备，有关部门做好启动应急供水预案准备。</w:t>
      </w:r>
      <w:bookmarkStart w:id="33" w:name="_Toc10738"/>
    </w:p>
    <w:p w14:paraId="60D6AE83">
      <w:pPr>
        <w:pStyle w:val="4"/>
        <w:spacing w:beforeLines="0" w:afterLines="0" w:line="600" w:lineRule="exact"/>
        <w:ind w:firstLine="640"/>
        <w:jc w:val="both"/>
        <w:rPr>
          <w:szCs w:val="32"/>
        </w:rPr>
      </w:pPr>
      <w:bookmarkStart w:id="34" w:name="_Toc14870"/>
      <w:r>
        <w:rPr>
          <w:rFonts w:hint="eastAsia"/>
          <w:szCs w:val="32"/>
        </w:rPr>
        <w:t>4.干旱预警</w:t>
      </w:r>
      <w:bookmarkEnd w:id="33"/>
      <w:bookmarkEnd w:id="34"/>
      <w:bookmarkStart w:id="35" w:name="_Toc31286"/>
    </w:p>
    <w:p w14:paraId="39B226F7">
      <w:pPr>
        <w:pStyle w:val="5"/>
        <w:spacing w:line="600" w:lineRule="exact"/>
        <w:ind w:firstLine="640"/>
        <w:rPr>
          <w:rFonts w:ascii="仿宋_GB2312" w:eastAsia="仿宋_GB2312"/>
          <w:szCs w:val="32"/>
        </w:rPr>
      </w:pPr>
      <w:bookmarkStart w:id="36" w:name="_Toc12070"/>
      <w:r>
        <w:rPr>
          <w:rFonts w:hint="eastAsia" w:ascii="仿宋_GB2312" w:eastAsia="仿宋_GB2312"/>
          <w:szCs w:val="32"/>
        </w:rPr>
        <w:t>4.1干旱等级划分</w:t>
      </w:r>
      <w:bookmarkEnd w:id="35"/>
      <w:bookmarkEnd w:id="36"/>
    </w:p>
    <w:p w14:paraId="1AA26994">
      <w:pPr>
        <w:pStyle w:val="6"/>
        <w:spacing w:before="0" w:after="0" w:line="600" w:lineRule="exact"/>
        <w:ind w:firstLine="640"/>
        <w:rPr>
          <w:rFonts w:ascii="仿宋_GB2312" w:hAnsi="黑体" w:eastAsia="仿宋_GB2312"/>
          <w:b w:val="0"/>
          <w:szCs w:val="32"/>
        </w:rPr>
      </w:pPr>
      <w:r>
        <w:rPr>
          <w:rFonts w:hint="eastAsia" w:ascii="仿宋_GB2312" w:hAnsi="黑体" w:eastAsia="仿宋_GB2312"/>
          <w:b w:val="0"/>
          <w:szCs w:val="32"/>
        </w:rPr>
        <w:t>4.1.1农业干旱灾害</w:t>
      </w:r>
    </w:p>
    <w:p w14:paraId="16F4C0DC">
      <w:pPr>
        <w:spacing w:line="600" w:lineRule="exact"/>
        <w:ind w:firstLine="640"/>
        <w:rPr>
          <w:rFonts w:ascii="仿宋_GB2312" w:eastAsia="仿宋_GB2312"/>
          <w:sz w:val="32"/>
          <w:szCs w:val="32"/>
        </w:rPr>
      </w:pPr>
      <w:r>
        <w:rPr>
          <w:rFonts w:hint="eastAsia" w:ascii="仿宋_GB2312" w:eastAsia="仿宋_GB2312"/>
          <w:sz w:val="32"/>
          <w:szCs w:val="32"/>
        </w:rPr>
        <w:t>（1）农业干旱判定主要指标：连续无雨日、降水距平值、受旱面积、土壤相对湿度、农田水分盈缺值、人饮困难率、河道径流距平值、受旱面积比例、减产成数。</w:t>
      </w:r>
    </w:p>
    <w:p w14:paraId="71F33B81">
      <w:pPr>
        <w:spacing w:line="600" w:lineRule="exact"/>
        <w:ind w:firstLine="640"/>
        <w:rPr>
          <w:rFonts w:ascii="仿宋_GB2312" w:eastAsia="仿宋_GB2312"/>
          <w:sz w:val="32"/>
          <w:szCs w:val="32"/>
        </w:rPr>
      </w:pPr>
      <w:r>
        <w:rPr>
          <w:rFonts w:hint="eastAsia" w:ascii="仿宋_GB2312" w:eastAsia="仿宋_GB2312"/>
          <w:sz w:val="32"/>
          <w:szCs w:val="32"/>
        </w:rPr>
        <w:t>（2）农业干旱等级划分：农业干旱等级共分为四级，即Ⅰ级预警（特大干旱）、Ⅱ级预警（严重干旱）、Ⅲ级预警（中度干旱）和Ⅳ级预警（轻度干旱）。</w:t>
      </w:r>
    </w:p>
    <w:p w14:paraId="3E163DF2">
      <w:pPr>
        <w:pStyle w:val="2"/>
        <w:spacing w:line="600" w:lineRule="exact"/>
        <w:ind w:firstLine="640"/>
        <w:rPr>
          <w:rFonts w:ascii="仿宋_GB2312" w:eastAsia="仿宋_GB2312"/>
          <w:sz w:val="32"/>
          <w:szCs w:val="32"/>
        </w:rPr>
      </w:pPr>
      <w:r>
        <w:rPr>
          <w:rFonts w:hint="eastAsia" w:ascii="仿宋_GB2312" w:eastAsia="仿宋_GB2312"/>
          <w:sz w:val="32"/>
          <w:szCs w:val="32"/>
        </w:rPr>
        <w:t>农业干旱等级划分指标下表。</w:t>
      </w:r>
    </w:p>
    <w:p w14:paraId="535B2295">
      <w:pPr>
        <w:pStyle w:val="7"/>
        <w:jc w:val="center"/>
        <w:rPr>
          <w:b/>
          <w:bCs/>
          <w:sz w:val="21"/>
          <w:szCs w:val="21"/>
        </w:rPr>
      </w:pPr>
      <w:r>
        <w:rPr>
          <w:rFonts w:hint="eastAsia"/>
          <w:b/>
          <w:bCs/>
          <w:sz w:val="21"/>
          <w:szCs w:val="21"/>
        </w:rPr>
        <w:t>表</w:t>
      </w:r>
      <w:r>
        <w:rPr>
          <w:rFonts w:hint="eastAsia"/>
          <w:b/>
          <w:bCs/>
          <w:sz w:val="21"/>
          <w:szCs w:val="21"/>
          <w:lang w:val="en-US"/>
        </w:rPr>
        <w:t>4</w:t>
      </w:r>
      <w:r>
        <w:rPr>
          <w:rFonts w:hint="eastAsia"/>
          <w:b/>
          <w:bCs/>
          <w:sz w:val="21"/>
          <w:szCs w:val="21"/>
        </w:rPr>
        <w:t>.1.1农业干旱等级划分指标表</w:t>
      </w:r>
    </w:p>
    <w:tbl>
      <w:tblPr>
        <w:tblStyle w:val="13"/>
        <w:tblW w:w="9082" w:type="dxa"/>
        <w:tblInd w:w="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Layout w:type="fixed"/>
        <w:tblCellMar>
          <w:top w:w="0" w:type="dxa"/>
          <w:left w:w="0" w:type="dxa"/>
          <w:bottom w:w="0" w:type="dxa"/>
          <w:right w:w="0" w:type="dxa"/>
        </w:tblCellMar>
      </w:tblPr>
      <w:tblGrid>
        <w:gridCol w:w="730"/>
        <w:gridCol w:w="1506"/>
        <w:gridCol w:w="1145"/>
        <w:gridCol w:w="1390"/>
        <w:gridCol w:w="1514"/>
        <w:gridCol w:w="1365"/>
        <w:gridCol w:w="1432"/>
      </w:tblGrid>
      <w:tr w14:paraId="708898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0" w:type="dxa"/>
            <w:bottom w:w="0" w:type="dxa"/>
            <w:right w:w="0" w:type="dxa"/>
          </w:tblCellMar>
        </w:tblPrEx>
        <w:trPr>
          <w:trHeight w:val="382" w:hRule="atLeast"/>
        </w:trPr>
        <w:tc>
          <w:tcPr>
            <w:tcW w:w="3381" w:type="dxa"/>
            <w:gridSpan w:val="3"/>
            <w:tcBorders>
              <w:bottom w:val="single" w:color="000000" w:sz="4" w:space="0"/>
              <w:right w:val="single" w:color="000000" w:sz="4" w:space="0"/>
            </w:tcBorders>
            <w:shd w:val="clear" w:color="auto" w:fill="FFFFFF"/>
            <w:vAlign w:val="center"/>
          </w:tcPr>
          <w:p w14:paraId="1B514031">
            <w:pPr>
              <w:pStyle w:val="18"/>
              <w:ind w:right="1148" w:firstLine="420"/>
              <w:rPr>
                <w:rFonts w:ascii="宋体" w:hAnsi="宋体" w:eastAsia="宋体" w:cs="宋体"/>
                <w:szCs w:val="21"/>
              </w:rPr>
            </w:pPr>
            <w:r>
              <w:rPr>
                <w:rFonts w:hint="eastAsia" w:ascii="宋体" w:hAnsi="宋体" w:eastAsia="宋体" w:cs="宋体"/>
                <w:szCs w:val="21"/>
              </w:rPr>
              <w:t>评价指标</w:t>
            </w:r>
          </w:p>
        </w:tc>
        <w:tc>
          <w:tcPr>
            <w:tcW w:w="1390" w:type="dxa"/>
            <w:tcBorders>
              <w:left w:val="single" w:color="000000" w:sz="4" w:space="0"/>
              <w:bottom w:val="single" w:color="000000" w:sz="4" w:space="0"/>
              <w:right w:val="single" w:color="000000" w:sz="4" w:space="0"/>
            </w:tcBorders>
            <w:shd w:val="clear" w:color="auto" w:fill="FFFFFF"/>
            <w:vAlign w:val="center"/>
          </w:tcPr>
          <w:p w14:paraId="72EC0E5D">
            <w:pPr>
              <w:pStyle w:val="18"/>
              <w:ind w:right="147"/>
              <w:rPr>
                <w:rFonts w:ascii="宋体" w:hAnsi="宋体" w:eastAsia="宋体" w:cs="宋体"/>
                <w:szCs w:val="21"/>
              </w:rPr>
            </w:pPr>
            <w:r>
              <w:rPr>
                <w:rFonts w:hint="eastAsia" w:ascii="宋体" w:hAnsi="宋体" w:eastAsia="宋体" w:cs="宋体"/>
                <w:szCs w:val="21"/>
              </w:rPr>
              <w:t>轻度干旱</w:t>
            </w:r>
          </w:p>
        </w:tc>
        <w:tc>
          <w:tcPr>
            <w:tcW w:w="1514" w:type="dxa"/>
            <w:tcBorders>
              <w:left w:val="single" w:color="000000" w:sz="4" w:space="0"/>
              <w:bottom w:val="single" w:color="000000" w:sz="4" w:space="0"/>
              <w:right w:val="single" w:color="000000" w:sz="4" w:space="0"/>
            </w:tcBorders>
            <w:shd w:val="clear" w:color="auto" w:fill="FFFFFF"/>
            <w:vAlign w:val="center"/>
          </w:tcPr>
          <w:p w14:paraId="345DAFF7">
            <w:pPr>
              <w:pStyle w:val="18"/>
              <w:ind w:left="200" w:right="215"/>
              <w:rPr>
                <w:rFonts w:ascii="宋体" w:hAnsi="宋体" w:eastAsia="宋体" w:cs="宋体"/>
                <w:szCs w:val="21"/>
              </w:rPr>
            </w:pPr>
            <w:r>
              <w:rPr>
                <w:rFonts w:hint="eastAsia" w:ascii="宋体" w:hAnsi="宋体" w:eastAsia="宋体" w:cs="宋体"/>
                <w:szCs w:val="21"/>
              </w:rPr>
              <w:t>中度干旱</w:t>
            </w:r>
          </w:p>
        </w:tc>
        <w:tc>
          <w:tcPr>
            <w:tcW w:w="1365" w:type="dxa"/>
            <w:tcBorders>
              <w:left w:val="single" w:color="000000" w:sz="4" w:space="0"/>
              <w:bottom w:val="single" w:color="000000" w:sz="4" w:space="0"/>
              <w:right w:val="single" w:color="000000" w:sz="4" w:space="0"/>
            </w:tcBorders>
            <w:shd w:val="clear" w:color="auto" w:fill="FFFFFF"/>
            <w:vAlign w:val="center"/>
          </w:tcPr>
          <w:p w14:paraId="23C2DD2D">
            <w:pPr>
              <w:pStyle w:val="18"/>
              <w:ind w:left="59" w:right="77"/>
              <w:rPr>
                <w:rFonts w:ascii="宋体" w:hAnsi="宋体" w:eastAsia="宋体" w:cs="宋体"/>
                <w:szCs w:val="21"/>
              </w:rPr>
            </w:pPr>
            <w:r>
              <w:rPr>
                <w:rFonts w:hint="eastAsia" w:ascii="宋体" w:hAnsi="宋体" w:eastAsia="宋体" w:cs="宋体"/>
                <w:szCs w:val="21"/>
              </w:rPr>
              <w:t>严重干旱</w:t>
            </w:r>
          </w:p>
        </w:tc>
        <w:tc>
          <w:tcPr>
            <w:tcW w:w="1432" w:type="dxa"/>
            <w:tcBorders>
              <w:left w:val="single" w:color="000000" w:sz="4" w:space="0"/>
              <w:bottom w:val="single" w:color="000000" w:sz="4" w:space="0"/>
            </w:tcBorders>
            <w:shd w:val="clear" w:color="auto" w:fill="FFFFFF"/>
            <w:vAlign w:val="center"/>
          </w:tcPr>
          <w:p w14:paraId="6DB1CB16">
            <w:pPr>
              <w:pStyle w:val="18"/>
              <w:ind w:left="184" w:right="196"/>
              <w:rPr>
                <w:rFonts w:ascii="宋体" w:hAnsi="宋体" w:eastAsia="宋体" w:cs="宋体"/>
                <w:szCs w:val="21"/>
              </w:rPr>
            </w:pPr>
            <w:r>
              <w:rPr>
                <w:rFonts w:hint="eastAsia" w:ascii="宋体" w:hAnsi="宋体" w:eastAsia="宋体" w:cs="宋体"/>
                <w:szCs w:val="21"/>
              </w:rPr>
              <w:t>特大干旱</w:t>
            </w:r>
          </w:p>
        </w:tc>
      </w:tr>
      <w:tr w14:paraId="4D4919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0" w:type="dxa"/>
            <w:bottom w:w="0" w:type="dxa"/>
            <w:right w:w="0" w:type="dxa"/>
          </w:tblCellMar>
        </w:tblPrEx>
        <w:trPr>
          <w:trHeight w:val="387" w:hRule="atLeast"/>
        </w:trPr>
        <w:tc>
          <w:tcPr>
            <w:tcW w:w="730" w:type="dxa"/>
            <w:vMerge w:val="restart"/>
            <w:tcBorders>
              <w:top w:val="single" w:color="000000" w:sz="4" w:space="0"/>
              <w:bottom w:val="single" w:color="000000" w:sz="4" w:space="0"/>
              <w:right w:val="single" w:color="000000" w:sz="4" w:space="0"/>
            </w:tcBorders>
            <w:shd w:val="clear" w:color="auto" w:fill="FFFFFF"/>
            <w:vAlign w:val="center"/>
          </w:tcPr>
          <w:p w14:paraId="6D87B548">
            <w:pPr>
              <w:pStyle w:val="18"/>
              <w:rPr>
                <w:rFonts w:ascii="宋体" w:hAnsi="宋体" w:eastAsia="宋体" w:cs="宋体"/>
                <w:szCs w:val="21"/>
              </w:rPr>
            </w:pPr>
          </w:p>
          <w:p w14:paraId="408C47AD">
            <w:pPr>
              <w:pStyle w:val="18"/>
              <w:rPr>
                <w:rFonts w:ascii="宋体" w:hAnsi="宋体" w:eastAsia="宋体" w:cs="宋体"/>
                <w:szCs w:val="21"/>
              </w:rPr>
            </w:pPr>
          </w:p>
          <w:p w14:paraId="717B596B">
            <w:pPr>
              <w:pStyle w:val="18"/>
              <w:ind w:left="216" w:right="240"/>
              <w:rPr>
                <w:rFonts w:ascii="宋体" w:hAnsi="宋体" w:eastAsia="宋体" w:cs="宋体"/>
                <w:szCs w:val="21"/>
              </w:rPr>
            </w:pPr>
            <w:r>
              <w:rPr>
                <w:rFonts w:hint="eastAsia" w:ascii="宋体" w:hAnsi="宋体" w:eastAsia="宋体" w:cs="宋体"/>
                <w:szCs w:val="21"/>
              </w:rPr>
              <w:t>主要指标</w:t>
            </w:r>
          </w:p>
        </w:tc>
        <w:tc>
          <w:tcPr>
            <w:tcW w:w="150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DE38CBB">
            <w:pPr>
              <w:pStyle w:val="18"/>
              <w:rPr>
                <w:rFonts w:ascii="宋体" w:hAnsi="宋体" w:eastAsia="宋体" w:cs="宋体"/>
                <w:szCs w:val="21"/>
              </w:rPr>
            </w:pPr>
          </w:p>
          <w:p w14:paraId="6BBB7EBF">
            <w:pPr>
              <w:pStyle w:val="18"/>
              <w:ind w:left="219" w:right="237"/>
              <w:rPr>
                <w:rFonts w:ascii="宋体" w:hAnsi="宋体" w:eastAsia="宋体" w:cs="宋体"/>
                <w:szCs w:val="21"/>
              </w:rPr>
            </w:pPr>
            <w:r>
              <w:rPr>
                <w:rFonts w:hint="eastAsia" w:ascii="宋体" w:hAnsi="宋体" w:eastAsia="宋体" w:cs="宋体"/>
                <w:szCs w:val="21"/>
              </w:rPr>
              <w:t>连续无雨</w:t>
            </w:r>
          </w:p>
          <w:p w14:paraId="3E9A8EE7">
            <w:pPr>
              <w:pStyle w:val="18"/>
              <w:ind w:left="219" w:right="237"/>
              <w:rPr>
                <w:rFonts w:ascii="宋体" w:hAnsi="宋体" w:eastAsia="宋体" w:cs="宋体"/>
                <w:szCs w:val="21"/>
              </w:rPr>
            </w:pPr>
            <w:r>
              <w:rPr>
                <w:rFonts w:hint="eastAsia" w:ascii="宋体" w:hAnsi="宋体" w:eastAsia="宋体" w:cs="宋体"/>
                <w:szCs w:val="21"/>
              </w:rPr>
              <w:t>（日）</w:t>
            </w:r>
          </w:p>
        </w:tc>
        <w:tc>
          <w:tcPr>
            <w:tcW w:w="11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D4C452">
            <w:pPr>
              <w:pStyle w:val="18"/>
              <w:ind w:left="109"/>
              <w:rPr>
                <w:rFonts w:ascii="宋体" w:hAnsi="宋体" w:eastAsia="宋体" w:cs="宋体"/>
                <w:szCs w:val="21"/>
              </w:rPr>
            </w:pPr>
            <w:r>
              <w:rPr>
                <w:rFonts w:hint="eastAsia" w:ascii="宋体" w:hAnsi="宋体" w:eastAsia="宋体" w:cs="宋体"/>
                <w:szCs w:val="21"/>
              </w:rPr>
              <w:t>春、秋</w:t>
            </w:r>
          </w:p>
        </w:tc>
        <w:tc>
          <w:tcPr>
            <w:tcW w:w="139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9DB25B">
            <w:pPr>
              <w:pStyle w:val="18"/>
              <w:ind w:left="268"/>
              <w:rPr>
                <w:rFonts w:ascii="宋体" w:hAnsi="宋体" w:eastAsia="宋体" w:cs="宋体"/>
                <w:szCs w:val="21"/>
              </w:rPr>
            </w:pPr>
            <w:r>
              <w:rPr>
                <w:rFonts w:hint="eastAsia" w:ascii="宋体" w:hAnsi="宋体" w:eastAsia="宋体" w:cs="宋体"/>
                <w:spacing w:val="7"/>
                <w:szCs w:val="21"/>
              </w:rPr>
              <w:t>15</w:t>
            </w:r>
            <w:r>
              <w:rPr>
                <w:rFonts w:hint="eastAsia" w:ascii="宋体" w:hAnsi="宋体" w:eastAsia="宋体" w:cs="宋体"/>
                <w:szCs w:val="21"/>
              </w:rPr>
              <w:t>～</w:t>
            </w:r>
            <w:r>
              <w:rPr>
                <w:rFonts w:hint="eastAsia" w:ascii="宋体" w:hAnsi="宋体" w:eastAsia="宋体" w:cs="宋体"/>
                <w:spacing w:val="7"/>
                <w:szCs w:val="21"/>
              </w:rPr>
              <w:t>30</w:t>
            </w:r>
          </w:p>
        </w:tc>
        <w:tc>
          <w:tcPr>
            <w:tcW w:w="15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2D37EA">
            <w:pPr>
              <w:pStyle w:val="18"/>
              <w:ind w:left="213" w:right="215"/>
              <w:rPr>
                <w:rFonts w:ascii="宋体" w:hAnsi="宋体" w:eastAsia="宋体" w:cs="宋体"/>
                <w:szCs w:val="21"/>
              </w:rPr>
            </w:pPr>
            <w:r>
              <w:rPr>
                <w:rFonts w:hint="eastAsia" w:ascii="宋体" w:hAnsi="宋体" w:eastAsia="宋体" w:cs="宋体"/>
                <w:spacing w:val="7"/>
                <w:szCs w:val="21"/>
              </w:rPr>
              <w:t>31</w:t>
            </w:r>
            <w:r>
              <w:rPr>
                <w:rFonts w:hint="eastAsia" w:ascii="宋体" w:hAnsi="宋体" w:eastAsia="宋体" w:cs="宋体"/>
                <w:szCs w:val="21"/>
              </w:rPr>
              <w:t>～</w:t>
            </w:r>
            <w:r>
              <w:rPr>
                <w:rFonts w:hint="eastAsia" w:ascii="宋体" w:hAnsi="宋体" w:eastAsia="宋体" w:cs="宋体"/>
                <w:spacing w:val="7"/>
                <w:szCs w:val="21"/>
              </w:rPr>
              <w:t>50</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C69FBA">
            <w:pPr>
              <w:pStyle w:val="18"/>
              <w:ind w:left="76" w:right="77"/>
              <w:rPr>
                <w:rFonts w:ascii="宋体" w:hAnsi="宋体" w:eastAsia="宋体" w:cs="宋体"/>
                <w:szCs w:val="21"/>
              </w:rPr>
            </w:pPr>
            <w:r>
              <w:rPr>
                <w:rFonts w:hint="eastAsia" w:ascii="宋体" w:hAnsi="宋体" w:eastAsia="宋体" w:cs="宋体"/>
                <w:spacing w:val="7"/>
                <w:szCs w:val="21"/>
              </w:rPr>
              <w:t>51</w:t>
            </w:r>
            <w:r>
              <w:rPr>
                <w:rFonts w:hint="eastAsia" w:ascii="宋体" w:hAnsi="宋体" w:eastAsia="宋体" w:cs="宋体"/>
                <w:szCs w:val="21"/>
              </w:rPr>
              <w:t>～</w:t>
            </w:r>
            <w:r>
              <w:rPr>
                <w:rFonts w:hint="eastAsia" w:ascii="宋体" w:hAnsi="宋体" w:eastAsia="宋体" w:cs="宋体"/>
                <w:spacing w:val="7"/>
                <w:szCs w:val="21"/>
              </w:rPr>
              <w:t>75</w:t>
            </w:r>
          </w:p>
        </w:tc>
        <w:tc>
          <w:tcPr>
            <w:tcW w:w="1432" w:type="dxa"/>
            <w:tcBorders>
              <w:top w:val="single" w:color="000000" w:sz="4" w:space="0"/>
              <w:left w:val="single" w:color="000000" w:sz="4" w:space="0"/>
              <w:bottom w:val="single" w:color="000000" w:sz="4" w:space="0"/>
            </w:tcBorders>
            <w:shd w:val="clear" w:color="auto" w:fill="FFFFFF"/>
            <w:vAlign w:val="center"/>
          </w:tcPr>
          <w:p w14:paraId="69F6D132">
            <w:pPr>
              <w:pStyle w:val="18"/>
              <w:ind w:left="184" w:right="184"/>
              <w:rPr>
                <w:rFonts w:ascii="宋体" w:hAnsi="宋体" w:eastAsia="宋体" w:cs="宋体"/>
                <w:szCs w:val="21"/>
              </w:rPr>
            </w:pPr>
            <w:r>
              <w:rPr>
                <w:rFonts w:hint="eastAsia" w:ascii="宋体" w:hAnsi="宋体" w:eastAsia="宋体" w:cs="宋体"/>
                <w:szCs w:val="21"/>
              </w:rPr>
              <w:t>&gt;75</w:t>
            </w:r>
          </w:p>
        </w:tc>
      </w:tr>
      <w:tr w14:paraId="12CBA1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0" w:type="dxa"/>
            <w:bottom w:w="0" w:type="dxa"/>
            <w:right w:w="0" w:type="dxa"/>
          </w:tblCellMar>
        </w:tblPrEx>
        <w:trPr>
          <w:trHeight w:val="387" w:hRule="atLeast"/>
        </w:trPr>
        <w:tc>
          <w:tcPr>
            <w:tcW w:w="730" w:type="dxa"/>
            <w:vMerge w:val="continue"/>
            <w:tcBorders>
              <w:top w:val="nil"/>
              <w:bottom w:val="single" w:color="000000" w:sz="4" w:space="0"/>
              <w:right w:val="single" w:color="000000" w:sz="4" w:space="0"/>
            </w:tcBorders>
            <w:shd w:val="clear" w:color="auto" w:fill="FFFFFF"/>
            <w:vAlign w:val="center"/>
          </w:tcPr>
          <w:p w14:paraId="3B20E4D6">
            <w:pPr>
              <w:jc w:val="center"/>
              <w:rPr>
                <w:rFonts w:ascii="宋体" w:hAnsi="宋体" w:cs="宋体"/>
                <w:szCs w:val="21"/>
              </w:rPr>
            </w:pPr>
          </w:p>
        </w:tc>
        <w:tc>
          <w:tcPr>
            <w:tcW w:w="1506" w:type="dxa"/>
            <w:vMerge w:val="continue"/>
            <w:tcBorders>
              <w:top w:val="nil"/>
              <w:left w:val="single" w:color="000000" w:sz="4" w:space="0"/>
              <w:bottom w:val="single" w:color="000000" w:sz="4" w:space="0"/>
              <w:right w:val="single" w:color="000000" w:sz="4" w:space="0"/>
            </w:tcBorders>
            <w:shd w:val="clear" w:color="auto" w:fill="FFFFFF"/>
            <w:vAlign w:val="center"/>
          </w:tcPr>
          <w:p w14:paraId="4304DA67">
            <w:pPr>
              <w:jc w:val="center"/>
              <w:rPr>
                <w:rFonts w:ascii="宋体" w:hAnsi="宋体" w:cs="宋体"/>
                <w:szCs w:val="21"/>
              </w:rPr>
            </w:pPr>
          </w:p>
        </w:tc>
        <w:tc>
          <w:tcPr>
            <w:tcW w:w="11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2D5C25">
            <w:pPr>
              <w:pStyle w:val="18"/>
              <w:ind w:left="109"/>
              <w:rPr>
                <w:rFonts w:ascii="宋体" w:hAnsi="宋体" w:eastAsia="宋体" w:cs="宋体"/>
                <w:szCs w:val="21"/>
              </w:rPr>
            </w:pPr>
            <w:r>
              <w:rPr>
                <w:rFonts w:hint="eastAsia" w:ascii="宋体" w:hAnsi="宋体" w:eastAsia="宋体" w:cs="宋体"/>
                <w:szCs w:val="21"/>
              </w:rPr>
              <w:t>夏季</w:t>
            </w:r>
          </w:p>
        </w:tc>
        <w:tc>
          <w:tcPr>
            <w:tcW w:w="139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60D8B4">
            <w:pPr>
              <w:pStyle w:val="18"/>
              <w:ind w:left="268"/>
              <w:rPr>
                <w:rFonts w:ascii="宋体" w:hAnsi="宋体" w:eastAsia="宋体" w:cs="宋体"/>
                <w:szCs w:val="21"/>
              </w:rPr>
            </w:pPr>
            <w:r>
              <w:rPr>
                <w:rFonts w:hint="eastAsia" w:ascii="宋体" w:hAnsi="宋体" w:eastAsia="宋体" w:cs="宋体"/>
                <w:spacing w:val="7"/>
                <w:szCs w:val="21"/>
              </w:rPr>
              <w:t>10</w:t>
            </w:r>
            <w:r>
              <w:rPr>
                <w:rFonts w:hint="eastAsia" w:ascii="宋体" w:hAnsi="宋体" w:eastAsia="宋体" w:cs="宋体"/>
                <w:szCs w:val="21"/>
              </w:rPr>
              <w:t>～</w:t>
            </w:r>
            <w:r>
              <w:rPr>
                <w:rFonts w:hint="eastAsia" w:ascii="宋体" w:hAnsi="宋体" w:eastAsia="宋体" w:cs="宋体"/>
                <w:spacing w:val="7"/>
                <w:szCs w:val="21"/>
              </w:rPr>
              <w:t>20</w:t>
            </w:r>
          </w:p>
        </w:tc>
        <w:tc>
          <w:tcPr>
            <w:tcW w:w="15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AD612D">
            <w:pPr>
              <w:pStyle w:val="18"/>
              <w:ind w:left="213" w:right="215"/>
              <w:rPr>
                <w:rFonts w:ascii="宋体" w:hAnsi="宋体" w:eastAsia="宋体" w:cs="宋体"/>
                <w:szCs w:val="21"/>
              </w:rPr>
            </w:pPr>
            <w:r>
              <w:rPr>
                <w:rFonts w:hint="eastAsia" w:ascii="宋体" w:hAnsi="宋体" w:eastAsia="宋体" w:cs="宋体"/>
                <w:spacing w:val="7"/>
                <w:szCs w:val="21"/>
              </w:rPr>
              <w:t>21</w:t>
            </w:r>
            <w:r>
              <w:rPr>
                <w:rFonts w:hint="eastAsia" w:ascii="宋体" w:hAnsi="宋体" w:eastAsia="宋体" w:cs="宋体"/>
                <w:szCs w:val="21"/>
              </w:rPr>
              <w:t>～</w:t>
            </w:r>
            <w:r>
              <w:rPr>
                <w:rFonts w:hint="eastAsia" w:ascii="宋体" w:hAnsi="宋体" w:eastAsia="宋体" w:cs="宋体"/>
                <w:spacing w:val="7"/>
                <w:szCs w:val="21"/>
              </w:rPr>
              <w:t>30</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327E10">
            <w:pPr>
              <w:pStyle w:val="18"/>
              <w:ind w:left="76" w:right="77"/>
              <w:rPr>
                <w:rFonts w:ascii="宋体" w:hAnsi="宋体" w:eastAsia="宋体" w:cs="宋体"/>
                <w:szCs w:val="21"/>
              </w:rPr>
            </w:pPr>
            <w:r>
              <w:rPr>
                <w:rFonts w:hint="eastAsia" w:ascii="宋体" w:hAnsi="宋体" w:eastAsia="宋体" w:cs="宋体"/>
                <w:spacing w:val="7"/>
                <w:szCs w:val="21"/>
              </w:rPr>
              <w:t>31</w:t>
            </w:r>
            <w:r>
              <w:rPr>
                <w:rFonts w:hint="eastAsia" w:ascii="宋体" w:hAnsi="宋体" w:eastAsia="宋体" w:cs="宋体"/>
                <w:szCs w:val="21"/>
              </w:rPr>
              <w:t>～</w:t>
            </w:r>
            <w:r>
              <w:rPr>
                <w:rFonts w:hint="eastAsia" w:ascii="宋体" w:hAnsi="宋体" w:eastAsia="宋体" w:cs="宋体"/>
                <w:spacing w:val="7"/>
                <w:szCs w:val="21"/>
              </w:rPr>
              <w:t>50</w:t>
            </w:r>
          </w:p>
        </w:tc>
        <w:tc>
          <w:tcPr>
            <w:tcW w:w="1432" w:type="dxa"/>
            <w:tcBorders>
              <w:top w:val="single" w:color="000000" w:sz="4" w:space="0"/>
              <w:left w:val="single" w:color="000000" w:sz="4" w:space="0"/>
              <w:bottom w:val="single" w:color="000000" w:sz="4" w:space="0"/>
            </w:tcBorders>
            <w:shd w:val="clear" w:color="auto" w:fill="FFFFFF"/>
            <w:vAlign w:val="center"/>
          </w:tcPr>
          <w:p w14:paraId="24C01A7E">
            <w:pPr>
              <w:pStyle w:val="18"/>
              <w:ind w:left="184" w:right="184"/>
              <w:rPr>
                <w:rFonts w:ascii="宋体" w:hAnsi="宋体" w:eastAsia="宋体" w:cs="宋体"/>
                <w:szCs w:val="21"/>
              </w:rPr>
            </w:pPr>
            <w:r>
              <w:rPr>
                <w:rFonts w:hint="eastAsia" w:ascii="宋体" w:hAnsi="宋体" w:eastAsia="宋体" w:cs="宋体"/>
                <w:szCs w:val="21"/>
              </w:rPr>
              <w:t>&gt;50</w:t>
            </w:r>
          </w:p>
        </w:tc>
      </w:tr>
      <w:tr w14:paraId="414448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0" w:type="dxa"/>
            <w:bottom w:w="0" w:type="dxa"/>
            <w:right w:w="0" w:type="dxa"/>
          </w:tblCellMar>
        </w:tblPrEx>
        <w:trPr>
          <w:trHeight w:val="387" w:hRule="atLeast"/>
        </w:trPr>
        <w:tc>
          <w:tcPr>
            <w:tcW w:w="730" w:type="dxa"/>
            <w:vMerge w:val="continue"/>
            <w:tcBorders>
              <w:top w:val="nil"/>
              <w:bottom w:val="single" w:color="000000" w:sz="4" w:space="0"/>
              <w:right w:val="single" w:color="000000" w:sz="4" w:space="0"/>
            </w:tcBorders>
            <w:shd w:val="clear" w:color="auto" w:fill="FFFFFF"/>
            <w:vAlign w:val="center"/>
          </w:tcPr>
          <w:p w14:paraId="4C197B7C">
            <w:pPr>
              <w:jc w:val="center"/>
              <w:rPr>
                <w:rFonts w:ascii="宋体" w:hAnsi="宋体" w:cs="宋体"/>
                <w:szCs w:val="21"/>
              </w:rPr>
            </w:pPr>
          </w:p>
        </w:tc>
        <w:tc>
          <w:tcPr>
            <w:tcW w:w="1506" w:type="dxa"/>
            <w:vMerge w:val="continue"/>
            <w:tcBorders>
              <w:top w:val="nil"/>
              <w:left w:val="single" w:color="000000" w:sz="4" w:space="0"/>
              <w:bottom w:val="single" w:color="000000" w:sz="4" w:space="0"/>
              <w:right w:val="single" w:color="000000" w:sz="4" w:space="0"/>
            </w:tcBorders>
            <w:shd w:val="clear" w:color="auto" w:fill="FFFFFF"/>
            <w:vAlign w:val="center"/>
          </w:tcPr>
          <w:p w14:paraId="2D59A093">
            <w:pPr>
              <w:jc w:val="center"/>
              <w:rPr>
                <w:rFonts w:ascii="宋体" w:hAnsi="宋体" w:cs="宋体"/>
                <w:szCs w:val="21"/>
              </w:rPr>
            </w:pPr>
          </w:p>
        </w:tc>
        <w:tc>
          <w:tcPr>
            <w:tcW w:w="11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306D63">
            <w:pPr>
              <w:pStyle w:val="18"/>
              <w:ind w:left="109"/>
              <w:rPr>
                <w:rFonts w:ascii="宋体" w:hAnsi="宋体" w:eastAsia="宋体" w:cs="宋体"/>
                <w:szCs w:val="21"/>
              </w:rPr>
            </w:pPr>
            <w:r>
              <w:rPr>
                <w:rFonts w:hint="eastAsia" w:ascii="宋体" w:hAnsi="宋体" w:eastAsia="宋体" w:cs="宋体"/>
                <w:szCs w:val="21"/>
              </w:rPr>
              <w:t>冬季</w:t>
            </w:r>
          </w:p>
        </w:tc>
        <w:tc>
          <w:tcPr>
            <w:tcW w:w="139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85A80C">
            <w:pPr>
              <w:pStyle w:val="18"/>
              <w:ind w:left="268"/>
              <w:rPr>
                <w:rFonts w:ascii="宋体" w:hAnsi="宋体" w:eastAsia="宋体" w:cs="宋体"/>
                <w:szCs w:val="21"/>
              </w:rPr>
            </w:pPr>
            <w:r>
              <w:rPr>
                <w:rFonts w:hint="eastAsia" w:ascii="宋体" w:hAnsi="宋体" w:eastAsia="宋体" w:cs="宋体"/>
                <w:spacing w:val="7"/>
                <w:szCs w:val="21"/>
              </w:rPr>
              <w:t>20</w:t>
            </w:r>
            <w:r>
              <w:rPr>
                <w:rFonts w:hint="eastAsia" w:ascii="宋体" w:hAnsi="宋体" w:eastAsia="宋体" w:cs="宋体"/>
                <w:szCs w:val="21"/>
              </w:rPr>
              <w:t>～</w:t>
            </w:r>
            <w:r>
              <w:rPr>
                <w:rFonts w:hint="eastAsia" w:ascii="宋体" w:hAnsi="宋体" w:eastAsia="宋体" w:cs="宋体"/>
                <w:spacing w:val="7"/>
                <w:szCs w:val="21"/>
              </w:rPr>
              <w:t>30</w:t>
            </w:r>
          </w:p>
        </w:tc>
        <w:tc>
          <w:tcPr>
            <w:tcW w:w="15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26859F">
            <w:pPr>
              <w:pStyle w:val="18"/>
              <w:ind w:left="213" w:right="215"/>
              <w:rPr>
                <w:rFonts w:ascii="宋体" w:hAnsi="宋体" w:eastAsia="宋体" w:cs="宋体"/>
                <w:szCs w:val="21"/>
              </w:rPr>
            </w:pPr>
            <w:r>
              <w:rPr>
                <w:rFonts w:hint="eastAsia" w:ascii="宋体" w:hAnsi="宋体" w:eastAsia="宋体" w:cs="宋体"/>
                <w:spacing w:val="7"/>
                <w:szCs w:val="21"/>
              </w:rPr>
              <w:t>31</w:t>
            </w:r>
            <w:r>
              <w:rPr>
                <w:rFonts w:hint="eastAsia" w:ascii="宋体" w:hAnsi="宋体" w:eastAsia="宋体" w:cs="宋体"/>
                <w:szCs w:val="21"/>
              </w:rPr>
              <w:t>～</w:t>
            </w:r>
            <w:r>
              <w:rPr>
                <w:rFonts w:hint="eastAsia" w:ascii="宋体" w:hAnsi="宋体" w:eastAsia="宋体" w:cs="宋体"/>
                <w:spacing w:val="7"/>
                <w:szCs w:val="21"/>
              </w:rPr>
              <w:t>60</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700752">
            <w:pPr>
              <w:pStyle w:val="18"/>
              <w:ind w:left="76" w:right="77"/>
              <w:rPr>
                <w:rFonts w:ascii="宋体" w:hAnsi="宋体" w:eastAsia="宋体" w:cs="宋体"/>
                <w:szCs w:val="21"/>
              </w:rPr>
            </w:pPr>
            <w:r>
              <w:rPr>
                <w:rFonts w:hint="eastAsia" w:ascii="宋体" w:hAnsi="宋体" w:eastAsia="宋体" w:cs="宋体"/>
                <w:spacing w:val="7"/>
                <w:szCs w:val="21"/>
              </w:rPr>
              <w:t>61</w:t>
            </w:r>
            <w:r>
              <w:rPr>
                <w:rFonts w:hint="eastAsia" w:ascii="宋体" w:hAnsi="宋体" w:eastAsia="宋体" w:cs="宋体"/>
                <w:szCs w:val="21"/>
              </w:rPr>
              <w:t>～</w:t>
            </w:r>
            <w:r>
              <w:rPr>
                <w:rFonts w:hint="eastAsia" w:ascii="宋体" w:hAnsi="宋体" w:eastAsia="宋体" w:cs="宋体"/>
                <w:spacing w:val="7"/>
                <w:szCs w:val="21"/>
              </w:rPr>
              <w:t>80</w:t>
            </w:r>
          </w:p>
        </w:tc>
        <w:tc>
          <w:tcPr>
            <w:tcW w:w="1432" w:type="dxa"/>
            <w:tcBorders>
              <w:top w:val="single" w:color="000000" w:sz="4" w:space="0"/>
              <w:left w:val="single" w:color="000000" w:sz="4" w:space="0"/>
              <w:bottom w:val="single" w:color="000000" w:sz="4" w:space="0"/>
            </w:tcBorders>
            <w:shd w:val="clear" w:color="auto" w:fill="FFFFFF"/>
            <w:vAlign w:val="center"/>
          </w:tcPr>
          <w:p w14:paraId="04AEAD93">
            <w:pPr>
              <w:pStyle w:val="18"/>
              <w:ind w:left="184" w:right="184"/>
              <w:rPr>
                <w:rFonts w:ascii="宋体" w:hAnsi="宋体" w:eastAsia="宋体" w:cs="宋体"/>
                <w:szCs w:val="21"/>
              </w:rPr>
            </w:pPr>
            <w:r>
              <w:rPr>
                <w:rFonts w:hint="eastAsia" w:ascii="宋体" w:hAnsi="宋体" w:eastAsia="宋体" w:cs="宋体"/>
                <w:szCs w:val="21"/>
              </w:rPr>
              <w:t>&gt;80</w:t>
            </w:r>
          </w:p>
        </w:tc>
      </w:tr>
      <w:tr w14:paraId="300197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6" w:hRule="atLeast"/>
        </w:trPr>
        <w:tc>
          <w:tcPr>
            <w:tcW w:w="730" w:type="dxa"/>
            <w:vMerge w:val="continue"/>
            <w:tcBorders>
              <w:top w:val="nil"/>
              <w:bottom w:val="single" w:color="000000" w:sz="4" w:space="0"/>
              <w:right w:val="single" w:color="000000" w:sz="4" w:space="0"/>
            </w:tcBorders>
            <w:shd w:val="clear" w:color="auto" w:fill="FFFFFF"/>
            <w:vAlign w:val="center"/>
          </w:tcPr>
          <w:p w14:paraId="3755F2BF">
            <w:pPr>
              <w:jc w:val="center"/>
              <w:rPr>
                <w:rFonts w:ascii="宋体" w:hAnsi="宋体" w:cs="宋体"/>
                <w:szCs w:val="21"/>
              </w:rPr>
            </w:pPr>
          </w:p>
        </w:tc>
        <w:tc>
          <w:tcPr>
            <w:tcW w:w="150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FDB502A">
            <w:pPr>
              <w:pStyle w:val="18"/>
              <w:ind w:left="219" w:right="237"/>
              <w:rPr>
                <w:rFonts w:ascii="宋体" w:hAnsi="宋体" w:eastAsia="宋体" w:cs="宋体"/>
                <w:szCs w:val="21"/>
              </w:rPr>
            </w:pPr>
            <w:r>
              <w:rPr>
                <w:rFonts w:hint="eastAsia" w:ascii="宋体" w:hAnsi="宋体" w:eastAsia="宋体" w:cs="宋体"/>
                <w:szCs w:val="21"/>
              </w:rPr>
              <w:t>降水距平</w:t>
            </w:r>
          </w:p>
          <w:p w14:paraId="0AD894E0">
            <w:pPr>
              <w:pStyle w:val="18"/>
              <w:ind w:left="219" w:right="237"/>
              <w:rPr>
                <w:rFonts w:ascii="宋体" w:hAnsi="宋体" w:eastAsia="宋体" w:cs="宋体"/>
                <w:szCs w:val="21"/>
              </w:rPr>
            </w:pPr>
            <w:r>
              <w:rPr>
                <w:rFonts w:hint="eastAsia" w:ascii="宋体" w:hAnsi="宋体" w:eastAsia="宋体" w:cs="宋体"/>
                <w:szCs w:val="21"/>
              </w:rPr>
              <w:t>（</w:t>
            </w:r>
            <w:r>
              <w:rPr>
                <w:rFonts w:hint="eastAsia" w:ascii="宋体" w:hAnsi="宋体" w:eastAsia="宋体" w:cs="宋体"/>
                <w:spacing w:val="8"/>
                <w:szCs w:val="21"/>
              </w:rPr>
              <w:t>%）</w:t>
            </w:r>
          </w:p>
        </w:tc>
        <w:tc>
          <w:tcPr>
            <w:tcW w:w="11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1CEBD4">
            <w:pPr>
              <w:pStyle w:val="18"/>
              <w:ind w:left="109"/>
              <w:rPr>
                <w:rFonts w:ascii="宋体" w:hAnsi="宋体" w:eastAsia="宋体" w:cs="宋体"/>
                <w:szCs w:val="21"/>
              </w:rPr>
            </w:pPr>
            <w:r>
              <w:rPr>
                <w:rFonts w:hint="eastAsia" w:ascii="宋体" w:hAnsi="宋体" w:eastAsia="宋体" w:cs="宋体"/>
                <w:szCs w:val="21"/>
              </w:rPr>
              <w:t>月尺度</w:t>
            </w:r>
          </w:p>
        </w:tc>
        <w:tc>
          <w:tcPr>
            <w:tcW w:w="139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ABC147">
            <w:pPr>
              <w:pStyle w:val="18"/>
              <w:ind w:right="170"/>
              <w:rPr>
                <w:rFonts w:ascii="宋体" w:hAnsi="宋体" w:eastAsia="宋体" w:cs="宋体"/>
                <w:szCs w:val="21"/>
              </w:rPr>
            </w:pPr>
            <w:r>
              <w:rPr>
                <w:rFonts w:hint="eastAsia" w:ascii="宋体" w:hAnsi="宋体" w:eastAsia="宋体" w:cs="宋体"/>
                <w:spacing w:val="9"/>
                <w:szCs w:val="21"/>
              </w:rPr>
              <w:t>-40</w:t>
            </w:r>
            <w:r>
              <w:rPr>
                <w:rFonts w:hint="eastAsia" w:ascii="宋体" w:hAnsi="宋体" w:eastAsia="宋体" w:cs="宋体"/>
                <w:szCs w:val="21"/>
              </w:rPr>
              <w:t>～</w:t>
            </w:r>
            <w:r>
              <w:rPr>
                <w:rFonts w:hint="eastAsia" w:ascii="宋体" w:hAnsi="宋体" w:eastAsia="宋体" w:cs="宋体"/>
                <w:spacing w:val="10"/>
                <w:szCs w:val="21"/>
              </w:rPr>
              <w:t>-60</w:t>
            </w:r>
          </w:p>
        </w:tc>
        <w:tc>
          <w:tcPr>
            <w:tcW w:w="15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38D591">
            <w:pPr>
              <w:pStyle w:val="18"/>
              <w:ind w:left="214" w:right="215"/>
              <w:rPr>
                <w:rFonts w:ascii="宋体" w:hAnsi="宋体" w:eastAsia="宋体" w:cs="宋体"/>
                <w:szCs w:val="21"/>
              </w:rPr>
            </w:pPr>
            <w:r>
              <w:rPr>
                <w:rFonts w:hint="eastAsia" w:ascii="宋体" w:hAnsi="宋体" w:eastAsia="宋体" w:cs="宋体"/>
                <w:spacing w:val="12"/>
                <w:szCs w:val="21"/>
              </w:rPr>
              <w:t>-60～</w:t>
            </w:r>
            <w:r>
              <w:rPr>
                <w:rFonts w:hint="eastAsia" w:ascii="宋体" w:hAnsi="宋体" w:eastAsia="宋体" w:cs="宋体"/>
                <w:spacing w:val="10"/>
                <w:szCs w:val="21"/>
              </w:rPr>
              <w:t>-80</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1FE3B7">
            <w:pPr>
              <w:pStyle w:val="18"/>
              <w:ind w:left="76" w:right="77"/>
              <w:rPr>
                <w:rFonts w:ascii="宋体" w:hAnsi="宋体" w:eastAsia="宋体" w:cs="宋体"/>
                <w:szCs w:val="21"/>
              </w:rPr>
            </w:pPr>
            <w:r>
              <w:rPr>
                <w:rFonts w:hint="eastAsia" w:ascii="宋体" w:hAnsi="宋体" w:eastAsia="宋体" w:cs="宋体"/>
                <w:spacing w:val="12"/>
                <w:szCs w:val="21"/>
              </w:rPr>
              <w:t>-80～</w:t>
            </w:r>
            <w:r>
              <w:rPr>
                <w:rFonts w:hint="eastAsia" w:ascii="宋体" w:hAnsi="宋体" w:eastAsia="宋体" w:cs="宋体"/>
                <w:spacing w:val="10"/>
                <w:szCs w:val="21"/>
              </w:rPr>
              <w:t>-95</w:t>
            </w:r>
          </w:p>
        </w:tc>
        <w:tc>
          <w:tcPr>
            <w:tcW w:w="1432" w:type="dxa"/>
            <w:tcBorders>
              <w:top w:val="single" w:color="000000" w:sz="4" w:space="0"/>
              <w:left w:val="single" w:color="000000" w:sz="4" w:space="0"/>
              <w:bottom w:val="single" w:color="000000" w:sz="4" w:space="0"/>
            </w:tcBorders>
            <w:shd w:val="clear" w:color="auto" w:fill="FFFFFF"/>
            <w:vAlign w:val="center"/>
          </w:tcPr>
          <w:p w14:paraId="50BE35EC">
            <w:pPr>
              <w:pStyle w:val="18"/>
              <w:ind w:left="184" w:right="184"/>
              <w:rPr>
                <w:rFonts w:ascii="宋体" w:hAnsi="宋体" w:eastAsia="宋体" w:cs="宋体"/>
                <w:szCs w:val="21"/>
              </w:rPr>
            </w:pPr>
            <w:r>
              <w:rPr>
                <w:rFonts w:hint="eastAsia" w:ascii="宋体" w:hAnsi="宋体" w:eastAsia="宋体" w:cs="宋体"/>
                <w:szCs w:val="21"/>
              </w:rPr>
              <w:t>≤-95</w:t>
            </w:r>
          </w:p>
        </w:tc>
      </w:tr>
      <w:tr w14:paraId="1579A2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0" w:type="dxa"/>
            <w:bottom w:w="0" w:type="dxa"/>
            <w:right w:w="0" w:type="dxa"/>
          </w:tblCellMar>
        </w:tblPrEx>
        <w:trPr>
          <w:trHeight w:val="387" w:hRule="atLeast"/>
        </w:trPr>
        <w:tc>
          <w:tcPr>
            <w:tcW w:w="730" w:type="dxa"/>
            <w:vMerge w:val="continue"/>
            <w:tcBorders>
              <w:top w:val="nil"/>
              <w:bottom w:val="single" w:color="000000" w:sz="4" w:space="0"/>
              <w:right w:val="single" w:color="000000" w:sz="4" w:space="0"/>
            </w:tcBorders>
            <w:shd w:val="clear" w:color="auto" w:fill="FFFFFF"/>
            <w:vAlign w:val="center"/>
          </w:tcPr>
          <w:p w14:paraId="0D3A263D">
            <w:pPr>
              <w:jc w:val="center"/>
              <w:rPr>
                <w:rFonts w:ascii="宋体" w:hAnsi="宋体" w:cs="宋体"/>
                <w:szCs w:val="21"/>
              </w:rPr>
            </w:pPr>
          </w:p>
        </w:tc>
        <w:tc>
          <w:tcPr>
            <w:tcW w:w="1506" w:type="dxa"/>
            <w:vMerge w:val="continue"/>
            <w:tcBorders>
              <w:top w:val="nil"/>
              <w:left w:val="single" w:color="000000" w:sz="4" w:space="0"/>
              <w:bottom w:val="single" w:color="000000" w:sz="4" w:space="0"/>
              <w:right w:val="single" w:color="000000" w:sz="4" w:space="0"/>
            </w:tcBorders>
            <w:shd w:val="clear" w:color="auto" w:fill="FFFFFF"/>
            <w:vAlign w:val="center"/>
          </w:tcPr>
          <w:p w14:paraId="3CC2DF2F">
            <w:pPr>
              <w:jc w:val="center"/>
              <w:rPr>
                <w:rFonts w:ascii="宋体" w:hAnsi="宋体" w:cs="宋体"/>
                <w:szCs w:val="21"/>
              </w:rPr>
            </w:pPr>
          </w:p>
        </w:tc>
        <w:tc>
          <w:tcPr>
            <w:tcW w:w="11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266B95">
            <w:pPr>
              <w:pStyle w:val="18"/>
              <w:ind w:left="109"/>
              <w:rPr>
                <w:rFonts w:ascii="宋体" w:hAnsi="宋体" w:eastAsia="宋体" w:cs="宋体"/>
                <w:szCs w:val="21"/>
              </w:rPr>
            </w:pPr>
            <w:r>
              <w:rPr>
                <w:rFonts w:hint="eastAsia" w:ascii="宋体" w:hAnsi="宋体" w:eastAsia="宋体" w:cs="宋体"/>
                <w:szCs w:val="21"/>
              </w:rPr>
              <w:t>季尺度</w:t>
            </w:r>
          </w:p>
        </w:tc>
        <w:tc>
          <w:tcPr>
            <w:tcW w:w="139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1631E7">
            <w:pPr>
              <w:pStyle w:val="18"/>
              <w:ind w:right="170"/>
              <w:rPr>
                <w:rFonts w:ascii="宋体" w:hAnsi="宋体" w:eastAsia="宋体" w:cs="宋体"/>
                <w:szCs w:val="21"/>
              </w:rPr>
            </w:pPr>
            <w:r>
              <w:rPr>
                <w:rFonts w:hint="eastAsia" w:ascii="宋体" w:hAnsi="宋体" w:eastAsia="宋体" w:cs="宋体"/>
                <w:spacing w:val="9"/>
                <w:szCs w:val="21"/>
              </w:rPr>
              <w:t>-25</w:t>
            </w:r>
            <w:r>
              <w:rPr>
                <w:rFonts w:hint="eastAsia" w:ascii="宋体" w:hAnsi="宋体" w:eastAsia="宋体" w:cs="宋体"/>
                <w:szCs w:val="21"/>
              </w:rPr>
              <w:t>～</w:t>
            </w:r>
            <w:r>
              <w:rPr>
                <w:rFonts w:hint="eastAsia" w:ascii="宋体" w:hAnsi="宋体" w:eastAsia="宋体" w:cs="宋体"/>
                <w:spacing w:val="10"/>
                <w:szCs w:val="21"/>
              </w:rPr>
              <w:t>-50</w:t>
            </w:r>
          </w:p>
        </w:tc>
        <w:tc>
          <w:tcPr>
            <w:tcW w:w="15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6B343F">
            <w:pPr>
              <w:pStyle w:val="18"/>
              <w:ind w:left="214" w:right="215"/>
              <w:rPr>
                <w:rFonts w:ascii="宋体" w:hAnsi="宋体" w:eastAsia="宋体" w:cs="宋体"/>
                <w:szCs w:val="21"/>
              </w:rPr>
            </w:pPr>
            <w:r>
              <w:rPr>
                <w:rFonts w:hint="eastAsia" w:ascii="宋体" w:hAnsi="宋体" w:eastAsia="宋体" w:cs="宋体"/>
                <w:spacing w:val="12"/>
                <w:szCs w:val="21"/>
              </w:rPr>
              <w:t>-50～</w:t>
            </w:r>
            <w:r>
              <w:rPr>
                <w:rFonts w:hint="eastAsia" w:ascii="宋体" w:hAnsi="宋体" w:eastAsia="宋体" w:cs="宋体"/>
                <w:spacing w:val="10"/>
                <w:szCs w:val="21"/>
              </w:rPr>
              <w:t>-70</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A51B43">
            <w:pPr>
              <w:pStyle w:val="18"/>
              <w:ind w:left="76" w:right="77"/>
              <w:rPr>
                <w:rFonts w:ascii="宋体" w:hAnsi="宋体" w:eastAsia="宋体" w:cs="宋体"/>
                <w:szCs w:val="21"/>
              </w:rPr>
            </w:pPr>
            <w:r>
              <w:rPr>
                <w:rFonts w:hint="eastAsia" w:ascii="宋体" w:hAnsi="宋体" w:eastAsia="宋体" w:cs="宋体"/>
                <w:spacing w:val="12"/>
                <w:szCs w:val="21"/>
              </w:rPr>
              <w:t>-70～</w:t>
            </w:r>
            <w:r>
              <w:rPr>
                <w:rFonts w:hint="eastAsia" w:ascii="宋体" w:hAnsi="宋体" w:eastAsia="宋体" w:cs="宋体"/>
                <w:spacing w:val="10"/>
                <w:szCs w:val="21"/>
              </w:rPr>
              <w:t>-80</w:t>
            </w:r>
          </w:p>
        </w:tc>
        <w:tc>
          <w:tcPr>
            <w:tcW w:w="1432" w:type="dxa"/>
            <w:tcBorders>
              <w:top w:val="single" w:color="000000" w:sz="4" w:space="0"/>
              <w:left w:val="single" w:color="000000" w:sz="4" w:space="0"/>
              <w:bottom w:val="single" w:color="000000" w:sz="4" w:space="0"/>
            </w:tcBorders>
            <w:shd w:val="clear" w:color="auto" w:fill="FFFFFF"/>
            <w:vAlign w:val="center"/>
          </w:tcPr>
          <w:p w14:paraId="4F2A7E1C">
            <w:pPr>
              <w:pStyle w:val="18"/>
              <w:ind w:left="184" w:right="184"/>
              <w:rPr>
                <w:rFonts w:ascii="宋体" w:hAnsi="宋体" w:eastAsia="宋体" w:cs="宋体"/>
                <w:szCs w:val="21"/>
              </w:rPr>
            </w:pPr>
            <w:r>
              <w:rPr>
                <w:rFonts w:hint="eastAsia" w:ascii="宋体" w:hAnsi="宋体" w:eastAsia="宋体" w:cs="宋体"/>
                <w:szCs w:val="21"/>
              </w:rPr>
              <w:t>≤-80</w:t>
            </w:r>
          </w:p>
        </w:tc>
      </w:tr>
      <w:tr w14:paraId="26A61A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0" w:type="dxa"/>
            <w:bottom w:w="0" w:type="dxa"/>
            <w:right w:w="0" w:type="dxa"/>
          </w:tblCellMar>
        </w:tblPrEx>
        <w:trPr>
          <w:trHeight w:val="386" w:hRule="atLeast"/>
        </w:trPr>
        <w:tc>
          <w:tcPr>
            <w:tcW w:w="730" w:type="dxa"/>
            <w:vMerge w:val="continue"/>
            <w:tcBorders>
              <w:top w:val="nil"/>
              <w:bottom w:val="single" w:color="000000" w:sz="4" w:space="0"/>
              <w:right w:val="single" w:color="000000" w:sz="4" w:space="0"/>
            </w:tcBorders>
            <w:shd w:val="clear" w:color="auto" w:fill="FFFFFF"/>
            <w:vAlign w:val="center"/>
          </w:tcPr>
          <w:p w14:paraId="0C49AD62">
            <w:pPr>
              <w:jc w:val="center"/>
              <w:rPr>
                <w:rFonts w:ascii="宋体" w:hAnsi="宋体" w:cs="宋体"/>
                <w:szCs w:val="21"/>
              </w:rPr>
            </w:pPr>
          </w:p>
        </w:tc>
        <w:tc>
          <w:tcPr>
            <w:tcW w:w="1506" w:type="dxa"/>
            <w:vMerge w:val="continue"/>
            <w:tcBorders>
              <w:top w:val="nil"/>
              <w:left w:val="single" w:color="000000" w:sz="4" w:space="0"/>
              <w:bottom w:val="single" w:color="000000" w:sz="4" w:space="0"/>
              <w:right w:val="single" w:color="000000" w:sz="4" w:space="0"/>
            </w:tcBorders>
            <w:shd w:val="clear" w:color="auto" w:fill="FFFFFF"/>
            <w:vAlign w:val="center"/>
          </w:tcPr>
          <w:p w14:paraId="2FFC10A2">
            <w:pPr>
              <w:jc w:val="center"/>
              <w:rPr>
                <w:rFonts w:ascii="宋体" w:hAnsi="宋体" w:cs="宋体"/>
                <w:szCs w:val="21"/>
              </w:rPr>
            </w:pPr>
          </w:p>
        </w:tc>
        <w:tc>
          <w:tcPr>
            <w:tcW w:w="11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BD09D8">
            <w:pPr>
              <w:pStyle w:val="18"/>
              <w:ind w:left="109"/>
              <w:rPr>
                <w:rFonts w:ascii="宋体" w:hAnsi="宋体" w:eastAsia="宋体" w:cs="宋体"/>
                <w:szCs w:val="21"/>
              </w:rPr>
            </w:pPr>
            <w:r>
              <w:rPr>
                <w:rFonts w:hint="eastAsia" w:ascii="宋体" w:hAnsi="宋体" w:eastAsia="宋体" w:cs="宋体"/>
                <w:szCs w:val="21"/>
              </w:rPr>
              <w:t>年尺度</w:t>
            </w:r>
          </w:p>
        </w:tc>
        <w:tc>
          <w:tcPr>
            <w:tcW w:w="139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6C41F2">
            <w:pPr>
              <w:pStyle w:val="18"/>
              <w:ind w:right="170"/>
              <w:rPr>
                <w:rFonts w:ascii="宋体" w:hAnsi="宋体" w:eastAsia="宋体" w:cs="宋体"/>
                <w:szCs w:val="21"/>
              </w:rPr>
            </w:pPr>
            <w:r>
              <w:rPr>
                <w:rFonts w:hint="eastAsia" w:ascii="宋体" w:hAnsi="宋体" w:eastAsia="宋体" w:cs="宋体"/>
                <w:spacing w:val="9"/>
                <w:szCs w:val="21"/>
              </w:rPr>
              <w:t>-15</w:t>
            </w:r>
            <w:r>
              <w:rPr>
                <w:rFonts w:hint="eastAsia" w:ascii="宋体" w:hAnsi="宋体" w:eastAsia="宋体" w:cs="宋体"/>
                <w:szCs w:val="21"/>
              </w:rPr>
              <w:t>～</w:t>
            </w:r>
            <w:r>
              <w:rPr>
                <w:rFonts w:hint="eastAsia" w:ascii="宋体" w:hAnsi="宋体" w:eastAsia="宋体" w:cs="宋体"/>
                <w:spacing w:val="10"/>
                <w:szCs w:val="21"/>
              </w:rPr>
              <w:t>-30</w:t>
            </w:r>
          </w:p>
        </w:tc>
        <w:tc>
          <w:tcPr>
            <w:tcW w:w="15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6FC184">
            <w:pPr>
              <w:pStyle w:val="18"/>
              <w:ind w:left="214" w:right="215"/>
              <w:rPr>
                <w:rFonts w:ascii="宋体" w:hAnsi="宋体" w:eastAsia="宋体" w:cs="宋体"/>
                <w:szCs w:val="21"/>
              </w:rPr>
            </w:pPr>
            <w:r>
              <w:rPr>
                <w:rFonts w:hint="eastAsia" w:ascii="宋体" w:hAnsi="宋体" w:eastAsia="宋体" w:cs="宋体"/>
                <w:spacing w:val="12"/>
                <w:szCs w:val="21"/>
              </w:rPr>
              <w:t>-30～</w:t>
            </w:r>
            <w:r>
              <w:rPr>
                <w:rFonts w:hint="eastAsia" w:ascii="宋体" w:hAnsi="宋体" w:eastAsia="宋体" w:cs="宋体"/>
                <w:spacing w:val="10"/>
                <w:szCs w:val="21"/>
              </w:rPr>
              <w:t>-40</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13ACB9">
            <w:pPr>
              <w:pStyle w:val="18"/>
              <w:ind w:left="76" w:right="77"/>
              <w:rPr>
                <w:rFonts w:ascii="宋体" w:hAnsi="宋体" w:eastAsia="宋体" w:cs="宋体"/>
                <w:szCs w:val="21"/>
              </w:rPr>
            </w:pPr>
            <w:r>
              <w:rPr>
                <w:rFonts w:hint="eastAsia" w:ascii="宋体" w:hAnsi="宋体" w:eastAsia="宋体" w:cs="宋体"/>
                <w:spacing w:val="12"/>
                <w:szCs w:val="21"/>
              </w:rPr>
              <w:t>-40～</w:t>
            </w:r>
            <w:r>
              <w:rPr>
                <w:rFonts w:hint="eastAsia" w:ascii="宋体" w:hAnsi="宋体" w:eastAsia="宋体" w:cs="宋体"/>
                <w:spacing w:val="10"/>
                <w:szCs w:val="21"/>
              </w:rPr>
              <w:t>-45</w:t>
            </w:r>
          </w:p>
        </w:tc>
        <w:tc>
          <w:tcPr>
            <w:tcW w:w="1432" w:type="dxa"/>
            <w:tcBorders>
              <w:top w:val="single" w:color="000000" w:sz="4" w:space="0"/>
              <w:left w:val="single" w:color="000000" w:sz="4" w:space="0"/>
              <w:bottom w:val="single" w:color="000000" w:sz="4" w:space="0"/>
            </w:tcBorders>
            <w:shd w:val="clear" w:color="auto" w:fill="FFFFFF"/>
            <w:vAlign w:val="center"/>
          </w:tcPr>
          <w:p w14:paraId="3808EB1F">
            <w:pPr>
              <w:pStyle w:val="18"/>
              <w:ind w:left="184" w:right="184"/>
              <w:rPr>
                <w:rFonts w:ascii="宋体" w:hAnsi="宋体" w:eastAsia="宋体" w:cs="宋体"/>
                <w:szCs w:val="21"/>
              </w:rPr>
            </w:pPr>
            <w:r>
              <w:rPr>
                <w:rFonts w:hint="eastAsia" w:ascii="宋体" w:hAnsi="宋体" w:eastAsia="宋体" w:cs="宋体"/>
                <w:szCs w:val="21"/>
              </w:rPr>
              <w:t>≤-45</w:t>
            </w:r>
          </w:p>
        </w:tc>
      </w:tr>
      <w:tr w14:paraId="2BE5AD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0" w:type="dxa"/>
            <w:bottom w:w="0" w:type="dxa"/>
            <w:right w:w="0" w:type="dxa"/>
          </w:tblCellMar>
        </w:tblPrEx>
        <w:trPr>
          <w:trHeight w:val="387" w:hRule="atLeast"/>
        </w:trPr>
        <w:tc>
          <w:tcPr>
            <w:tcW w:w="730" w:type="dxa"/>
            <w:vMerge w:val="continue"/>
            <w:tcBorders>
              <w:top w:val="nil"/>
              <w:bottom w:val="single" w:color="000000" w:sz="4" w:space="0"/>
              <w:right w:val="single" w:color="000000" w:sz="4" w:space="0"/>
            </w:tcBorders>
            <w:shd w:val="clear" w:color="auto" w:fill="FFFFFF"/>
            <w:vAlign w:val="center"/>
          </w:tcPr>
          <w:p w14:paraId="36B69BDF">
            <w:pPr>
              <w:jc w:val="center"/>
              <w:rPr>
                <w:rFonts w:ascii="宋体" w:hAnsi="宋体" w:cs="宋体"/>
                <w:szCs w:val="21"/>
              </w:rPr>
            </w:pPr>
          </w:p>
        </w:tc>
        <w:tc>
          <w:tcPr>
            <w:tcW w:w="2651"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1598BD4">
            <w:pPr>
              <w:pStyle w:val="18"/>
              <w:ind w:left="109"/>
              <w:rPr>
                <w:rFonts w:ascii="宋体" w:hAnsi="宋体" w:eastAsia="宋体" w:cs="宋体"/>
                <w:szCs w:val="21"/>
              </w:rPr>
            </w:pPr>
            <w:r>
              <w:rPr>
                <w:rFonts w:hint="eastAsia" w:ascii="宋体" w:hAnsi="宋体" w:eastAsia="宋体" w:cs="宋体"/>
                <w:spacing w:val="36"/>
                <w:szCs w:val="21"/>
              </w:rPr>
              <w:t>土壤相对湿度</w:t>
            </w:r>
            <w:r>
              <w:rPr>
                <w:rFonts w:hint="eastAsia" w:ascii="宋体" w:hAnsi="宋体" w:eastAsia="宋体" w:cs="宋体"/>
                <w:szCs w:val="21"/>
              </w:rPr>
              <w:t>（</w:t>
            </w:r>
            <w:r>
              <w:rPr>
                <w:rFonts w:hint="eastAsia" w:ascii="宋体" w:hAnsi="宋体" w:eastAsia="宋体" w:cs="宋体"/>
                <w:spacing w:val="9"/>
                <w:szCs w:val="21"/>
              </w:rPr>
              <w:t>%）</w:t>
            </w:r>
          </w:p>
        </w:tc>
        <w:tc>
          <w:tcPr>
            <w:tcW w:w="139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34844D">
            <w:pPr>
              <w:pStyle w:val="18"/>
              <w:ind w:left="268"/>
              <w:rPr>
                <w:rFonts w:ascii="宋体" w:hAnsi="宋体" w:eastAsia="宋体" w:cs="宋体"/>
                <w:szCs w:val="21"/>
              </w:rPr>
            </w:pPr>
            <w:r>
              <w:rPr>
                <w:rFonts w:hint="eastAsia" w:ascii="宋体" w:hAnsi="宋体" w:eastAsia="宋体" w:cs="宋体"/>
                <w:spacing w:val="7"/>
                <w:szCs w:val="21"/>
              </w:rPr>
              <w:t>60</w:t>
            </w:r>
            <w:r>
              <w:rPr>
                <w:rFonts w:hint="eastAsia" w:ascii="宋体" w:hAnsi="宋体" w:eastAsia="宋体" w:cs="宋体"/>
                <w:szCs w:val="21"/>
              </w:rPr>
              <w:t>～</w:t>
            </w:r>
            <w:r>
              <w:rPr>
                <w:rFonts w:hint="eastAsia" w:ascii="宋体" w:hAnsi="宋体" w:eastAsia="宋体" w:cs="宋体"/>
                <w:spacing w:val="7"/>
                <w:szCs w:val="21"/>
              </w:rPr>
              <w:t>50</w:t>
            </w:r>
          </w:p>
        </w:tc>
        <w:tc>
          <w:tcPr>
            <w:tcW w:w="15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66D7C6">
            <w:pPr>
              <w:pStyle w:val="18"/>
              <w:ind w:left="213" w:right="215"/>
              <w:rPr>
                <w:rFonts w:ascii="宋体" w:hAnsi="宋体" w:eastAsia="宋体" w:cs="宋体"/>
                <w:szCs w:val="21"/>
              </w:rPr>
            </w:pPr>
            <w:r>
              <w:rPr>
                <w:rFonts w:hint="eastAsia" w:ascii="宋体" w:hAnsi="宋体" w:eastAsia="宋体" w:cs="宋体"/>
                <w:spacing w:val="7"/>
                <w:szCs w:val="21"/>
              </w:rPr>
              <w:t>50</w:t>
            </w:r>
            <w:r>
              <w:rPr>
                <w:rFonts w:hint="eastAsia" w:ascii="宋体" w:hAnsi="宋体" w:eastAsia="宋体" w:cs="宋体"/>
                <w:szCs w:val="21"/>
              </w:rPr>
              <w:t>～</w:t>
            </w:r>
            <w:r>
              <w:rPr>
                <w:rFonts w:hint="eastAsia" w:ascii="宋体" w:hAnsi="宋体" w:eastAsia="宋体" w:cs="宋体"/>
                <w:spacing w:val="7"/>
                <w:szCs w:val="21"/>
              </w:rPr>
              <w:t>40</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F17B50">
            <w:pPr>
              <w:pStyle w:val="18"/>
              <w:ind w:left="76" w:right="77"/>
              <w:rPr>
                <w:rFonts w:ascii="宋体" w:hAnsi="宋体" w:eastAsia="宋体" w:cs="宋体"/>
                <w:szCs w:val="21"/>
              </w:rPr>
            </w:pPr>
            <w:r>
              <w:rPr>
                <w:rFonts w:hint="eastAsia" w:ascii="宋体" w:hAnsi="宋体" w:eastAsia="宋体" w:cs="宋体"/>
                <w:spacing w:val="7"/>
                <w:szCs w:val="21"/>
              </w:rPr>
              <w:t>40</w:t>
            </w:r>
            <w:r>
              <w:rPr>
                <w:rFonts w:hint="eastAsia" w:ascii="宋体" w:hAnsi="宋体" w:eastAsia="宋体" w:cs="宋体"/>
                <w:szCs w:val="21"/>
              </w:rPr>
              <w:t>～</w:t>
            </w:r>
            <w:r>
              <w:rPr>
                <w:rFonts w:hint="eastAsia" w:ascii="宋体" w:hAnsi="宋体" w:eastAsia="宋体" w:cs="宋体"/>
                <w:spacing w:val="7"/>
                <w:szCs w:val="21"/>
              </w:rPr>
              <w:t>30</w:t>
            </w:r>
          </w:p>
        </w:tc>
        <w:tc>
          <w:tcPr>
            <w:tcW w:w="1432" w:type="dxa"/>
            <w:tcBorders>
              <w:top w:val="single" w:color="000000" w:sz="4" w:space="0"/>
              <w:left w:val="single" w:color="000000" w:sz="4" w:space="0"/>
              <w:bottom w:val="single" w:color="000000" w:sz="4" w:space="0"/>
            </w:tcBorders>
            <w:shd w:val="clear" w:color="auto" w:fill="FFFFFF"/>
            <w:vAlign w:val="center"/>
          </w:tcPr>
          <w:p w14:paraId="5C8959B1">
            <w:pPr>
              <w:pStyle w:val="18"/>
              <w:ind w:left="184" w:right="184"/>
              <w:rPr>
                <w:rFonts w:ascii="宋体" w:hAnsi="宋体" w:eastAsia="宋体" w:cs="宋体"/>
                <w:szCs w:val="21"/>
              </w:rPr>
            </w:pPr>
            <w:r>
              <w:rPr>
                <w:rFonts w:hint="eastAsia" w:ascii="宋体" w:hAnsi="宋体" w:eastAsia="宋体" w:cs="宋体"/>
                <w:szCs w:val="21"/>
              </w:rPr>
              <w:t>&lt;30</w:t>
            </w:r>
          </w:p>
        </w:tc>
      </w:tr>
      <w:tr w14:paraId="42B79A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0" w:type="dxa"/>
            <w:bottom w:w="0" w:type="dxa"/>
            <w:right w:w="0" w:type="dxa"/>
          </w:tblCellMar>
        </w:tblPrEx>
        <w:trPr>
          <w:trHeight w:val="384" w:hRule="atLeast"/>
        </w:trPr>
        <w:tc>
          <w:tcPr>
            <w:tcW w:w="730" w:type="dxa"/>
            <w:vMerge w:val="restart"/>
            <w:tcBorders>
              <w:top w:val="single" w:color="000000" w:sz="4" w:space="0"/>
              <w:right w:val="single" w:color="000000" w:sz="4" w:space="0"/>
            </w:tcBorders>
            <w:shd w:val="clear" w:color="auto" w:fill="FFFFFF"/>
            <w:vAlign w:val="center"/>
          </w:tcPr>
          <w:p w14:paraId="5FE37066">
            <w:pPr>
              <w:pStyle w:val="18"/>
              <w:rPr>
                <w:rFonts w:ascii="宋体" w:hAnsi="宋体" w:eastAsia="宋体" w:cs="宋体"/>
                <w:szCs w:val="21"/>
              </w:rPr>
            </w:pPr>
          </w:p>
          <w:p w14:paraId="4A358003">
            <w:pPr>
              <w:pStyle w:val="18"/>
              <w:ind w:left="216" w:right="240"/>
              <w:rPr>
                <w:rFonts w:ascii="宋体" w:hAnsi="宋体" w:eastAsia="宋体" w:cs="宋体"/>
                <w:szCs w:val="21"/>
              </w:rPr>
            </w:pPr>
            <w:r>
              <w:rPr>
                <w:rFonts w:hint="eastAsia" w:ascii="宋体" w:hAnsi="宋体" w:eastAsia="宋体" w:cs="宋体"/>
                <w:szCs w:val="21"/>
              </w:rPr>
              <w:t>参考指标</w:t>
            </w:r>
          </w:p>
        </w:tc>
        <w:tc>
          <w:tcPr>
            <w:tcW w:w="2651"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4A722BF">
            <w:pPr>
              <w:pStyle w:val="18"/>
              <w:ind w:left="109"/>
              <w:rPr>
                <w:rFonts w:ascii="宋体" w:hAnsi="宋体" w:eastAsia="宋体" w:cs="宋体"/>
                <w:szCs w:val="21"/>
              </w:rPr>
            </w:pPr>
            <w:r>
              <w:rPr>
                <w:rFonts w:hint="eastAsia" w:ascii="宋体" w:hAnsi="宋体" w:eastAsia="宋体" w:cs="宋体"/>
                <w:spacing w:val="24"/>
                <w:szCs w:val="21"/>
              </w:rPr>
              <w:t>成灾面积比例</w:t>
            </w:r>
            <w:r>
              <w:rPr>
                <w:rFonts w:hint="eastAsia" w:ascii="宋体" w:hAnsi="宋体" w:eastAsia="宋体" w:cs="宋体"/>
                <w:szCs w:val="21"/>
              </w:rPr>
              <w:t>（</w:t>
            </w:r>
            <w:r>
              <w:rPr>
                <w:rFonts w:hint="eastAsia" w:ascii="宋体" w:hAnsi="宋体" w:eastAsia="宋体" w:cs="宋体"/>
                <w:spacing w:val="-8"/>
                <w:szCs w:val="21"/>
              </w:rPr>
              <w:t>%）</w:t>
            </w:r>
          </w:p>
        </w:tc>
        <w:tc>
          <w:tcPr>
            <w:tcW w:w="139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289C60">
            <w:pPr>
              <w:pStyle w:val="18"/>
              <w:tabs>
                <w:tab w:val="left" w:pos="335"/>
              </w:tabs>
              <w:ind w:left="-184"/>
              <w:rPr>
                <w:rFonts w:ascii="宋体" w:hAnsi="宋体" w:eastAsia="宋体" w:cs="宋体"/>
                <w:szCs w:val="21"/>
              </w:rPr>
            </w:pPr>
            <w:r>
              <w:rPr>
                <w:rFonts w:hint="eastAsia" w:ascii="宋体" w:hAnsi="宋体" w:eastAsia="宋体" w:cs="宋体"/>
                <w:szCs w:val="21"/>
              </w:rPr>
              <w:t>）</w:t>
            </w:r>
            <w:r>
              <w:rPr>
                <w:rFonts w:hint="eastAsia" w:ascii="宋体" w:hAnsi="宋体" w:eastAsia="宋体" w:cs="宋体"/>
                <w:szCs w:val="21"/>
              </w:rPr>
              <w:tab/>
            </w:r>
            <w:r>
              <w:rPr>
                <w:rFonts w:hint="eastAsia" w:ascii="宋体" w:hAnsi="宋体" w:eastAsia="宋体" w:cs="宋体"/>
                <w:spacing w:val="8"/>
                <w:szCs w:val="21"/>
              </w:rPr>
              <w:t>5～</w:t>
            </w:r>
            <w:r>
              <w:rPr>
                <w:rFonts w:hint="eastAsia" w:ascii="宋体" w:hAnsi="宋体" w:eastAsia="宋体" w:cs="宋体"/>
                <w:spacing w:val="7"/>
                <w:szCs w:val="21"/>
              </w:rPr>
              <w:t>10</w:t>
            </w:r>
          </w:p>
        </w:tc>
        <w:tc>
          <w:tcPr>
            <w:tcW w:w="15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EA3C2D">
            <w:pPr>
              <w:pStyle w:val="18"/>
              <w:ind w:left="213" w:right="215"/>
              <w:rPr>
                <w:rFonts w:ascii="宋体" w:hAnsi="宋体" w:eastAsia="宋体" w:cs="宋体"/>
                <w:szCs w:val="21"/>
              </w:rPr>
            </w:pPr>
            <w:r>
              <w:rPr>
                <w:rFonts w:hint="eastAsia" w:ascii="宋体" w:hAnsi="宋体" w:eastAsia="宋体" w:cs="宋体"/>
                <w:spacing w:val="7"/>
                <w:szCs w:val="21"/>
              </w:rPr>
              <w:t>10</w:t>
            </w:r>
            <w:r>
              <w:rPr>
                <w:rFonts w:hint="eastAsia" w:ascii="宋体" w:hAnsi="宋体" w:eastAsia="宋体" w:cs="宋体"/>
                <w:szCs w:val="21"/>
              </w:rPr>
              <w:t>～</w:t>
            </w:r>
            <w:r>
              <w:rPr>
                <w:rFonts w:hint="eastAsia" w:ascii="宋体" w:hAnsi="宋体" w:eastAsia="宋体" w:cs="宋体"/>
                <w:spacing w:val="7"/>
                <w:szCs w:val="21"/>
              </w:rPr>
              <w:t>25</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C6B1AD">
            <w:pPr>
              <w:pStyle w:val="18"/>
              <w:ind w:left="76" w:right="77"/>
              <w:rPr>
                <w:rFonts w:ascii="宋体" w:hAnsi="宋体" w:eastAsia="宋体" w:cs="宋体"/>
                <w:szCs w:val="21"/>
              </w:rPr>
            </w:pPr>
            <w:r>
              <w:rPr>
                <w:rFonts w:hint="eastAsia" w:ascii="宋体" w:hAnsi="宋体" w:eastAsia="宋体" w:cs="宋体"/>
                <w:spacing w:val="7"/>
                <w:szCs w:val="21"/>
              </w:rPr>
              <w:t>25</w:t>
            </w:r>
            <w:r>
              <w:rPr>
                <w:rFonts w:hint="eastAsia" w:ascii="宋体" w:hAnsi="宋体" w:eastAsia="宋体" w:cs="宋体"/>
                <w:szCs w:val="21"/>
              </w:rPr>
              <w:t>～</w:t>
            </w:r>
            <w:r>
              <w:rPr>
                <w:rFonts w:hint="eastAsia" w:ascii="宋体" w:hAnsi="宋体" w:eastAsia="宋体" w:cs="宋体"/>
                <w:spacing w:val="7"/>
                <w:szCs w:val="21"/>
              </w:rPr>
              <w:t>40</w:t>
            </w:r>
          </w:p>
        </w:tc>
        <w:tc>
          <w:tcPr>
            <w:tcW w:w="1432" w:type="dxa"/>
            <w:tcBorders>
              <w:top w:val="single" w:color="000000" w:sz="4" w:space="0"/>
              <w:left w:val="single" w:color="000000" w:sz="4" w:space="0"/>
              <w:bottom w:val="single" w:color="000000" w:sz="4" w:space="0"/>
            </w:tcBorders>
            <w:shd w:val="clear" w:color="auto" w:fill="FFFFFF"/>
            <w:vAlign w:val="center"/>
          </w:tcPr>
          <w:p w14:paraId="02977C68">
            <w:pPr>
              <w:pStyle w:val="18"/>
              <w:ind w:left="184" w:right="184"/>
              <w:rPr>
                <w:rFonts w:ascii="宋体" w:hAnsi="宋体" w:eastAsia="宋体" w:cs="宋体"/>
                <w:szCs w:val="21"/>
              </w:rPr>
            </w:pPr>
            <w:r>
              <w:rPr>
                <w:rFonts w:hint="eastAsia" w:ascii="宋体" w:hAnsi="宋体" w:eastAsia="宋体" w:cs="宋体"/>
                <w:szCs w:val="21"/>
              </w:rPr>
              <w:t>&gt;40</w:t>
            </w:r>
          </w:p>
        </w:tc>
      </w:tr>
      <w:tr w14:paraId="0995AA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0" w:type="dxa"/>
            <w:bottom w:w="0" w:type="dxa"/>
            <w:right w:w="0" w:type="dxa"/>
          </w:tblCellMar>
        </w:tblPrEx>
        <w:trPr>
          <w:trHeight w:val="381" w:hRule="atLeast"/>
        </w:trPr>
        <w:tc>
          <w:tcPr>
            <w:tcW w:w="730" w:type="dxa"/>
            <w:vMerge w:val="continue"/>
            <w:tcBorders>
              <w:top w:val="nil"/>
              <w:right w:val="single" w:color="000000" w:sz="4" w:space="0"/>
            </w:tcBorders>
            <w:shd w:val="clear" w:color="auto" w:fill="FFFFFF"/>
            <w:vAlign w:val="center"/>
          </w:tcPr>
          <w:p w14:paraId="0A98F620">
            <w:pPr>
              <w:jc w:val="center"/>
              <w:rPr>
                <w:rFonts w:ascii="宋体" w:hAnsi="宋体" w:cs="宋体"/>
                <w:szCs w:val="21"/>
              </w:rPr>
            </w:pPr>
          </w:p>
        </w:tc>
        <w:tc>
          <w:tcPr>
            <w:tcW w:w="2651"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BEE3C2C">
            <w:pPr>
              <w:pStyle w:val="18"/>
              <w:ind w:left="109"/>
              <w:rPr>
                <w:rFonts w:ascii="宋体" w:hAnsi="宋体" w:eastAsia="宋体" w:cs="宋体"/>
                <w:szCs w:val="21"/>
              </w:rPr>
            </w:pPr>
            <w:r>
              <w:rPr>
                <w:rFonts w:hint="eastAsia" w:ascii="宋体" w:hAnsi="宋体" w:eastAsia="宋体" w:cs="宋体"/>
                <w:szCs w:val="21"/>
              </w:rPr>
              <w:t>减产成数（成）</w:t>
            </w:r>
          </w:p>
        </w:tc>
        <w:tc>
          <w:tcPr>
            <w:tcW w:w="139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D41574">
            <w:pPr>
              <w:pStyle w:val="18"/>
              <w:ind w:left="462" w:right="467"/>
              <w:rPr>
                <w:rFonts w:ascii="宋体" w:hAnsi="宋体" w:eastAsia="宋体" w:cs="宋体"/>
                <w:szCs w:val="21"/>
              </w:rPr>
            </w:pPr>
            <w:r>
              <w:rPr>
                <w:rFonts w:hint="eastAsia" w:ascii="宋体" w:hAnsi="宋体" w:eastAsia="宋体" w:cs="宋体"/>
                <w:szCs w:val="21"/>
              </w:rPr>
              <w:t>&lt;1</w:t>
            </w:r>
          </w:p>
        </w:tc>
        <w:tc>
          <w:tcPr>
            <w:tcW w:w="15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DB7B72">
            <w:pPr>
              <w:pStyle w:val="18"/>
              <w:ind w:left="213" w:right="215"/>
              <w:rPr>
                <w:rFonts w:ascii="宋体" w:hAnsi="宋体" w:eastAsia="宋体" w:cs="宋体"/>
                <w:szCs w:val="21"/>
              </w:rPr>
            </w:pPr>
            <w:r>
              <w:rPr>
                <w:rFonts w:hint="eastAsia" w:ascii="宋体" w:hAnsi="宋体" w:eastAsia="宋体" w:cs="宋体"/>
                <w:spacing w:val="8"/>
                <w:szCs w:val="21"/>
              </w:rPr>
              <w:t>1～</w:t>
            </w:r>
            <w:r>
              <w:rPr>
                <w:rFonts w:hint="eastAsia" w:ascii="宋体" w:hAnsi="宋体" w:eastAsia="宋体" w:cs="宋体"/>
                <w:szCs w:val="21"/>
              </w:rPr>
              <w:t>3</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1863DD">
            <w:pPr>
              <w:pStyle w:val="18"/>
              <w:ind w:left="76" w:right="77"/>
              <w:rPr>
                <w:rFonts w:ascii="宋体" w:hAnsi="宋体" w:eastAsia="宋体" w:cs="宋体"/>
                <w:szCs w:val="21"/>
              </w:rPr>
            </w:pPr>
            <w:r>
              <w:rPr>
                <w:rFonts w:hint="eastAsia" w:ascii="宋体" w:hAnsi="宋体" w:eastAsia="宋体" w:cs="宋体"/>
                <w:spacing w:val="8"/>
                <w:szCs w:val="21"/>
              </w:rPr>
              <w:t>3～</w:t>
            </w:r>
            <w:r>
              <w:rPr>
                <w:rFonts w:hint="eastAsia" w:ascii="宋体" w:hAnsi="宋体" w:eastAsia="宋体" w:cs="宋体"/>
                <w:szCs w:val="21"/>
              </w:rPr>
              <w:t>5</w:t>
            </w:r>
          </w:p>
        </w:tc>
        <w:tc>
          <w:tcPr>
            <w:tcW w:w="1432" w:type="dxa"/>
            <w:tcBorders>
              <w:top w:val="single" w:color="000000" w:sz="4" w:space="0"/>
              <w:left w:val="single" w:color="000000" w:sz="4" w:space="0"/>
              <w:bottom w:val="single" w:color="000000" w:sz="4" w:space="0"/>
            </w:tcBorders>
            <w:shd w:val="clear" w:color="auto" w:fill="FFFFFF"/>
            <w:vAlign w:val="center"/>
          </w:tcPr>
          <w:p w14:paraId="7F9095B1">
            <w:pPr>
              <w:pStyle w:val="18"/>
              <w:ind w:left="184" w:right="184"/>
              <w:rPr>
                <w:rFonts w:ascii="宋体" w:hAnsi="宋体" w:eastAsia="宋体" w:cs="宋体"/>
                <w:szCs w:val="21"/>
              </w:rPr>
            </w:pPr>
            <w:r>
              <w:rPr>
                <w:rFonts w:hint="eastAsia" w:ascii="宋体" w:hAnsi="宋体" w:eastAsia="宋体" w:cs="宋体"/>
                <w:szCs w:val="21"/>
              </w:rPr>
              <w:t>&gt;5</w:t>
            </w:r>
          </w:p>
        </w:tc>
      </w:tr>
      <w:tr w14:paraId="63FEC1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0" w:type="dxa"/>
            <w:bottom w:w="0" w:type="dxa"/>
            <w:right w:w="0" w:type="dxa"/>
          </w:tblCellMar>
        </w:tblPrEx>
        <w:trPr>
          <w:trHeight w:val="382" w:hRule="atLeast"/>
        </w:trPr>
        <w:tc>
          <w:tcPr>
            <w:tcW w:w="730" w:type="dxa"/>
            <w:vMerge w:val="continue"/>
            <w:tcBorders>
              <w:top w:val="nil"/>
              <w:right w:val="single" w:color="000000" w:sz="4" w:space="0"/>
            </w:tcBorders>
            <w:shd w:val="clear" w:color="auto" w:fill="FFFFFF"/>
            <w:vAlign w:val="center"/>
          </w:tcPr>
          <w:p w14:paraId="65A77DA1">
            <w:pPr>
              <w:jc w:val="center"/>
              <w:rPr>
                <w:rFonts w:ascii="宋体" w:hAnsi="宋体" w:cs="宋体"/>
                <w:szCs w:val="21"/>
              </w:rPr>
            </w:pPr>
          </w:p>
        </w:tc>
        <w:tc>
          <w:tcPr>
            <w:tcW w:w="2651"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F9D45C2">
            <w:pPr>
              <w:pStyle w:val="18"/>
              <w:ind w:left="109"/>
              <w:rPr>
                <w:rFonts w:ascii="宋体" w:hAnsi="宋体" w:eastAsia="宋体" w:cs="宋体"/>
                <w:szCs w:val="21"/>
              </w:rPr>
            </w:pPr>
            <w:r>
              <w:rPr>
                <w:rFonts w:hint="eastAsia" w:ascii="宋体" w:hAnsi="宋体" w:eastAsia="宋体" w:cs="宋体"/>
                <w:szCs w:val="21"/>
              </w:rPr>
              <w:t>农田水分盈缺值</w:t>
            </w:r>
          </w:p>
        </w:tc>
        <w:tc>
          <w:tcPr>
            <w:tcW w:w="139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607A50">
            <w:pPr>
              <w:pStyle w:val="18"/>
              <w:ind w:left="462" w:right="467"/>
              <w:rPr>
                <w:rFonts w:ascii="宋体" w:hAnsi="宋体" w:eastAsia="宋体" w:cs="宋体"/>
                <w:szCs w:val="21"/>
              </w:rPr>
            </w:pPr>
            <w:r>
              <w:rPr>
                <w:rFonts w:hint="eastAsia" w:ascii="宋体" w:hAnsi="宋体" w:eastAsia="宋体" w:cs="宋体"/>
                <w:szCs w:val="21"/>
              </w:rPr>
              <w:t>&lt;50</w:t>
            </w:r>
          </w:p>
        </w:tc>
        <w:tc>
          <w:tcPr>
            <w:tcW w:w="15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D06902">
            <w:pPr>
              <w:pStyle w:val="18"/>
              <w:ind w:left="213" w:right="215"/>
              <w:rPr>
                <w:rFonts w:ascii="宋体" w:hAnsi="宋体" w:eastAsia="宋体" w:cs="宋体"/>
                <w:szCs w:val="21"/>
              </w:rPr>
            </w:pPr>
            <w:r>
              <w:rPr>
                <w:rFonts w:hint="eastAsia" w:ascii="宋体" w:hAnsi="宋体" w:eastAsia="宋体" w:cs="宋体"/>
                <w:spacing w:val="11"/>
                <w:szCs w:val="21"/>
              </w:rPr>
              <w:t>50～</w:t>
            </w:r>
            <w:r>
              <w:rPr>
                <w:rFonts w:hint="eastAsia" w:ascii="宋体" w:hAnsi="宋体" w:eastAsia="宋体" w:cs="宋体"/>
                <w:spacing w:val="10"/>
                <w:szCs w:val="21"/>
              </w:rPr>
              <w:t>100</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B1AD86">
            <w:pPr>
              <w:pStyle w:val="18"/>
              <w:ind w:left="76" w:right="77"/>
              <w:rPr>
                <w:rFonts w:ascii="宋体" w:hAnsi="宋体" w:eastAsia="宋体" w:cs="宋体"/>
                <w:szCs w:val="21"/>
              </w:rPr>
            </w:pPr>
            <w:r>
              <w:rPr>
                <w:rFonts w:hint="eastAsia" w:ascii="宋体" w:hAnsi="宋体" w:eastAsia="宋体" w:cs="宋体"/>
                <w:spacing w:val="10"/>
                <w:szCs w:val="21"/>
              </w:rPr>
              <w:t>100</w:t>
            </w:r>
            <w:r>
              <w:rPr>
                <w:rFonts w:hint="eastAsia" w:ascii="宋体" w:hAnsi="宋体" w:eastAsia="宋体" w:cs="宋体"/>
                <w:szCs w:val="21"/>
              </w:rPr>
              <w:t>～</w:t>
            </w:r>
            <w:r>
              <w:rPr>
                <w:rFonts w:hint="eastAsia" w:ascii="宋体" w:hAnsi="宋体" w:eastAsia="宋体" w:cs="宋体"/>
                <w:spacing w:val="10"/>
                <w:szCs w:val="21"/>
              </w:rPr>
              <w:t>200</w:t>
            </w:r>
          </w:p>
        </w:tc>
        <w:tc>
          <w:tcPr>
            <w:tcW w:w="1432" w:type="dxa"/>
            <w:tcBorders>
              <w:top w:val="single" w:color="000000" w:sz="4" w:space="0"/>
              <w:left w:val="single" w:color="000000" w:sz="4" w:space="0"/>
              <w:bottom w:val="single" w:color="000000" w:sz="4" w:space="0"/>
            </w:tcBorders>
            <w:shd w:val="clear" w:color="auto" w:fill="FFFFFF"/>
            <w:vAlign w:val="center"/>
          </w:tcPr>
          <w:p w14:paraId="57F3785B">
            <w:pPr>
              <w:pStyle w:val="18"/>
              <w:ind w:left="184" w:right="184"/>
              <w:rPr>
                <w:rFonts w:ascii="宋体" w:hAnsi="宋体" w:eastAsia="宋体" w:cs="宋体"/>
                <w:szCs w:val="21"/>
              </w:rPr>
            </w:pPr>
            <w:r>
              <w:rPr>
                <w:rFonts w:hint="eastAsia" w:ascii="宋体" w:hAnsi="宋体" w:eastAsia="宋体" w:cs="宋体"/>
                <w:szCs w:val="21"/>
              </w:rPr>
              <w:t>&gt;200</w:t>
            </w:r>
          </w:p>
        </w:tc>
      </w:tr>
      <w:tr w14:paraId="11C325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0" w:type="dxa"/>
            <w:bottom w:w="0" w:type="dxa"/>
            <w:right w:w="0" w:type="dxa"/>
          </w:tblCellMar>
        </w:tblPrEx>
        <w:trPr>
          <w:trHeight w:val="381" w:hRule="atLeast"/>
        </w:trPr>
        <w:tc>
          <w:tcPr>
            <w:tcW w:w="730" w:type="dxa"/>
            <w:vMerge w:val="continue"/>
            <w:tcBorders>
              <w:top w:val="nil"/>
              <w:right w:val="single" w:color="000000" w:sz="4" w:space="0"/>
            </w:tcBorders>
            <w:shd w:val="clear" w:color="auto" w:fill="FFFFFF"/>
            <w:vAlign w:val="center"/>
          </w:tcPr>
          <w:p w14:paraId="5762D154">
            <w:pPr>
              <w:jc w:val="center"/>
              <w:rPr>
                <w:rFonts w:ascii="宋体" w:hAnsi="宋体" w:cs="宋体"/>
                <w:szCs w:val="21"/>
              </w:rPr>
            </w:pPr>
          </w:p>
        </w:tc>
        <w:tc>
          <w:tcPr>
            <w:tcW w:w="2651"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7439A40">
            <w:pPr>
              <w:pStyle w:val="18"/>
              <w:ind w:left="109"/>
              <w:rPr>
                <w:rFonts w:ascii="宋体" w:hAnsi="宋体" w:eastAsia="宋体" w:cs="宋体"/>
                <w:szCs w:val="21"/>
              </w:rPr>
            </w:pPr>
            <w:r>
              <w:rPr>
                <w:rFonts w:hint="eastAsia" w:ascii="宋体" w:hAnsi="宋体" w:eastAsia="宋体" w:cs="宋体"/>
                <w:spacing w:val="36"/>
                <w:szCs w:val="21"/>
              </w:rPr>
              <w:t>受旱面积比例</w:t>
            </w:r>
            <w:r>
              <w:rPr>
                <w:rFonts w:hint="eastAsia" w:ascii="宋体" w:hAnsi="宋体" w:eastAsia="宋体" w:cs="宋体"/>
                <w:szCs w:val="21"/>
              </w:rPr>
              <w:t>（</w:t>
            </w:r>
            <w:r>
              <w:rPr>
                <w:rFonts w:hint="eastAsia" w:ascii="宋体" w:hAnsi="宋体" w:eastAsia="宋体" w:cs="宋体"/>
                <w:spacing w:val="9"/>
                <w:szCs w:val="21"/>
              </w:rPr>
              <w:t>%）</w:t>
            </w:r>
          </w:p>
        </w:tc>
        <w:tc>
          <w:tcPr>
            <w:tcW w:w="139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59839C">
            <w:pPr>
              <w:pStyle w:val="18"/>
              <w:ind w:left="268"/>
              <w:rPr>
                <w:rFonts w:ascii="宋体" w:hAnsi="宋体" w:eastAsia="宋体" w:cs="宋体"/>
                <w:szCs w:val="21"/>
              </w:rPr>
            </w:pPr>
            <w:r>
              <w:rPr>
                <w:rFonts w:hint="eastAsia" w:ascii="宋体" w:hAnsi="宋体" w:eastAsia="宋体" w:cs="宋体"/>
                <w:spacing w:val="7"/>
                <w:szCs w:val="21"/>
              </w:rPr>
              <w:t>10</w:t>
            </w:r>
            <w:r>
              <w:rPr>
                <w:rFonts w:hint="eastAsia" w:ascii="宋体" w:hAnsi="宋体" w:eastAsia="宋体" w:cs="宋体"/>
                <w:szCs w:val="21"/>
              </w:rPr>
              <w:t>～</w:t>
            </w:r>
            <w:r>
              <w:rPr>
                <w:rFonts w:hint="eastAsia" w:ascii="宋体" w:hAnsi="宋体" w:eastAsia="宋体" w:cs="宋体"/>
                <w:spacing w:val="7"/>
                <w:szCs w:val="21"/>
              </w:rPr>
              <w:t>20</w:t>
            </w:r>
          </w:p>
        </w:tc>
        <w:tc>
          <w:tcPr>
            <w:tcW w:w="15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01013A">
            <w:pPr>
              <w:pStyle w:val="18"/>
              <w:ind w:left="213" w:right="215"/>
              <w:rPr>
                <w:rFonts w:ascii="宋体" w:hAnsi="宋体" w:eastAsia="宋体" w:cs="宋体"/>
                <w:szCs w:val="21"/>
              </w:rPr>
            </w:pPr>
            <w:r>
              <w:rPr>
                <w:rFonts w:hint="eastAsia" w:ascii="宋体" w:hAnsi="宋体" w:eastAsia="宋体" w:cs="宋体"/>
                <w:spacing w:val="7"/>
                <w:szCs w:val="21"/>
              </w:rPr>
              <w:t>20</w:t>
            </w:r>
            <w:r>
              <w:rPr>
                <w:rFonts w:hint="eastAsia" w:ascii="宋体" w:hAnsi="宋体" w:eastAsia="宋体" w:cs="宋体"/>
                <w:szCs w:val="21"/>
              </w:rPr>
              <w:t>～</w:t>
            </w:r>
            <w:r>
              <w:rPr>
                <w:rFonts w:hint="eastAsia" w:ascii="宋体" w:hAnsi="宋体" w:eastAsia="宋体" w:cs="宋体"/>
                <w:spacing w:val="7"/>
                <w:szCs w:val="21"/>
              </w:rPr>
              <w:t>40</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F69AC4">
            <w:pPr>
              <w:pStyle w:val="18"/>
              <w:ind w:left="76" w:right="77"/>
              <w:rPr>
                <w:rFonts w:ascii="宋体" w:hAnsi="宋体" w:eastAsia="宋体" w:cs="宋体"/>
                <w:szCs w:val="21"/>
              </w:rPr>
            </w:pPr>
            <w:r>
              <w:rPr>
                <w:rFonts w:hint="eastAsia" w:ascii="宋体" w:hAnsi="宋体" w:eastAsia="宋体" w:cs="宋体"/>
                <w:spacing w:val="7"/>
                <w:szCs w:val="21"/>
              </w:rPr>
              <w:t>40</w:t>
            </w:r>
            <w:r>
              <w:rPr>
                <w:rFonts w:hint="eastAsia" w:ascii="宋体" w:hAnsi="宋体" w:eastAsia="宋体" w:cs="宋体"/>
                <w:szCs w:val="21"/>
              </w:rPr>
              <w:t>～</w:t>
            </w:r>
            <w:r>
              <w:rPr>
                <w:rFonts w:hint="eastAsia" w:ascii="宋体" w:hAnsi="宋体" w:eastAsia="宋体" w:cs="宋体"/>
                <w:spacing w:val="7"/>
                <w:szCs w:val="21"/>
              </w:rPr>
              <w:t>60</w:t>
            </w:r>
          </w:p>
        </w:tc>
        <w:tc>
          <w:tcPr>
            <w:tcW w:w="1432" w:type="dxa"/>
            <w:tcBorders>
              <w:top w:val="single" w:color="000000" w:sz="4" w:space="0"/>
              <w:left w:val="single" w:color="000000" w:sz="4" w:space="0"/>
              <w:bottom w:val="single" w:color="000000" w:sz="4" w:space="0"/>
            </w:tcBorders>
            <w:shd w:val="clear" w:color="auto" w:fill="FFFFFF"/>
            <w:vAlign w:val="center"/>
          </w:tcPr>
          <w:p w14:paraId="381EE2DF">
            <w:pPr>
              <w:pStyle w:val="18"/>
              <w:ind w:left="184" w:right="184"/>
              <w:rPr>
                <w:rFonts w:ascii="宋体" w:hAnsi="宋体" w:eastAsia="宋体" w:cs="宋体"/>
                <w:szCs w:val="21"/>
              </w:rPr>
            </w:pPr>
            <w:r>
              <w:rPr>
                <w:rFonts w:hint="eastAsia" w:ascii="宋体" w:hAnsi="宋体" w:eastAsia="宋体" w:cs="宋体"/>
                <w:szCs w:val="21"/>
              </w:rPr>
              <w:t>&gt;60</w:t>
            </w:r>
          </w:p>
        </w:tc>
      </w:tr>
      <w:tr w14:paraId="5064AA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0" w:type="dxa"/>
            <w:bottom w:w="0" w:type="dxa"/>
            <w:right w:w="0" w:type="dxa"/>
          </w:tblCellMar>
        </w:tblPrEx>
        <w:trPr>
          <w:trHeight w:val="382" w:hRule="atLeast"/>
        </w:trPr>
        <w:tc>
          <w:tcPr>
            <w:tcW w:w="730" w:type="dxa"/>
            <w:vMerge w:val="continue"/>
            <w:tcBorders>
              <w:top w:val="nil"/>
              <w:right w:val="single" w:color="000000" w:sz="4" w:space="0"/>
            </w:tcBorders>
            <w:shd w:val="clear" w:color="auto" w:fill="FFFFFF"/>
            <w:vAlign w:val="center"/>
          </w:tcPr>
          <w:p w14:paraId="17D05025">
            <w:pPr>
              <w:jc w:val="center"/>
              <w:rPr>
                <w:rFonts w:ascii="宋体" w:hAnsi="宋体" w:cs="宋体"/>
                <w:szCs w:val="21"/>
              </w:rPr>
            </w:pPr>
          </w:p>
        </w:tc>
        <w:tc>
          <w:tcPr>
            <w:tcW w:w="2651"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5BB1E00">
            <w:pPr>
              <w:pStyle w:val="18"/>
              <w:ind w:left="109"/>
              <w:rPr>
                <w:rFonts w:ascii="宋体" w:hAnsi="宋体" w:eastAsia="宋体" w:cs="宋体"/>
                <w:szCs w:val="21"/>
              </w:rPr>
            </w:pPr>
            <w:r>
              <w:rPr>
                <w:rFonts w:hint="eastAsia" w:ascii="宋体" w:hAnsi="宋体" w:eastAsia="宋体" w:cs="宋体"/>
                <w:spacing w:val="36"/>
                <w:szCs w:val="21"/>
              </w:rPr>
              <w:t>人饮困难率</w:t>
            </w:r>
            <w:r>
              <w:rPr>
                <w:rFonts w:hint="eastAsia" w:ascii="宋体" w:hAnsi="宋体" w:eastAsia="宋体" w:cs="宋体"/>
                <w:szCs w:val="21"/>
              </w:rPr>
              <w:t>（</w:t>
            </w:r>
            <w:r>
              <w:rPr>
                <w:rFonts w:hint="eastAsia" w:ascii="宋体" w:hAnsi="宋体" w:eastAsia="宋体" w:cs="宋体"/>
                <w:spacing w:val="9"/>
                <w:szCs w:val="21"/>
              </w:rPr>
              <w:t>%）</w:t>
            </w:r>
          </w:p>
        </w:tc>
        <w:tc>
          <w:tcPr>
            <w:tcW w:w="139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1B77D7">
            <w:pPr>
              <w:pStyle w:val="18"/>
              <w:ind w:left="268"/>
              <w:rPr>
                <w:rFonts w:ascii="宋体" w:hAnsi="宋体" w:eastAsia="宋体" w:cs="宋体"/>
                <w:szCs w:val="21"/>
              </w:rPr>
            </w:pPr>
            <w:r>
              <w:rPr>
                <w:rFonts w:hint="eastAsia" w:ascii="宋体" w:hAnsi="宋体" w:eastAsia="宋体" w:cs="宋体"/>
                <w:spacing w:val="7"/>
                <w:szCs w:val="21"/>
              </w:rPr>
              <w:t>10</w:t>
            </w:r>
            <w:r>
              <w:rPr>
                <w:rFonts w:hint="eastAsia" w:ascii="宋体" w:hAnsi="宋体" w:eastAsia="宋体" w:cs="宋体"/>
                <w:szCs w:val="21"/>
              </w:rPr>
              <w:t>～</w:t>
            </w:r>
            <w:r>
              <w:rPr>
                <w:rFonts w:hint="eastAsia" w:ascii="宋体" w:hAnsi="宋体" w:eastAsia="宋体" w:cs="宋体"/>
                <w:spacing w:val="7"/>
                <w:szCs w:val="21"/>
              </w:rPr>
              <w:t>20</w:t>
            </w:r>
          </w:p>
        </w:tc>
        <w:tc>
          <w:tcPr>
            <w:tcW w:w="15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16F70A">
            <w:pPr>
              <w:pStyle w:val="18"/>
              <w:ind w:left="213" w:right="215"/>
              <w:rPr>
                <w:rFonts w:ascii="宋体" w:hAnsi="宋体" w:eastAsia="宋体" w:cs="宋体"/>
                <w:szCs w:val="21"/>
              </w:rPr>
            </w:pPr>
            <w:r>
              <w:rPr>
                <w:rFonts w:hint="eastAsia" w:ascii="宋体" w:hAnsi="宋体" w:eastAsia="宋体" w:cs="宋体"/>
                <w:spacing w:val="7"/>
                <w:szCs w:val="21"/>
              </w:rPr>
              <w:t>20</w:t>
            </w:r>
            <w:r>
              <w:rPr>
                <w:rFonts w:hint="eastAsia" w:ascii="宋体" w:hAnsi="宋体" w:eastAsia="宋体" w:cs="宋体"/>
                <w:szCs w:val="21"/>
              </w:rPr>
              <w:t>～</w:t>
            </w:r>
            <w:r>
              <w:rPr>
                <w:rFonts w:hint="eastAsia" w:ascii="宋体" w:hAnsi="宋体" w:eastAsia="宋体" w:cs="宋体"/>
                <w:spacing w:val="7"/>
                <w:szCs w:val="21"/>
              </w:rPr>
              <w:t>40</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B84583">
            <w:pPr>
              <w:pStyle w:val="18"/>
              <w:ind w:left="76" w:right="77"/>
              <w:rPr>
                <w:rFonts w:ascii="宋体" w:hAnsi="宋体" w:eastAsia="宋体" w:cs="宋体"/>
                <w:szCs w:val="21"/>
              </w:rPr>
            </w:pPr>
            <w:r>
              <w:rPr>
                <w:rFonts w:hint="eastAsia" w:ascii="宋体" w:hAnsi="宋体" w:eastAsia="宋体" w:cs="宋体"/>
                <w:spacing w:val="7"/>
                <w:szCs w:val="21"/>
              </w:rPr>
              <w:t>40</w:t>
            </w:r>
            <w:r>
              <w:rPr>
                <w:rFonts w:hint="eastAsia" w:ascii="宋体" w:hAnsi="宋体" w:eastAsia="宋体" w:cs="宋体"/>
                <w:szCs w:val="21"/>
              </w:rPr>
              <w:t>～</w:t>
            </w:r>
            <w:r>
              <w:rPr>
                <w:rFonts w:hint="eastAsia" w:ascii="宋体" w:hAnsi="宋体" w:eastAsia="宋体" w:cs="宋体"/>
                <w:spacing w:val="7"/>
                <w:szCs w:val="21"/>
              </w:rPr>
              <w:t>60</w:t>
            </w:r>
          </w:p>
        </w:tc>
        <w:tc>
          <w:tcPr>
            <w:tcW w:w="1432" w:type="dxa"/>
            <w:tcBorders>
              <w:top w:val="single" w:color="000000" w:sz="4" w:space="0"/>
              <w:left w:val="single" w:color="000000" w:sz="4" w:space="0"/>
              <w:bottom w:val="single" w:color="000000" w:sz="4" w:space="0"/>
            </w:tcBorders>
            <w:shd w:val="clear" w:color="auto" w:fill="FFFFFF"/>
            <w:vAlign w:val="center"/>
          </w:tcPr>
          <w:p w14:paraId="6E95B450">
            <w:pPr>
              <w:pStyle w:val="18"/>
              <w:ind w:left="184" w:right="184"/>
              <w:rPr>
                <w:rFonts w:ascii="宋体" w:hAnsi="宋体" w:eastAsia="宋体" w:cs="宋体"/>
                <w:szCs w:val="21"/>
              </w:rPr>
            </w:pPr>
            <w:r>
              <w:rPr>
                <w:rFonts w:hint="eastAsia" w:ascii="宋体" w:hAnsi="宋体" w:eastAsia="宋体" w:cs="宋体"/>
                <w:szCs w:val="21"/>
              </w:rPr>
              <w:t>&gt;60</w:t>
            </w:r>
          </w:p>
        </w:tc>
      </w:tr>
      <w:tr w14:paraId="2766AF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0" w:type="dxa"/>
            <w:bottom w:w="0" w:type="dxa"/>
            <w:right w:w="0" w:type="dxa"/>
          </w:tblCellMar>
        </w:tblPrEx>
        <w:trPr>
          <w:trHeight w:val="384" w:hRule="atLeast"/>
        </w:trPr>
        <w:tc>
          <w:tcPr>
            <w:tcW w:w="730" w:type="dxa"/>
            <w:vMerge w:val="continue"/>
            <w:tcBorders>
              <w:top w:val="nil"/>
              <w:right w:val="single" w:color="000000" w:sz="4" w:space="0"/>
            </w:tcBorders>
            <w:shd w:val="clear" w:color="auto" w:fill="FFFFFF"/>
            <w:vAlign w:val="center"/>
          </w:tcPr>
          <w:p w14:paraId="26937ADB">
            <w:pPr>
              <w:jc w:val="center"/>
              <w:rPr>
                <w:rFonts w:ascii="宋体" w:hAnsi="宋体" w:cs="宋体"/>
                <w:szCs w:val="21"/>
              </w:rPr>
            </w:pPr>
          </w:p>
        </w:tc>
        <w:tc>
          <w:tcPr>
            <w:tcW w:w="2651" w:type="dxa"/>
            <w:gridSpan w:val="2"/>
            <w:tcBorders>
              <w:top w:val="single" w:color="000000" w:sz="4" w:space="0"/>
              <w:left w:val="single" w:color="000000" w:sz="4" w:space="0"/>
              <w:right w:val="single" w:color="000000" w:sz="4" w:space="0"/>
            </w:tcBorders>
            <w:shd w:val="clear" w:color="auto" w:fill="FFFFFF"/>
            <w:vAlign w:val="center"/>
          </w:tcPr>
          <w:p w14:paraId="57D72DFE">
            <w:pPr>
              <w:pStyle w:val="18"/>
              <w:ind w:left="109"/>
              <w:rPr>
                <w:rFonts w:ascii="宋体" w:hAnsi="宋体" w:eastAsia="宋体" w:cs="宋体"/>
                <w:szCs w:val="21"/>
              </w:rPr>
            </w:pPr>
            <w:r>
              <w:rPr>
                <w:rFonts w:hint="eastAsia" w:ascii="宋体" w:hAnsi="宋体" w:eastAsia="宋体" w:cs="宋体"/>
                <w:szCs w:val="21"/>
              </w:rPr>
              <w:t>河道径流距平值</w:t>
            </w:r>
          </w:p>
        </w:tc>
        <w:tc>
          <w:tcPr>
            <w:tcW w:w="1390" w:type="dxa"/>
            <w:tcBorders>
              <w:top w:val="single" w:color="000000" w:sz="4" w:space="0"/>
              <w:left w:val="single" w:color="000000" w:sz="4" w:space="0"/>
              <w:right w:val="single" w:color="000000" w:sz="4" w:space="0"/>
            </w:tcBorders>
            <w:shd w:val="clear" w:color="auto" w:fill="FFFFFF"/>
            <w:vAlign w:val="center"/>
          </w:tcPr>
          <w:p w14:paraId="75085C7C">
            <w:pPr>
              <w:pStyle w:val="18"/>
              <w:ind w:right="170"/>
              <w:rPr>
                <w:rFonts w:ascii="宋体" w:hAnsi="宋体" w:eastAsia="宋体" w:cs="宋体"/>
                <w:szCs w:val="21"/>
              </w:rPr>
            </w:pPr>
            <w:r>
              <w:rPr>
                <w:rFonts w:hint="eastAsia" w:ascii="宋体" w:hAnsi="宋体" w:eastAsia="宋体" w:cs="宋体"/>
                <w:spacing w:val="9"/>
                <w:szCs w:val="21"/>
              </w:rPr>
              <w:t>-10</w:t>
            </w:r>
            <w:r>
              <w:rPr>
                <w:rFonts w:hint="eastAsia" w:ascii="宋体" w:hAnsi="宋体" w:eastAsia="宋体" w:cs="宋体"/>
                <w:szCs w:val="21"/>
              </w:rPr>
              <w:t>～</w:t>
            </w:r>
            <w:r>
              <w:rPr>
                <w:rFonts w:hint="eastAsia" w:ascii="宋体" w:hAnsi="宋体" w:eastAsia="宋体" w:cs="宋体"/>
                <w:spacing w:val="10"/>
                <w:szCs w:val="21"/>
              </w:rPr>
              <w:t>-30</w:t>
            </w:r>
          </w:p>
        </w:tc>
        <w:tc>
          <w:tcPr>
            <w:tcW w:w="1514" w:type="dxa"/>
            <w:tcBorders>
              <w:top w:val="single" w:color="000000" w:sz="4" w:space="0"/>
              <w:left w:val="single" w:color="000000" w:sz="4" w:space="0"/>
              <w:right w:val="single" w:color="000000" w:sz="4" w:space="0"/>
            </w:tcBorders>
            <w:shd w:val="clear" w:color="auto" w:fill="FFFFFF"/>
            <w:vAlign w:val="center"/>
          </w:tcPr>
          <w:p w14:paraId="0CD288C4">
            <w:pPr>
              <w:pStyle w:val="18"/>
              <w:ind w:left="214" w:right="215"/>
              <w:rPr>
                <w:rFonts w:ascii="宋体" w:hAnsi="宋体" w:eastAsia="宋体" w:cs="宋体"/>
                <w:szCs w:val="21"/>
              </w:rPr>
            </w:pPr>
            <w:r>
              <w:rPr>
                <w:rFonts w:hint="eastAsia" w:ascii="宋体" w:hAnsi="宋体" w:eastAsia="宋体" w:cs="宋体"/>
                <w:spacing w:val="12"/>
                <w:szCs w:val="21"/>
              </w:rPr>
              <w:t>-30～</w:t>
            </w:r>
            <w:r>
              <w:rPr>
                <w:rFonts w:hint="eastAsia" w:ascii="宋体" w:hAnsi="宋体" w:eastAsia="宋体" w:cs="宋体"/>
                <w:spacing w:val="10"/>
                <w:szCs w:val="21"/>
              </w:rPr>
              <w:t>-50</w:t>
            </w:r>
          </w:p>
        </w:tc>
        <w:tc>
          <w:tcPr>
            <w:tcW w:w="1365" w:type="dxa"/>
            <w:tcBorders>
              <w:top w:val="single" w:color="000000" w:sz="4" w:space="0"/>
              <w:left w:val="single" w:color="000000" w:sz="4" w:space="0"/>
              <w:right w:val="single" w:color="000000" w:sz="4" w:space="0"/>
            </w:tcBorders>
            <w:shd w:val="clear" w:color="auto" w:fill="FFFFFF"/>
            <w:vAlign w:val="center"/>
          </w:tcPr>
          <w:p w14:paraId="51D360B2">
            <w:pPr>
              <w:pStyle w:val="18"/>
              <w:ind w:left="76" w:right="77"/>
              <w:rPr>
                <w:rFonts w:ascii="宋体" w:hAnsi="宋体" w:eastAsia="宋体" w:cs="宋体"/>
                <w:szCs w:val="21"/>
              </w:rPr>
            </w:pPr>
            <w:r>
              <w:rPr>
                <w:rFonts w:hint="eastAsia" w:ascii="宋体" w:hAnsi="宋体" w:eastAsia="宋体" w:cs="宋体"/>
                <w:spacing w:val="12"/>
                <w:szCs w:val="21"/>
              </w:rPr>
              <w:t>-50～</w:t>
            </w:r>
            <w:r>
              <w:rPr>
                <w:rFonts w:hint="eastAsia" w:ascii="宋体" w:hAnsi="宋体" w:eastAsia="宋体" w:cs="宋体"/>
                <w:spacing w:val="10"/>
                <w:szCs w:val="21"/>
              </w:rPr>
              <w:t>-80</w:t>
            </w:r>
          </w:p>
        </w:tc>
        <w:tc>
          <w:tcPr>
            <w:tcW w:w="1432" w:type="dxa"/>
            <w:tcBorders>
              <w:top w:val="single" w:color="000000" w:sz="4" w:space="0"/>
              <w:left w:val="single" w:color="000000" w:sz="4" w:space="0"/>
            </w:tcBorders>
            <w:shd w:val="clear" w:color="auto" w:fill="FFFFFF"/>
            <w:vAlign w:val="center"/>
          </w:tcPr>
          <w:p w14:paraId="770D99EA">
            <w:pPr>
              <w:pStyle w:val="18"/>
              <w:ind w:left="184" w:right="184"/>
              <w:rPr>
                <w:rFonts w:ascii="宋体" w:hAnsi="宋体" w:eastAsia="宋体" w:cs="宋体"/>
                <w:szCs w:val="21"/>
              </w:rPr>
            </w:pPr>
            <w:r>
              <w:rPr>
                <w:rFonts w:hint="eastAsia" w:ascii="宋体" w:hAnsi="宋体" w:eastAsia="宋体" w:cs="宋体"/>
                <w:szCs w:val="21"/>
              </w:rPr>
              <w:t>≤-80</w:t>
            </w:r>
          </w:p>
        </w:tc>
      </w:tr>
    </w:tbl>
    <w:p w14:paraId="46A5C9BB">
      <w:pPr>
        <w:ind w:firstLine="420"/>
        <w:rPr>
          <w:szCs w:val="21"/>
        </w:rPr>
      </w:pPr>
      <w:r>
        <w:rPr>
          <w:szCs w:val="21"/>
        </w:rPr>
        <w:t>注：在作物关键生长期连续无雨日相应干旱等级指标上调一级。</w:t>
      </w:r>
    </w:p>
    <w:p w14:paraId="3136526E">
      <w:pPr>
        <w:pStyle w:val="6"/>
        <w:spacing w:before="0" w:after="0" w:line="600" w:lineRule="exact"/>
        <w:ind w:firstLine="640"/>
        <w:rPr>
          <w:rFonts w:ascii="仿宋_GB2312" w:hAnsi="黑体" w:eastAsia="仿宋_GB2312"/>
          <w:b w:val="0"/>
          <w:szCs w:val="32"/>
        </w:rPr>
      </w:pPr>
      <w:r>
        <w:rPr>
          <w:rFonts w:hint="eastAsia" w:ascii="仿宋_GB2312" w:hAnsi="黑体" w:eastAsia="仿宋_GB2312"/>
          <w:b w:val="0"/>
          <w:szCs w:val="32"/>
        </w:rPr>
        <w:t>4.1.2城市干旱灾害</w:t>
      </w:r>
    </w:p>
    <w:p w14:paraId="280D1B4A">
      <w:pPr>
        <w:spacing w:line="600" w:lineRule="exact"/>
        <w:ind w:firstLine="640"/>
        <w:rPr>
          <w:rFonts w:ascii="仿宋_GB2312" w:eastAsia="仿宋_GB2312"/>
          <w:sz w:val="32"/>
          <w:szCs w:val="32"/>
        </w:rPr>
      </w:pPr>
      <w:r>
        <w:rPr>
          <w:rFonts w:hint="eastAsia" w:ascii="仿宋_GB2312" w:eastAsia="仿宋_GB2312"/>
          <w:sz w:val="32"/>
          <w:szCs w:val="32"/>
        </w:rPr>
        <w:t>（1）城市干旱判定主要指标：缺水率、水源工程蓄水量、地下水埋深下降值。</w:t>
      </w:r>
    </w:p>
    <w:p w14:paraId="55D71332">
      <w:pPr>
        <w:spacing w:line="600" w:lineRule="exact"/>
        <w:ind w:firstLine="640"/>
        <w:rPr>
          <w:rFonts w:ascii="仿宋_GB2312" w:eastAsia="仿宋_GB2312"/>
          <w:sz w:val="32"/>
          <w:szCs w:val="32"/>
        </w:rPr>
      </w:pPr>
      <w:r>
        <w:rPr>
          <w:rFonts w:hint="eastAsia" w:ascii="仿宋_GB2312" w:eastAsia="仿宋_GB2312"/>
          <w:sz w:val="32"/>
          <w:szCs w:val="32"/>
        </w:rPr>
        <w:t>（2）城市干旱等级划分：城市干旱等级，共分为四级，即Ⅰ级（特大干旱）、Ⅱ级（严重干旱）、Ⅲ级（中度干旱）和Ⅳ级（轻度干旱）。</w:t>
      </w:r>
    </w:p>
    <w:p w14:paraId="350972D4">
      <w:pPr>
        <w:spacing w:line="600" w:lineRule="exact"/>
        <w:ind w:firstLine="640"/>
        <w:rPr>
          <w:rFonts w:ascii="仿宋_GB2312" w:eastAsia="仿宋_GB2312"/>
          <w:sz w:val="32"/>
          <w:szCs w:val="32"/>
        </w:rPr>
      </w:pPr>
      <w:r>
        <w:rPr>
          <w:rFonts w:hint="eastAsia" w:ascii="仿宋_GB2312" w:eastAsia="仿宋_GB2312"/>
          <w:sz w:val="32"/>
          <w:szCs w:val="32"/>
        </w:rPr>
        <w:t>城市干旱等级划分指标下表。</w:t>
      </w:r>
    </w:p>
    <w:p w14:paraId="4A836BDE">
      <w:pPr>
        <w:pStyle w:val="7"/>
        <w:jc w:val="center"/>
        <w:rPr>
          <w:b/>
          <w:bCs/>
          <w:sz w:val="21"/>
          <w:szCs w:val="21"/>
        </w:rPr>
      </w:pPr>
      <w:r>
        <w:rPr>
          <w:rFonts w:hint="eastAsia"/>
          <w:b/>
          <w:bCs/>
          <w:sz w:val="21"/>
          <w:szCs w:val="21"/>
        </w:rPr>
        <w:t>表</w:t>
      </w:r>
      <w:r>
        <w:rPr>
          <w:rFonts w:hint="eastAsia"/>
          <w:b/>
          <w:bCs/>
          <w:sz w:val="21"/>
          <w:szCs w:val="21"/>
          <w:lang w:val="en-US"/>
        </w:rPr>
        <w:t>4</w:t>
      </w:r>
      <w:r>
        <w:rPr>
          <w:rFonts w:hint="eastAsia"/>
          <w:b/>
          <w:bCs/>
          <w:sz w:val="21"/>
          <w:szCs w:val="21"/>
        </w:rPr>
        <w:t>.1.2</w:t>
      </w:r>
      <w:r>
        <w:rPr>
          <w:rFonts w:hint="eastAsia"/>
          <w:b/>
          <w:bCs/>
          <w:sz w:val="21"/>
          <w:szCs w:val="21"/>
        </w:rPr>
        <w:tab/>
      </w:r>
      <w:r>
        <w:rPr>
          <w:rFonts w:hint="eastAsia"/>
          <w:b/>
          <w:bCs/>
          <w:sz w:val="21"/>
          <w:szCs w:val="21"/>
        </w:rPr>
        <w:t>城市干旱等级划分指标表</w:t>
      </w:r>
    </w:p>
    <w:tbl>
      <w:tblPr>
        <w:tblStyle w:val="13"/>
        <w:tblW w:w="9082" w:type="dxa"/>
        <w:tblInd w:w="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393"/>
        <w:gridCol w:w="2204"/>
        <w:gridCol w:w="1443"/>
        <w:gridCol w:w="1367"/>
        <w:gridCol w:w="1336"/>
        <w:gridCol w:w="1339"/>
      </w:tblGrid>
      <w:tr w14:paraId="105F42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2" w:hRule="atLeast"/>
        </w:trPr>
        <w:tc>
          <w:tcPr>
            <w:tcW w:w="3597" w:type="dxa"/>
            <w:gridSpan w:val="2"/>
            <w:tcBorders>
              <w:bottom w:val="single" w:color="000000" w:sz="4" w:space="0"/>
              <w:right w:val="single" w:color="000000" w:sz="4" w:space="0"/>
            </w:tcBorders>
            <w:vAlign w:val="center"/>
          </w:tcPr>
          <w:p w14:paraId="560BE526">
            <w:pPr>
              <w:pStyle w:val="18"/>
              <w:spacing w:before="68"/>
              <w:ind w:right="1279"/>
              <w:rPr>
                <w:rFonts w:ascii="宋体" w:hAnsi="宋体" w:eastAsia="宋体" w:cs="宋体"/>
                <w:szCs w:val="21"/>
              </w:rPr>
            </w:pPr>
            <w:r>
              <w:rPr>
                <w:rFonts w:hint="eastAsia" w:ascii="宋体" w:hAnsi="宋体" w:eastAsia="宋体" w:cs="宋体"/>
                <w:szCs w:val="21"/>
              </w:rPr>
              <w:t>评价指标</w:t>
            </w:r>
          </w:p>
        </w:tc>
        <w:tc>
          <w:tcPr>
            <w:tcW w:w="1443" w:type="dxa"/>
            <w:tcBorders>
              <w:left w:val="single" w:color="000000" w:sz="4" w:space="0"/>
              <w:bottom w:val="single" w:color="000000" w:sz="4" w:space="0"/>
              <w:right w:val="single" w:color="000000" w:sz="4" w:space="0"/>
            </w:tcBorders>
            <w:vAlign w:val="center"/>
          </w:tcPr>
          <w:p w14:paraId="59849321">
            <w:pPr>
              <w:pStyle w:val="18"/>
              <w:spacing w:before="68"/>
              <w:ind w:left="149" w:right="166"/>
              <w:rPr>
                <w:rFonts w:ascii="宋体" w:hAnsi="宋体" w:eastAsia="宋体" w:cs="宋体"/>
                <w:szCs w:val="21"/>
              </w:rPr>
            </w:pPr>
            <w:r>
              <w:rPr>
                <w:rFonts w:hint="eastAsia" w:ascii="宋体" w:hAnsi="宋体" w:eastAsia="宋体" w:cs="宋体"/>
                <w:szCs w:val="21"/>
              </w:rPr>
              <w:t>轻度干旱</w:t>
            </w:r>
          </w:p>
        </w:tc>
        <w:tc>
          <w:tcPr>
            <w:tcW w:w="1367" w:type="dxa"/>
            <w:tcBorders>
              <w:left w:val="single" w:color="000000" w:sz="4" w:space="0"/>
              <w:bottom w:val="single" w:color="000000" w:sz="4" w:space="0"/>
              <w:right w:val="single" w:color="000000" w:sz="4" w:space="0"/>
            </w:tcBorders>
            <w:vAlign w:val="center"/>
          </w:tcPr>
          <w:p w14:paraId="273F1B7A">
            <w:pPr>
              <w:pStyle w:val="18"/>
              <w:spacing w:before="68"/>
              <w:ind w:left="109" w:right="128"/>
              <w:rPr>
                <w:rFonts w:ascii="宋体" w:hAnsi="宋体" w:eastAsia="宋体" w:cs="宋体"/>
                <w:szCs w:val="21"/>
              </w:rPr>
            </w:pPr>
            <w:r>
              <w:rPr>
                <w:rFonts w:hint="eastAsia" w:ascii="宋体" w:hAnsi="宋体" w:eastAsia="宋体" w:cs="宋体"/>
                <w:szCs w:val="21"/>
              </w:rPr>
              <w:t>中度干旱</w:t>
            </w:r>
          </w:p>
        </w:tc>
        <w:tc>
          <w:tcPr>
            <w:tcW w:w="1336" w:type="dxa"/>
            <w:tcBorders>
              <w:left w:val="single" w:color="000000" w:sz="4" w:space="0"/>
              <w:bottom w:val="single" w:color="000000" w:sz="4" w:space="0"/>
              <w:right w:val="single" w:color="000000" w:sz="4" w:space="0"/>
            </w:tcBorders>
            <w:vAlign w:val="center"/>
          </w:tcPr>
          <w:p w14:paraId="6EBD9FBC">
            <w:pPr>
              <w:pStyle w:val="18"/>
              <w:spacing w:before="68"/>
              <w:ind w:left="119" w:right="133"/>
              <w:rPr>
                <w:rFonts w:ascii="宋体" w:hAnsi="宋体" w:eastAsia="宋体" w:cs="宋体"/>
                <w:szCs w:val="21"/>
              </w:rPr>
            </w:pPr>
            <w:r>
              <w:rPr>
                <w:rFonts w:hint="eastAsia" w:ascii="宋体" w:hAnsi="宋体" w:eastAsia="宋体" w:cs="宋体"/>
                <w:szCs w:val="21"/>
              </w:rPr>
              <w:t>严重干旱</w:t>
            </w:r>
          </w:p>
        </w:tc>
        <w:tc>
          <w:tcPr>
            <w:tcW w:w="1339" w:type="dxa"/>
            <w:tcBorders>
              <w:left w:val="single" w:color="000000" w:sz="4" w:space="0"/>
              <w:bottom w:val="single" w:color="000000" w:sz="4" w:space="0"/>
            </w:tcBorders>
            <w:vAlign w:val="center"/>
          </w:tcPr>
          <w:p w14:paraId="1BC5B8B1">
            <w:pPr>
              <w:pStyle w:val="18"/>
              <w:spacing w:before="68"/>
              <w:ind w:left="148" w:right="162"/>
              <w:rPr>
                <w:rFonts w:ascii="宋体" w:hAnsi="宋体" w:eastAsia="宋体" w:cs="宋体"/>
                <w:szCs w:val="21"/>
              </w:rPr>
            </w:pPr>
            <w:r>
              <w:rPr>
                <w:rFonts w:hint="eastAsia" w:ascii="宋体" w:hAnsi="宋体" w:eastAsia="宋体" w:cs="宋体"/>
                <w:szCs w:val="21"/>
              </w:rPr>
              <w:t>特大干旱</w:t>
            </w:r>
          </w:p>
        </w:tc>
      </w:tr>
      <w:tr w14:paraId="561502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6" w:hRule="atLeast"/>
        </w:trPr>
        <w:tc>
          <w:tcPr>
            <w:tcW w:w="1393" w:type="dxa"/>
            <w:tcBorders>
              <w:top w:val="single" w:color="000000" w:sz="4" w:space="0"/>
              <w:bottom w:val="single" w:color="000000" w:sz="4" w:space="0"/>
              <w:right w:val="single" w:color="000000" w:sz="4" w:space="0"/>
            </w:tcBorders>
            <w:vAlign w:val="center"/>
          </w:tcPr>
          <w:p w14:paraId="7F29DBAE">
            <w:pPr>
              <w:pStyle w:val="18"/>
              <w:spacing w:before="67"/>
              <w:ind w:left="138"/>
              <w:rPr>
                <w:rFonts w:ascii="宋体" w:hAnsi="宋体" w:eastAsia="宋体" w:cs="宋体"/>
                <w:szCs w:val="21"/>
              </w:rPr>
            </w:pPr>
            <w:r>
              <w:rPr>
                <w:rFonts w:hint="eastAsia" w:ascii="宋体" w:hAnsi="宋体" w:eastAsia="宋体" w:cs="宋体"/>
                <w:szCs w:val="21"/>
              </w:rPr>
              <w:t>主要指标</w:t>
            </w:r>
          </w:p>
        </w:tc>
        <w:tc>
          <w:tcPr>
            <w:tcW w:w="2204" w:type="dxa"/>
            <w:tcBorders>
              <w:top w:val="single" w:color="000000" w:sz="4" w:space="0"/>
              <w:left w:val="single" w:color="000000" w:sz="4" w:space="0"/>
              <w:bottom w:val="single" w:color="000000" w:sz="4" w:space="0"/>
              <w:right w:val="single" w:color="000000" w:sz="4" w:space="0"/>
            </w:tcBorders>
            <w:vAlign w:val="center"/>
          </w:tcPr>
          <w:p w14:paraId="17723CB9">
            <w:pPr>
              <w:pStyle w:val="18"/>
              <w:spacing w:before="67"/>
              <w:ind w:left="214" w:right="230"/>
              <w:rPr>
                <w:rFonts w:ascii="宋体" w:hAnsi="宋体" w:eastAsia="宋体" w:cs="宋体"/>
                <w:szCs w:val="21"/>
              </w:rPr>
            </w:pPr>
            <w:r>
              <w:rPr>
                <w:rFonts w:hint="eastAsia" w:ascii="宋体" w:hAnsi="宋体" w:eastAsia="宋体" w:cs="宋体"/>
                <w:spacing w:val="35"/>
                <w:szCs w:val="21"/>
              </w:rPr>
              <w:t>缺水率</w:t>
            </w:r>
            <w:r>
              <w:rPr>
                <w:rFonts w:hint="eastAsia" w:ascii="宋体" w:hAnsi="宋体" w:eastAsia="宋体" w:cs="宋体"/>
                <w:szCs w:val="21"/>
              </w:rPr>
              <w:t>（</w:t>
            </w:r>
            <w:r>
              <w:rPr>
                <w:rFonts w:hint="eastAsia" w:ascii="宋体" w:hAnsi="宋体" w:eastAsia="宋体" w:cs="宋体"/>
                <w:spacing w:val="9"/>
                <w:szCs w:val="21"/>
              </w:rPr>
              <w:t>%）</w:t>
            </w:r>
          </w:p>
        </w:tc>
        <w:tc>
          <w:tcPr>
            <w:tcW w:w="1443" w:type="dxa"/>
            <w:tcBorders>
              <w:top w:val="single" w:color="000000" w:sz="4" w:space="0"/>
              <w:left w:val="single" w:color="000000" w:sz="4" w:space="0"/>
              <w:bottom w:val="single" w:color="000000" w:sz="4" w:space="0"/>
              <w:right w:val="single" w:color="000000" w:sz="4" w:space="0"/>
            </w:tcBorders>
            <w:vAlign w:val="center"/>
          </w:tcPr>
          <w:p w14:paraId="00850699">
            <w:pPr>
              <w:pStyle w:val="18"/>
              <w:spacing w:before="67"/>
              <w:ind w:left="161" w:right="166"/>
              <w:rPr>
                <w:rFonts w:ascii="宋体" w:hAnsi="宋体" w:eastAsia="宋体" w:cs="宋体"/>
                <w:szCs w:val="21"/>
              </w:rPr>
            </w:pPr>
            <w:r>
              <w:rPr>
                <w:rFonts w:hint="eastAsia" w:ascii="宋体" w:hAnsi="宋体" w:eastAsia="宋体" w:cs="宋体"/>
                <w:spacing w:val="8"/>
                <w:szCs w:val="21"/>
              </w:rPr>
              <w:t>5～</w:t>
            </w:r>
            <w:r>
              <w:rPr>
                <w:rFonts w:hint="eastAsia" w:ascii="宋体" w:hAnsi="宋体" w:eastAsia="宋体" w:cs="宋体"/>
                <w:spacing w:val="7"/>
                <w:szCs w:val="21"/>
              </w:rPr>
              <w:t>10</w:t>
            </w:r>
          </w:p>
        </w:tc>
        <w:tc>
          <w:tcPr>
            <w:tcW w:w="1367" w:type="dxa"/>
            <w:tcBorders>
              <w:top w:val="single" w:color="000000" w:sz="4" w:space="0"/>
              <w:left w:val="single" w:color="000000" w:sz="4" w:space="0"/>
              <w:bottom w:val="single" w:color="000000" w:sz="4" w:space="0"/>
              <w:right w:val="single" w:color="000000" w:sz="4" w:space="0"/>
            </w:tcBorders>
            <w:vAlign w:val="center"/>
          </w:tcPr>
          <w:p w14:paraId="79CF87EC">
            <w:pPr>
              <w:pStyle w:val="18"/>
              <w:spacing w:before="67"/>
              <w:ind w:left="127" w:right="128"/>
              <w:rPr>
                <w:rFonts w:ascii="宋体" w:hAnsi="宋体" w:eastAsia="宋体" w:cs="宋体"/>
                <w:szCs w:val="21"/>
              </w:rPr>
            </w:pPr>
            <w:r>
              <w:rPr>
                <w:rFonts w:hint="eastAsia" w:ascii="宋体" w:hAnsi="宋体" w:eastAsia="宋体" w:cs="宋体"/>
                <w:spacing w:val="7"/>
                <w:szCs w:val="21"/>
              </w:rPr>
              <w:t>10</w:t>
            </w:r>
            <w:r>
              <w:rPr>
                <w:rFonts w:hint="eastAsia" w:ascii="宋体" w:hAnsi="宋体" w:eastAsia="宋体" w:cs="宋体"/>
                <w:szCs w:val="21"/>
              </w:rPr>
              <w:t>～</w:t>
            </w:r>
            <w:r>
              <w:rPr>
                <w:rFonts w:hint="eastAsia" w:ascii="宋体" w:hAnsi="宋体" w:eastAsia="宋体" w:cs="宋体"/>
                <w:spacing w:val="7"/>
                <w:szCs w:val="21"/>
              </w:rPr>
              <w:t>20</w:t>
            </w:r>
          </w:p>
        </w:tc>
        <w:tc>
          <w:tcPr>
            <w:tcW w:w="1336" w:type="dxa"/>
            <w:tcBorders>
              <w:top w:val="single" w:color="000000" w:sz="4" w:space="0"/>
              <w:left w:val="single" w:color="000000" w:sz="4" w:space="0"/>
              <w:bottom w:val="single" w:color="000000" w:sz="4" w:space="0"/>
              <w:right w:val="single" w:color="000000" w:sz="4" w:space="0"/>
            </w:tcBorders>
            <w:vAlign w:val="center"/>
          </w:tcPr>
          <w:p w14:paraId="6E36E690">
            <w:pPr>
              <w:pStyle w:val="18"/>
              <w:spacing w:before="67"/>
              <w:ind w:left="131" w:right="133"/>
              <w:rPr>
                <w:rFonts w:ascii="宋体" w:hAnsi="宋体" w:eastAsia="宋体" w:cs="宋体"/>
                <w:szCs w:val="21"/>
              </w:rPr>
            </w:pPr>
            <w:r>
              <w:rPr>
                <w:rFonts w:hint="eastAsia" w:ascii="宋体" w:hAnsi="宋体" w:eastAsia="宋体" w:cs="宋体"/>
                <w:spacing w:val="7"/>
                <w:szCs w:val="21"/>
              </w:rPr>
              <w:t>20</w:t>
            </w:r>
            <w:r>
              <w:rPr>
                <w:rFonts w:hint="eastAsia" w:ascii="宋体" w:hAnsi="宋体" w:eastAsia="宋体" w:cs="宋体"/>
                <w:szCs w:val="21"/>
              </w:rPr>
              <w:t>～</w:t>
            </w:r>
            <w:r>
              <w:rPr>
                <w:rFonts w:hint="eastAsia" w:ascii="宋体" w:hAnsi="宋体" w:eastAsia="宋体" w:cs="宋体"/>
                <w:spacing w:val="7"/>
                <w:szCs w:val="21"/>
              </w:rPr>
              <w:t>30</w:t>
            </w:r>
          </w:p>
        </w:tc>
        <w:tc>
          <w:tcPr>
            <w:tcW w:w="1339" w:type="dxa"/>
            <w:tcBorders>
              <w:top w:val="single" w:color="000000" w:sz="4" w:space="0"/>
              <w:left w:val="single" w:color="000000" w:sz="4" w:space="0"/>
              <w:bottom w:val="single" w:color="000000" w:sz="4" w:space="0"/>
            </w:tcBorders>
            <w:vAlign w:val="center"/>
          </w:tcPr>
          <w:p w14:paraId="58D66350">
            <w:pPr>
              <w:pStyle w:val="18"/>
              <w:spacing w:before="83"/>
              <w:ind w:left="148" w:right="148"/>
              <w:rPr>
                <w:rFonts w:ascii="宋体" w:hAnsi="宋体" w:eastAsia="宋体" w:cs="宋体"/>
                <w:szCs w:val="21"/>
              </w:rPr>
            </w:pPr>
            <w:r>
              <w:rPr>
                <w:rFonts w:hint="eastAsia" w:ascii="宋体" w:hAnsi="宋体" w:eastAsia="宋体" w:cs="宋体"/>
                <w:szCs w:val="21"/>
              </w:rPr>
              <w:t>&gt;30</w:t>
            </w:r>
          </w:p>
        </w:tc>
      </w:tr>
      <w:tr w14:paraId="6F9C95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23" w:hRule="atLeast"/>
        </w:trPr>
        <w:tc>
          <w:tcPr>
            <w:tcW w:w="1393" w:type="dxa"/>
            <w:vMerge w:val="restart"/>
            <w:tcBorders>
              <w:top w:val="single" w:color="000000" w:sz="4" w:space="0"/>
              <w:right w:val="single" w:color="000000" w:sz="4" w:space="0"/>
            </w:tcBorders>
            <w:vAlign w:val="center"/>
          </w:tcPr>
          <w:p w14:paraId="3135024B">
            <w:pPr>
              <w:pStyle w:val="18"/>
              <w:rPr>
                <w:rFonts w:ascii="宋体" w:hAnsi="宋体" w:eastAsia="宋体" w:cs="宋体"/>
                <w:szCs w:val="21"/>
              </w:rPr>
            </w:pPr>
          </w:p>
          <w:p w14:paraId="585FA330">
            <w:pPr>
              <w:pStyle w:val="18"/>
              <w:spacing w:before="178"/>
              <w:ind w:left="414" w:right="433"/>
              <w:rPr>
                <w:rFonts w:ascii="宋体" w:hAnsi="宋体" w:eastAsia="宋体" w:cs="宋体"/>
                <w:szCs w:val="21"/>
              </w:rPr>
            </w:pPr>
            <w:r>
              <w:rPr>
                <w:rFonts w:hint="eastAsia" w:ascii="宋体" w:hAnsi="宋体" w:eastAsia="宋体" w:cs="宋体"/>
                <w:szCs w:val="21"/>
              </w:rPr>
              <w:t>参考指标</w:t>
            </w:r>
          </w:p>
        </w:tc>
        <w:tc>
          <w:tcPr>
            <w:tcW w:w="2204" w:type="dxa"/>
            <w:tcBorders>
              <w:top w:val="single" w:color="000000" w:sz="4" w:space="0"/>
              <w:left w:val="single" w:color="000000" w:sz="4" w:space="0"/>
              <w:bottom w:val="single" w:color="000000" w:sz="4" w:space="0"/>
              <w:right w:val="single" w:color="000000" w:sz="4" w:space="0"/>
            </w:tcBorders>
            <w:vAlign w:val="center"/>
          </w:tcPr>
          <w:p w14:paraId="229E5539">
            <w:pPr>
              <w:pStyle w:val="18"/>
              <w:spacing w:before="68"/>
              <w:ind w:left="109"/>
              <w:rPr>
                <w:rFonts w:ascii="宋体" w:hAnsi="宋体" w:eastAsia="宋体" w:cs="宋体"/>
                <w:szCs w:val="21"/>
              </w:rPr>
            </w:pPr>
            <w:r>
              <w:rPr>
                <w:rFonts w:hint="eastAsia" w:ascii="宋体" w:hAnsi="宋体" w:eastAsia="宋体" w:cs="宋体"/>
                <w:szCs w:val="21"/>
              </w:rPr>
              <w:t>水源工程蓄水量</w:t>
            </w:r>
          </w:p>
          <w:p w14:paraId="3A1CCB27">
            <w:pPr>
              <w:pStyle w:val="18"/>
              <w:spacing w:before="2"/>
              <w:ind w:left="109" w:right="124"/>
              <w:rPr>
                <w:rFonts w:ascii="宋体" w:hAnsi="宋体" w:eastAsia="宋体" w:cs="宋体"/>
                <w:szCs w:val="21"/>
              </w:rPr>
            </w:pPr>
            <w:r>
              <w:rPr>
                <w:rFonts w:hint="eastAsia" w:ascii="宋体" w:hAnsi="宋体" w:eastAsia="宋体" w:cs="宋体"/>
                <w:szCs w:val="21"/>
              </w:rPr>
              <w:t>（</w:t>
            </w:r>
            <w:r>
              <w:rPr>
                <w:rFonts w:hint="eastAsia" w:ascii="宋体" w:hAnsi="宋体" w:eastAsia="宋体" w:cs="宋体"/>
                <w:spacing w:val="15"/>
                <w:szCs w:val="21"/>
              </w:rPr>
              <w:t>河道来水量距</w:t>
            </w:r>
            <w:r>
              <w:rPr>
                <w:rFonts w:hint="eastAsia" w:ascii="宋体" w:hAnsi="宋体" w:eastAsia="宋体" w:cs="宋体"/>
                <w:spacing w:val="36"/>
                <w:szCs w:val="21"/>
              </w:rPr>
              <w:t>平值</w:t>
            </w:r>
            <w:r>
              <w:rPr>
                <w:rFonts w:hint="eastAsia" w:ascii="宋体" w:hAnsi="宋体" w:eastAsia="宋体" w:cs="宋体"/>
                <w:szCs w:val="21"/>
              </w:rPr>
              <w:t>）（</w:t>
            </w:r>
            <w:r>
              <w:rPr>
                <w:rFonts w:hint="eastAsia" w:ascii="宋体" w:hAnsi="宋体" w:eastAsia="宋体" w:cs="宋体"/>
                <w:spacing w:val="9"/>
                <w:szCs w:val="21"/>
              </w:rPr>
              <w:t>%）</w:t>
            </w:r>
          </w:p>
        </w:tc>
        <w:tc>
          <w:tcPr>
            <w:tcW w:w="1443" w:type="dxa"/>
            <w:tcBorders>
              <w:top w:val="single" w:color="000000" w:sz="4" w:space="0"/>
              <w:left w:val="single" w:color="000000" w:sz="4" w:space="0"/>
              <w:bottom w:val="single" w:color="000000" w:sz="4" w:space="0"/>
              <w:right w:val="single" w:color="000000" w:sz="4" w:space="0"/>
            </w:tcBorders>
            <w:vAlign w:val="center"/>
          </w:tcPr>
          <w:p w14:paraId="0BF46156">
            <w:pPr>
              <w:pStyle w:val="18"/>
              <w:rPr>
                <w:rFonts w:ascii="宋体" w:hAnsi="宋体" w:eastAsia="宋体" w:cs="宋体"/>
                <w:szCs w:val="21"/>
              </w:rPr>
            </w:pPr>
          </w:p>
          <w:p w14:paraId="2BCF4DCD">
            <w:pPr>
              <w:pStyle w:val="18"/>
              <w:spacing w:before="177"/>
              <w:ind w:left="166" w:right="166"/>
              <w:rPr>
                <w:rFonts w:ascii="宋体" w:hAnsi="宋体" w:eastAsia="宋体" w:cs="宋体"/>
                <w:szCs w:val="21"/>
              </w:rPr>
            </w:pPr>
            <w:r>
              <w:rPr>
                <w:rFonts w:hint="eastAsia" w:ascii="宋体" w:hAnsi="宋体" w:eastAsia="宋体" w:cs="宋体"/>
                <w:spacing w:val="9"/>
                <w:szCs w:val="21"/>
              </w:rPr>
              <w:t>-10</w:t>
            </w:r>
            <w:r>
              <w:rPr>
                <w:rFonts w:hint="eastAsia" w:ascii="宋体" w:hAnsi="宋体" w:eastAsia="宋体" w:cs="宋体"/>
                <w:szCs w:val="21"/>
              </w:rPr>
              <w:t>～</w:t>
            </w:r>
            <w:r>
              <w:rPr>
                <w:rFonts w:hint="eastAsia" w:ascii="宋体" w:hAnsi="宋体" w:eastAsia="宋体" w:cs="宋体"/>
                <w:spacing w:val="10"/>
                <w:szCs w:val="21"/>
              </w:rPr>
              <w:t>-30</w:t>
            </w:r>
          </w:p>
        </w:tc>
        <w:tc>
          <w:tcPr>
            <w:tcW w:w="1367" w:type="dxa"/>
            <w:tcBorders>
              <w:top w:val="single" w:color="000000" w:sz="4" w:space="0"/>
              <w:left w:val="single" w:color="000000" w:sz="4" w:space="0"/>
              <w:bottom w:val="single" w:color="000000" w:sz="4" w:space="0"/>
              <w:right w:val="single" w:color="000000" w:sz="4" w:space="0"/>
            </w:tcBorders>
            <w:vAlign w:val="center"/>
          </w:tcPr>
          <w:p w14:paraId="7A7D14E3">
            <w:pPr>
              <w:pStyle w:val="18"/>
              <w:rPr>
                <w:rFonts w:ascii="宋体" w:hAnsi="宋体" w:eastAsia="宋体" w:cs="宋体"/>
                <w:szCs w:val="21"/>
              </w:rPr>
            </w:pPr>
          </w:p>
          <w:p w14:paraId="3B5D503B">
            <w:pPr>
              <w:pStyle w:val="18"/>
              <w:spacing w:before="177"/>
              <w:ind w:left="128" w:right="128"/>
              <w:rPr>
                <w:rFonts w:ascii="宋体" w:hAnsi="宋体" w:eastAsia="宋体" w:cs="宋体"/>
                <w:szCs w:val="21"/>
              </w:rPr>
            </w:pPr>
            <w:r>
              <w:rPr>
                <w:rFonts w:hint="eastAsia" w:ascii="宋体" w:hAnsi="宋体" w:eastAsia="宋体" w:cs="宋体"/>
                <w:spacing w:val="9"/>
                <w:szCs w:val="21"/>
              </w:rPr>
              <w:t>-30</w:t>
            </w:r>
            <w:r>
              <w:rPr>
                <w:rFonts w:hint="eastAsia" w:ascii="宋体" w:hAnsi="宋体" w:eastAsia="宋体" w:cs="宋体"/>
                <w:szCs w:val="21"/>
              </w:rPr>
              <w:t>～</w:t>
            </w:r>
            <w:r>
              <w:rPr>
                <w:rFonts w:hint="eastAsia" w:ascii="宋体" w:hAnsi="宋体" w:eastAsia="宋体" w:cs="宋体"/>
                <w:spacing w:val="10"/>
                <w:szCs w:val="21"/>
              </w:rPr>
              <w:t>-50</w:t>
            </w:r>
          </w:p>
        </w:tc>
        <w:tc>
          <w:tcPr>
            <w:tcW w:w="1336" w:type="dxa"/>
            <w:tcBorders>
              <w:top w:val="single" w:color="000000" w:sz="4" w:space="0"/>
              <w:left w:val="single" w:color="000000" w:sz="4" w:space="0"/>
              <w:bottom w:val="single" w:color="000000" w:sz="4" w:space="0"/>
              <w:right w:val="single" w:color="000000" w:sz="4" w:space="0"/>
            </w:tcBorders>
            <w:vAlign w:val="center"/>
          </w:tcPr>
          <w:p w14:paraId="1FCF030B">
            <w:pPr>
              <w:pStyle w:val="18"/>
              <w:rPr>
                <w:rFonts w:ascii="宋体" w:hAnsi="宋体" w:eastAsia="宋体" w:cs="宋体"/>
                <w:szCs w:val="21"/>
              </w:rPr>
            </w:pPr>
          </w:p>
          <w:p w14:paraId="604939B6">
            <w:pPr>
              <w:pStyle w:val="18"/>
              <w:spacing w:before="177"/>
              <w:ind w:left="131" w:right="131"/>
              <w:rPr>
                <w:rFonts w:ascii="宋体" w:hAnsi="宋体" w:eastAsia="宋体" w:cs="宋体"/>
                <w:szCs w:val="21"/>
              </w:rPr>
            </w:pPr>
            <w:r>
              <w:rPr>
                <w:rFonts w:hint="eastAsia" w:ascii="宋体" w:hAnsi="宋体" w:eastAsia="宋体" w:cs="宋体"/>
                <w:spacing w:val="12"/>
                <w:szCs w:val="21"/>
              </w:rPr>
              <w:t>-50～</w:t>
            </w:r>
            <w:r>
              <w:rPr>
                <w:rFonts w:hint="eastAsia" w:ascii="宋体" w:hAnsi="宋体" w:eastAsia="宋体" w:cs="宋体"/>
                <w:spacing w:val="10"/>
                <w:szCs w:val="21"/>
              </w:rPr>
              <w:t>-80</w:t>
            </w:r>
          </w:p>
        </w:tc>
        <w:tc>
          <w:tcPr>
            <w:tcW w:w="1339" w:type="dxa"/>
            <w:tcBorders>
              <w:top w:val="single" w:color="000000" w:sz="4" w:space="0"/>
              <w:left w:val="single" w:color="000000" w:sz="4" w:space="0"/>
              <w:bottom w:val="single" w:color="000000" w:sz="4" w:space="0"/>
            </w:tcBorders>
            <w:vAlign w:val="center"/>
          </w:tcPr>
          <w:p w14:paraId="1E7277AE">
            <w:pPr>
              <w:pStyle w:val="18"/>
              <w:rPr>
                <w:rFonts w:ascii="宋体" w:hAnsi="宋体" w:eastAsia="宋体" w:cs="宋体"/>
                <w:szCs w:val="21"/>
              </w:rPr>
            </w:pPr>
          </w:p>
          <w:p w14:paraId="18EAFEEF">
            <w:pPr>
              <w:pStyle w:val="18"/>
              <w:spacing w:before="193"/>
              <w:ind w:left="148" w:right="148"/>
              <w:rPr>
                <w:rFonts w:ascii="宋体" w:hAnsi="宋体" w:eastAsia="宋体" w:cs="宋体"/>
                <w:szCs w:val="21"/>
              </w:rPr>
            </w:pPr>
            <w:r>
              <w:rPr>
                <w:rFonts w:hint="eastAsia" w:ascii="宋体" w:hAnsi="宋体" w:eastAsia="宋体" w:cs="宋体"/>
                <w:szCs w:val="21"/>
              </w:rPr>
              <w:t>≤-80</w:t>
            </w:r>
          </w:p>
        </w:tc>
      </w:tr>
      <w:tr w14:paraId="6FAD16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trPr>
        <w:tc>
          <w:tcPr>
            <w:tcW w:w="1393" w:type="dxa"/>
            <w:vMerge w:val="continue"/>
            <w:tcBorders>
              <w:top w:val="nil"/>
              <w:right w:val="single" w:color="000000" w:sz="4" w:space="0"/>
            </w:tcBorders>
            <w:vAlign w:val="center"/>
          </w:tcPr>
          <w:p w14:paraId="5C5BF5CC">
            <w:pPr>
              <w:jc w:val="center"/>
              <w:rPr>
                <w:rFonts w:ascii="宋体" w:hAnsi="宋体" w:cs="宋体"/>
                <w:szCs w:val="21"/>
              </w:rPr>
            </w:pPr>
          </w:p>
        </w:tc>
        <w:tc>
          <w:tcPr>
            <w:tcW w:w="2204" w:type="dxa"/>
            <w:tcBorders>
              <w:top w:val="single" w:color="000000" w:sz="4" w:space="0"/>
              <w:left w:val="single" w:color="000000" w:sz="4" w:space="0"/>
              <w:right w:val="single" w:color="000000" w:sz="4" w:space="0"/>
            </w:tcBorders>
            <w:vAlign w:val="center"/>
          </w:tcPr>
          <w:p w14:paraId="2689CA98">
            <w:pPr>
              <w:pStyle w:val="18"/>
              <w:spacing w:before="64"/>
              <w:ind w:left="215" w:right="230"/>
              <w:rPr>
                <w:rFonts w:ascii="宋体" w:hAnsi="宋体" w:eastAsia="宋体" w:cs="宋体"/>
                <w:szCs w:val="21"/>
              </w:rPr>
            </w:pPr>
            <w:r>
              <w:rPr>
                <w:rFonts w:hint="eastAsia" w:ascii="宋体" w:hAnsi="宋体" w:eastAsia="宋体" w:cs="宋体"/>
                <w:szCs w:val="21"/>
              </w:rPr>
              <w:t>地下水埋深下降</w:t>
            </w:r>
          </w:p>
        </w:tc>
        <w:tc>
          <w:tcPr>
            <w:tcW w:w="1443" w:type="dxa"/>
            <w:tcBorders>
              <w:top w:val="single" w:color="000000" w:sz="4" w:space="0"/>
              <w:left w:val="single" w:color="000000" w:sz="4" w:space="0"/>
              <w:right w:val="single" w:color="000000" w:sz="4" w:space="0"/>
            </w:tcBorders>
            <w:vAlign w:val="center"/>
          </w:tcPr>
          <w:p w14:paraId="5D9E2625">
            <w:pPr>
              <w:pStyle w:val="18"/>
              <w:spacing w:before="64"/>
              <w:ind w:left="166" w:right="166"/>
              <w:rPr>
                <w:rFonts w:ascii="宋体" w:hAnsi="宋体" w:eastAsia="宋体" w:cs="宋体"/>
                <w:szCs w:val="21"/>
              </w:rPr>
            </w:pPr>
            <w:r>
              <w:rPr>
                <w:rFonts w:hint="eastAsia" w:ascii="宋体" w:hAnsi="宋体" w:eastAsia="宋体" w:cs="宋体"/>
                <w:spacing w:val="10"/>
                <w:szCs w:val="21"/>
              </w:rPr>
              <w:t>0.5</w:t>
            </w:r>
            <w:r>
              <w:rPr>
                <w:rFonts w:hint="eastAsia" w:ascii="宋体" w:hAnsi="宋体" w:eastAsia="宋体" w:cs="宋体"/>
                <w:szCs w:val="21"/>
              </w:rPr>
              <w:t>～</w:t>
            </w:r>
            <w:r>
              <w:rPr>
                <w:rFonts w:hint="eastAsia" w:ascii="宋体" w:hAnsi="宋体" w:eastAsia="宋体" w:cs="宋体"/>
                <w:spacing w:val="10"/>
                <w:szCs w:val="21"/>
              </w:rPr>
              <w:t>1.0</w:t>
            </w:r>
          </w:p>
        </w:tc>
        <w:tc>
          <w:tcPr>
            <w:tcW w:w="1367" w:type="dxa"/>
            <w:tcBorders>
              <w:top w:val="single" w:color="000000" w:sz="4" w:space="0"/>
              <w:left w:val="single" w:color="000000" w:sz="4" w:space="0"/>
              <w:right w:val="single" w:color="000000" w:sz="4" w:space="0"/>
            </w:tcBorders>
            <w:vAlign w:val="center"/>
          </w:tcPr>
          <w:p w14:paraId="18D3934F">
            <w:pPr>
              <w:pStyle w:val="18"/>
              <w:spacing w:before="64"/>
              <w:ind w:left="127" w:right="128"/>
              <w:rPr>
                <w:rFonts w:ascii="宋体" w:hAnsi="宋体" w:eastAsia="宋体" w:cs="宋体"/>
                <w:szCs w:val="21"/>
              </w:rPr>
            </w:pPr>
            <w:r>
              <w:rPr>
                <w:rFonts w:hint="eastAsia" w:ascii="宋体" w:hAnsi="宋体" w:eastAsia="宋体" w:cs="宋体"/>
                <w:spacing w:val="10"/>
                <w:szCs w:val="21"/>
              </w:rPr>
              <w:t>1.0</w:t>
            </w:r>
            <w:r>
              <w:rPr>
                <w:rFonts w:hint="eastAsia" w:ascii="宋体" w:hAnsi="宋体" w:eastAsia="宋体" w:cs="宋体"/>
                <w:szCs w:val="21"/>
              </w:rPr>
              <w:t>～</w:t>
            </w:r>
            <w:r>
              <w:rPr>
                <w:rFonts w:hint="eastAsia" w:ascii="宋体" w:hAnsi="宋体" w:eastAsia="宋体" w:cs="宋体"/>
                <w:spacing w:val="10"/>
                <w:szCs w:val="21"/>
              </w:rPr>
              <w:t>2.0</w:t>
            </w:r>
          </w:p>
        </w:tc>
        <w:tc>
          <w:tcPr>
            <w:tcW w:w="1336" w:type="dxa"/>
            <w:tcBorders>
              <w:top w:val="single" w:color="000000" w:sz="4" w:space="0"/>
              <w:left w:val="single" w:color="000000" w:sz="4" w:space="0"/>
              <w:right w:val="single" w:color="000000" w:sz="4" w:space="0"/>
            </w:tcBorders>
            <w:vAlign w:val="center"/>
          </w:tcPr>
          <w:p w14:paraId="540D3F68">
            <w:pPr>
              <w:pStyle w:val="18"/>
              <w:spacing w:before="64"/>
              <w:ind w:left="131" w:right="133"/>
              <w:rPr>
                <w:rFonts w:ascii="宋体" w:hAnsi="宋体" w:eastAsia="宋体" w:cs="宋体"/>
                <w:szCs w:val="21"/>
              </w:rPr>
            </w:pPr>
            <w:r>
              <w:rPr>
                <w:rFonts w:hint="eastAsia" w:ascii="宋体" w:hAnsi="宋体" w:eastAsia="宋体" w:cs="宋体"/>
                <w:spacing w:val="10"/>
                <w:szCs w:val="21"/>
              </w:rPr>
              <w:t>2.0</w:t>
            </w:r>
            <w:r>
              <w:rPr>
                <w:rFonts w:hint="eastAsia" w:ascii="宋体" w:hAnsi="宋体" w:eastAsia="宋体" w:cs="宋体"/>
                <w:szCs w:val="21"/>
              </w:rPr>
              <w:t>～</w:t>
            </w:r>
            <w:r>
              <w:rPr>
                <w:rFonts w:hint="eastAsia" w:ascii="宋体" w:hAnsi="宋体" w:eastAsia="宋体" w:cs="宋体"/>
                <w:spacing w:val="10"/>
                <w:szCs w:val="21"/>
              </w:rPr>
              <w:t>3.0</w:t>
            </w:r>
          </w:p>
        </w:tc>
        <w:tc>
          <w:tcPr>
            <w:tcW w:w="1339" w:type="dxa"/>
            <w:tcBorders>
              <w:top w:val="single" w:color="000000" w:sz="4" w:space="0"/>
              <w:left w:val="single" w:color="000000" w:sz="4" w:space="0"/>
            </w:tcBorders>
            <w:vAlign w:val="center"/>
          </w:tcPr>
          <w:p w14:paraId="7C3426C9">
            <w:pPr>
              <w:pStyle w:val="18"/>
              <w:spacing w:before="80"/>
              <w:ind w:left="148" w:right="150"/>
              <w:rPr>
                <w:rFonts w:ascii="宋体" w:hAnsi="宋体" w:eastAsia="宋体" w:cs="宋体"/>
                <w:szCs w:val="21"/>
              </w:rPr>
            </w:pPr>
            <w:r>
              <w:rPr>
                <w:rFonts w:hint="eastAsia" w:ascii="宋体" w:hAnsi="宋体" w:eastAsia="宋体" w:cs="宋体"/>
                <w:szCs w:val="21"/>
              </w:rPr>
              <w:t>≥3.0</w:t>
            </w:r>
          </w:p>
        </w:tc>
      </w:tr>
    </w:tbl>
    <w:p w14:paraId="0EA6C6A6">
      <w:pPr>
        <w:ind w:firstLine="420"/>
      </w:pPr>
      <w:r>
        <w:rPr>
          <w:szCs w:val="21"/>
        </w:rPr>
        <w:t>注：出现连续三个中度干旱年时第三年干旱等级划分为特大干旱；出现连续两个严重干旱年时第二年干旱等级划分为特大干旱</w:t>
      </w:r>
    </w:p>
    <w:p w14:paraId="0A9A21A2">
      <w:pPr>
        <w:pStyle w:val="5"/>
        <w:spacing w:line="600" w:lineRule="exact"/>
        <w:ind w:firstLine="640"/>
        <w:rPr>
          <w:rFonts w:ascii="仿宋_GB2312" w:eastAsia="仿宋_GB2312"/>
          <w:szCs w:val="32"/>
        </w:rPr>
      </w:pPr>
      <w:bookmarkStart w:id="37" w:name="_Toc11044"/>
      <w:bookmarkStart w:id="38" w:name="_Toc24673"/>
      <w:r>
        <w:rPr>
          <w:rFonts w:hint="eastAsia" w:ascii="仿宋_GB2312" w:eastAsia="仿宋_GB2312"/>
          <w:szCs w:val="32"/>
        </w:rPr>
        <w:t>4.2干旱预警启动条件</w:t>
      </w:r>
      <w:bookmarkEnd w:id="37"/>
      <w:bookmarkEnd w:id="38"/>
    </w:p>
    <w:p w14:paraId="40D7D091">
      <w:pPr>
        <w:pStyle w:val="6"/>
        <w:spacing w:before="0" w:after="0" w:line="600" w:lineRule="exact"/>
        <w:ind w:firstLine="640"/>
        <w:rPr>
          <w:rFonts w:ascii="仿宋_GB2312" w:hAnsi="黑体" w:eastAsia="仿宋_GB2312"/>
          <w:b w:val="0"/>
          <w:szCs w:val="32"/>
        </w:rPr>
      </w:pPr>
      <w:r>
        <w:rPr>
          <w:rFonts w:hint="eastAsia" w:ascii="仿宋_GB2312" w:hAnsi="黑体" w:eastAsia="仿宋_GB2312"/>
          <w:b w:val="0"/>
          <w:szCs w:val="32"/>
        </w:rPr>
        <w:t>4.2.1农业干旱预警</w:t>
      </w:r>
    </w:p>
    <w:p w14:paraId="1F67F7EF">
      <w:pPr>
        <w:spacing w:line="600" w:lineRule="exact"/>
        <w:ind w:firstLine="640"/>
        <w:rPr>
          <w:rFonts w:ascii="仿宋_GB2312" w:eastAsia="仿宋_GB2312"/>
          <w:sz w:val="32"/>
          <w:szCs w:val="32"/>
        </w:rPr>
      </w:pPr>
      <w:r>
        <w:rPr>
          <w:rFonts w:hint="eastAsia" w:ascii="仿宋_GB2312" w:eastAsia="仿宋_GB2312"/>
          <w:sz w:val="32"/>
          <w:szCs w:val="32"/>
        </w:rPr>
        <w:t>农业干旱预警采用土壤墒情监测值作为启动干旱预警的主要指标，人饮困难率、受旱面积比例作为参考指标，见下表。</w:t>
      </w:r>
    </w:p>
    <w:p w14:paraId="17C0C1FE">
      <w:pPr>
        <w:pStyle w:val="7"/>
        <w:jc w:val="center"/>
        <w:rPr>
          <w:b/>
          <w:bCs/>
          <w:sz w:val="21"/>
          <w:szCs w:val="21"/>
        </w:rPr>
      </w:pPr>
      <w:r>
        <w:rPr>
          <w:rFonts w:hint="eastAsia"/>
          <w:b/>
          <w:bCs/>
          <w:sz w:val="21"/>
          <w:szCs w:val="21"/>
        </w:rPr>
        <w:t>表</w:t>
      </w:r>
      <w:r>
        <w:rPr>
          <w:rFonts w:hint="eastAsia"/>
          <w:b/>
          <w:bCs/>
          <w:sz w:val="21"/>
          <w:szCs w:val="21"/>
          <w:lang w:val="en-US"/>
        </w:rPr>
        <w:t>4</w:t>
      </w:r>
      <w:r>
        <w:rPr>
          <w:rFonts w:hint="eastAsia"/>
          <w:b/>
          <w:bCs/>
          <w:sz w:val="21"/>
          <w:szCs w:val="21"/>
        </w:rPr>
        <w:t>.2.1西安市临潼区农业干旱预警启动标准</w:t>
      </w:r>
    </w:p>
    <w:tbl>
      <w:tblPr>
        <w:tblStyle w:val="13"/>
        <w:tblW w:w="8844" w:type="dxa"/>
        <w:tblInd w:w="1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491"/>
        <w:gridCol w:w="1588"/>
        <w:gridCol w:w="1588"/>
        <w:gridCol w:w="1588"/>
        <w:gridCol w:w="1589"/>
      </w:tblGrid>
      <w:tr w14:paraId="62471F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2491" w:type="dxa"/>
            <w:tcBorders>
              <w:bottom w:val="single" w:color="000000" w:sz="4" w:space="0"/>
              <w:right w:val="single" w:color="000000" w:sz="4" w:space="0"/>
            </w:tcBorders>
          </w:tcPr>
          <w:p w14:paraId="5B46B7B9">
            <w:pPr>
              <w:pStyle w:val="18"/>
              <w:spacing w:before="102"/>
              <w:ind w:left="694"/>
              <w:jc w:val="left"/>
              <w:rPr>
                <w:rFonts w:ascii="黑体" w:eastAsia="黑体"/>
                <w:szCs w:val="21"/>
              </w:rPr>
            </w:pPr>
            <w:r>
              <w:rPr>
                <w:rFonts w:hint="eastAsia" w:ascii="黑体" w:eastAsia="黑体"/>
                <w:szCs w:val="21"/>
              </w:rPr>
              <w:t>启动指标</w:t>
            </w:r>
          </w:p>
        </w:tc>
        <w:tc>
          <w:tcPr>
            <w:tcW w:w="1588" w:type="dxa"/>
            <w:tcBorders>
              <w:left w:val="single" w:color="000000" w:sz="4" w:space="0"/>
              <w:bottom w:val="single" w:color="000000" w:sz="4" w:space="0"/>
              <w:right w:val="single" w:color="000000" w:sz="4" w:space="0"/>
            </w:tcBorders>
          </w:tcPr>
          <w:p w14:paraId="231B1D02">
            <w:pPr>
              <w:pStyle w:val="18"/>
              <w:spacing w:before="102"/>
              <w:ind w:left="279" w:right="296"/>
              <w:rPr>
                <w:rFonts w:ascii="黑体" w:eastAsia="黑体"/>
                <w:szCs w:val="21"/>
              </w:rPr>
            </w:pPr>
            <w:r>
              <w:rPr>
                <w:rFonts w:hint="eastAsia" w:ascii="黑体" w:eastAsia="黑体"/>
                <w:szCs w:val="21"/>
              </w:rPr>
              <w:t>轻度干旱</w:t>
            </w:r>
          </w:p>
        </w:tc>
        <w:tc>
          <w:tcPr>
            <w:tcW w:w="1588" w:type="dxa"/>
            <w:tcBorders>
              <w:left w:val="single" w:color="000000" w:sz="4" w:space="0"/>
              <w:bottom w:val="single" w:color="000000" w:sz="4" w:space="0"/>
              <w:right w:val="single" w:color="000000" w:sz="4" w:space="0"/>
            </w:tcBorders>
          </w:tcPr>
          <w:p w14:paraId="0E93701C">
            <w:pPr>
              <w:pStyle w:val="18"/>
              <w:spacing w:before="102"/>
              <w:ind w:left="280" w:right="294"/>
              <w:rPr>
                <w:rFonts w:ascii="黑体" w:eastAsia="黑体"/>
                <w:szCs w:val="21"/>
              </w:rPr>
            </w:pPr>
            <w:r>
              <w:rPr>
                <w:rFonts w:hint="eastAsia" w:ascii="黑体" w:eastAsia="黑体"/>
                <w:szCs w:val="21"/>
              </w:rPr>
              <w:t>中度干旱</w:t>
            </w:r>
          </w:p>
        </w:tc>
        <w:tc>
          <w:tcPr>
            <w:tcW w:w="1588" w:type="dxa"/>
            <w:tcBorders>
              <w:left w:val="single" w:color="000000" w:sz="4" w:space="0"/>
              <w:bottom w:val="single" w:color="000000" w:sz="4" w:space="0"/>
              <w:right w:val="single" w:color="000000" w:sz="4" w:space="0"/>
            </w:tcBorders>
          </w:tcPr>
          <w:p w14:paraId="4B1A94C1">
            <w:pPr>
              <w:pStyle w:val="18"/>
              <w:spacing w:before="102"/>
              <w:ind w:left="279" w:right="296"/>
              <w:rPr>
                <w:rFonts w:ascii="黑体" w:eastAsia="黑体"/>
                <w:szCs w:val="21"/>
              </w:rPr>
            </w:pPr>
            <w:r>
              <w:rPr>
                <w:rFonts w:hint="eastAsia" w:ascii="黑体" w:eastAsia="黑体"/>
                <w:szCs w:val="21"/>
              </w:rPr>
              <w:t>严重干旱</w:t>
            </w:r>
          </w:p>
        </w:tc>
        <w:tc>
          <w:tcPr>
            <w:tcW w:w="1589" w:type="dxa"/>
            <w:tcBorders>
              <w:left w:val="single" w:color="000000" w:sz="4" w:space="0"/>
              <w:bottom w:val="single" w:color="000000" w:sz="4" w:space="0"/>
            </w:tcBorders>
          </w:tcPr>
          <w:p w14:paraId="07CF061A">
            <w:pPr>
              <w:pStyle w:val="18"/>
              <w:spacing w:before="102"/>
              <w:ind w:left="281" w:right="295"/>
              <w:rPr>
                <w:rFonts w:ascii="黑体" w:eastAsia="黑体"/>
                <w:szCs w:val="21"/>
              </w:rPr>
            </w:pPr>
            <w:r>
              <w:rPr>
                <w:rFonts w:hint="eastAsia" w:ascii="黑体" w:eastAsia="黑体"/>
                <w:szCs w:val="21"/>
              </w:rPr>
              <w:t>特大干旱</w:t>
            </w:r>
          </w:p>
        </w:tc>
      </w:tr>
      <w:tr w14:paraId="455872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2491" w:type="dxa"/>
            <w:tcBorders>
              <w:top w:val="single" w:color="000000" w:sz="4" w:space="0"/>
              <w:bottom w:val="single" w:color="000000" w:sz="4" w:space="0"/>
              <w:right w:val="single" w:color="000000" w:sz="4" w:space="0"/>
            </w:tcBorders>
          </w:tcPr>
          <w:p w14:paraId="03AC67A7">
            <w:pPr>
              <w:pStyle w:val="18"/>
              <w:spacing w:before="102"/>
              <w:ind w:left="111" w:right="-15"/>
              <w:jc w:val="left"/>
              <w:rPr>
                <w:rFonts w:ascii="宋体" w:eastAsia="宋体"/>
                <w:szCs w:val="21"/>
              </w:rPr>
            </w:pPr>
            <w:r>
              <w:rPr>
                <w:rFonts w:hint="eastAsia" w:ascii="宋体" w:eastAsia="宋体"/>
                <w:spacing w:val="34"/>
                <w:szCs w:val="21"/>
              </w:rPr>
              <w:t>土壤相对湿度</w:t>
            </w:r>
            <w:r>
              <w:rPr>
                <w:rFonts w:hint="eastAsia" w:ascii="宋体" w:eastAsia="宋体"/>
                <w:szCs w:val="21"/>
              </w:rPr>
              <w:t>（</w:t>
            </w:r>
            <w:r>
              <w:rPr>
                <w:szCs w:val="21"/>
              </w:rPr>
              <w:t>%</w:t>
            </w:r>
            <w:r>
              <w:rPr>
                <w:rFonts w:hint="eastAsia" w:ascii="宋体" w:eastAsia="宋体"/>
                <w:szCs w:val="21"/>
              </w:rPr>
              <w:t>）</w:t>
            </w:r>
          </w:p>
        </w:tc>
        <w:tc>
          <w:tcPr>
            <w:tcW w:w="1588" w:type="dxa"/>
            <w:tcBorders>
              <w:top w:val="single" w:color="000000" w:sz="4" w:space="0"/>
              <w:left w:val="single" w:color="000000" w:sz="4" w:space="0"/>
              <w:bottom w:val="single" w:color="000000" w:sz="4" w:space="0"/>
              <w:right w:val="single" w:color="000000" w:sz="4" w:space="0"/>
            </w:tcBorders>
          </w:tcPr>
          <w:p w14:paraId="5BC9E30E">
            <w:pPr>
              <w:pStyle w:val="18"/>
              <w:spacing w:before="102"/>
              <w:ind w:left="280" w:right="281"/>
              <w:rPr>
                <w:szCs w:val="21"/>
              </w:rPr>
            </w:pPr>
            <w:r>
              <w:rPr>
                <w:spacing w:val="11"/>
                <w:szCs w:val="21"/>
              </w:rPr>
              <w:t>60</w:t>
            </w:r>
            <w:r>
              <w:rPr>
                <w:rFonts w:hint="eastAsia" w:ascii="宋体" w:eastAsia="宋体"/>
                <w:spacing w:val="11"/>
                <w:szCs w:val="21"/>
              </w:rPr>
              <w:t>～</w:t>
            </w:r>
            <w:r>
              <w:rPr>
                <w:spacing w:val="7"/>
                <w:szCs w:val="21"/>
              </w:rPr>
              <w:t>50</w:t>
            </w:r>
          </w:p>
        </w:tc>
        <w:tc>
          <w:tcPr>
            <w:tcW w:w="1588" w:type="dxa"/>
            <w:tcBorders>
              <w:top w:val="single" w:color="000000" w:sz="4" w:space="0"/>
              <w:left w:val="single" w:color="000000" w:sz="4" w:space="0"/>
              <w:bottom w:val="single" w:color="000000" w:sz="4" w:space="0"/>
              <w:right w:val="single" w:color="000000" w:sz="4" w:space="0"/>
            </w:tcBorders>
          </w:tcPr>
          <w:p w14:paraId="36A74644">
            <w:pPr>
              <w:pStyle w:val="18"/>
              <w:spacing w:before="102"/>
              <w:ind w:left="280" w:right="282"/>
              <w:rPr>
                <w:szCs w:val="21"/>
              </w:rPr>
            </w:pPr>
            <w:r>
              <w:rPr>
                <w:spacing w:val="7"/>
                <w:szCs w:val="21"/>
              </w:rPr>
              <w:t>50</w:t>
            </w:r>
            <w:r>
              <w:rPr>
                <w:rFonts w:hint="eastAsia" w:ascii="宋体" w:eastAsia="宋体"/>
                <w:szCs w:val="21"/>
              </w:rPr>
              <w:t>～</w:t>
            </w:r>
            <w:r>
              <w:rPr>
                <w:spacing w:val="7"/>
                <w:szCs w:val="21"/>
              </w:rPr>
              <w:t>40</w:t>
            </w:r>
          </w:p>
        </w:tc>
        <w:tc>
          <w:tcPr>
            <w:tcW w:w="1588" w:type="dxa"/>
            <w:tcBorders>
              <w:top w:val="single" w:color="000000" w:sz="4" w:space="0"/>
              <w:left w:val="single" w:color="000000" w:sz="4" w:space="0"/>
              <w:bottom w:val="single" w:color="000000" w:sz="4" w:space="0"/>
              <w:right w:val="single" w:color="000000" w:sz="4" w:space="0"/>
            </w:tcBorders>
          </w:tcPr>
          <w:p w14:paraId="22D9E250">
            <w:pPr>
              <w:pStyle w:val="18"/>
              <w:spacing w:before="102"/>
              <w:ind w:left="280" w:right="283"/>
              <w:rPr>
                <w:szCs w:val="21"/>
              </w:rPr>
            </w:pPr>
            <w:r>
              <w:rPr>
                <w:spacing w:val="11"/>
                <w:szCs w:val="21"/>
              </w:rPr>
              <w:t>40</w:t>
            </w:r>
            <w:r>
              <w:rPr>
                <w:rFonts w:hint="eastAsia" w:ascii="宋体" w:eastAsia="宋体"/>
                <w:spacing w:val="11"/>
                <w:szCs w:val="21"/>
              </w:rPr>
              <w:t>～</w:t>
            </w:r>
            <w:r>
              <w:rPr>
                <w:spacing w:val="7"/>
                <w:szCs w:val="21"/>
              </w:rPr>
              <w:t>30</w:t>
            </w:r>
          </w:p>
        </w:tc>
        <w:tc>
          <w:tcPr>
            <w:tcW w:w="1589" w:type="dxa"/>
            <w:tcBorders>
              <w:top w:val="single" w:color="000000" w:sz="4" w:space="0"/>
              <w:left w:val="single" w:color="000000" w:sz="4" w:space="0"/>
              <w:bottom w:val="single" w:color="000000" w:sz="4" w:space="0"/>
            </w:tcBorders>
          </w:tcPr>
          <w:p w14:paraId="79ECE3AD">
            <w:pPr>
              <w:pStyle w:val="18"/>
              <w:spacing w:before="102"/>
              <w:ind w:left="281" w:right="281"/>
              <w:rPr>
                <w:szCs w:val="21"/>
              </w:rPr>
            </w:pPr>
            <w:r>
              <w:rPr>
                <w:rFonts w:hint="eastAsia" w:ascii="宋体" w:eastAsia="宋体"/>
                <w:szCs w:val="21"/>
              </w:rPr>
              <w:t>﹤</w:t>
            </w:r>
            <w:r>
              <w:rPr>
                <w:spacing w:val="7"/>
                <w:szCs w:val="21"/>
              </w:rPr>
              <w:t>30</w:t>
            </w:r>
          </w:p>
        </w:tc>
      </w:tr>
      <w:tr w14:paraId="4CFD59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2491" w:type="dxa"/>
            <w:tcBorders>
              <w:top w:val="single" w:color="000000" w:sz="4" w:space="0"/>
              <w:bottom w:val="single" w:color="000000" w:sz="4" w:space="0"/>
              <w:right w:val="single" w:color="000000" w:sz="4" w:space="0"/>
            </w:tcBorders>
          </w:tcPr>
          <w:p w14:paraId="0D4E829F">
            <w:pPr>
              <w:pStyle w:val="18"/>
              <w:spacing w:before="101"/>
              <w:ind w:left="173"/>
              <w:jc w:val="left"/>
              <w:rPr>
                <w:rFonts w:ascii="宋体" w:eastAsia="宋体"/>
                <w:szCs w:val="21"/>
              </w:rPr>
            </w:pPr>
            <w:r>
              <w:rPr>
                <w:rFonts w:hint="eastAsia" w:ascii="宋体" w:eastAsia="宋体"/>
                <w:spacing w:val="36"/>
                <w:szCs w:val="21"/>
              </w:rPr>
              <w:t>人饮困难率</w:t>
            </w:r>
            <w:r>
              <w:rPr>
                <w:rFonts w:hint="eastAsia" w:ascii="宋体" w:eastAsia="宋体"/>
                <w:szCs w:val="21"/>
              </w:rPr>
              <w:t>（</w:t>
            </w:r>
            <w:r>
              <w:rPr>
                <w:spacing w:val="8"/>
                <w:szCs w:val="21"/>
              </w:rPr>
              <w:t>%</w:t>
            </w:r>
            <w:r>
              <w:rPr>
                <w:rFonts w:hint="eastAsia" w:ascii="宋体" w:eastAsia="宋体"/>
                <w:spacing w:val="8"/>
                <w:szCs w:val="21"/>
              </w:rPr>
              <w:t>）</w:t>
            </w:r>
          </w:p>
        </w:tc>
        <w:tc>
          <w:tcPr>
            <w:tcW w:w="1588" w:type="dxa"/>
            <w:tcBorders>
              <w:top w:val="single" w:color="000000" w:sz="4" w:space="0"/>
              <w:left w:val="single" w:color="000000" w:sz="4" w:space="0"/>
              <w:bottom w:val="single" w:color="000000" w:sz="4" w:space="0"/>
              <w:right w:val="single" w:color="000000" w:sz="4" w:space="0"/>
            </w:tcBorders>
          </w:tcPr>
          <w:p w14:paraId="4E8D27B9">
            <w:pPr>
              <w:pStyle w:val="18"/>
              <w:spacing w:before="101"/>
              <w:ind w:left="280" w:right="281"/>
              <w:rPr>
                <w:szCs w:val="21"/>
              </w:rPr>
            </w:pPr>
            <w:r>
              <w:rPr>
                <w:spacing w:val="11"/>
                <w:szCs w:val="21"/>
              </w:rPr>
              <w:t>10</w:t>
            </w:r>
            <w:r>
              <w:rPr>
                <w:rFonts w:hint="eastAsia" w:ascii="宋体" w:eastAsia="宋体"/>
                <w:spacing w:val="11"/>
                <w:szCs w:val="21"/>
              </w:rPr>
              <w:t>～</w:t>
            </w:r>
            <w:r>
              <w:rPr>
                <w:spacing w:val="7"/>
                <w:szCs w:val="21"/>
              </w:rPr>
              <w:t>20</w:t>
            </w:r>
          </w:p>
        </w:tc>
        <w:tc>
          <w:tcPr>
            <w:tcW w:w="1588" w:type="dxa"/>
            <w:tcBorders>
              <w:top w:val="single" w:color="000000" w:sz="4" w:space="0"/>
              <w:left w:val="single" w:color="000000" w:sz="4" w:space="0"/>
              <w:bottom w:val="single" w:color="000000" w:sz="4" w:space="0"/>
              <w:right w:val="single" w:color="000000" w:sz="4" w:space="0"/>
            </w:tcBorders>
          </w:tcPr>
          <w:p w14:paraId="37339E9F">
            <w:pPr>
              <w:pStyle w:val="18"/>
              <w:spacing w:before="101"/>
              <w:ind w:left="280" w:right="282"/>
              <w:rPr>
                <w:szCs w:val="21"/>
              </w:rPr>
            </w:pPr>
            <w:r>
              <w:rPr>
                <w:spacing w:val="7"/>
                <w:szCs w:val="21"/>
              </w:rPr>
              <w:t>20</w:t>
            </w:r>
            <w:r>
              <w:rPr>
                <w:rFonts w:hint="eastAsia" w:ascii="宋体" w:eastAsia="宋体"/>
                <w:szCs w:val="21"/>
              </w:rPr>
              <w:t>～</w:t>
            </w:r>
            <w:r>
              <w:rPr>
                <w:spacing w:val="7"/>
                <w:szCs w:val="21"/>
              </w:rPr>
              <w:t>40</w:t>
            </w:r>
          </w:p>
        </w:tc>
        <w:tc>
          <w:tcPr>
            <w:tcW w:w="1588" w:type="dxa"/>
            <w:tcBorders>
              <w:top w:val="single" w:color="000000" w:sz="4" w:space="0"/>
              <w:left w:val="single" w:color="000000" w:sz="4" w:space="0"/>
              <w:bottom w:val="single" w:color="000000" w:sz="4" w:space="0"/>
              <w:right w:val="single" w:color="000000" w:sz="4" w:space="0"/>
            </w:tcBorders>
          </w:tcPr>
          <w:p w14:paraId="2F6D6D43">
            <w:pPr>
              <w:pStyle w:val="18"/>
              <w:spacing w:before="101"/>
              <w:ind w:left="280" w:right="283"/>
              <w:rPr>
                <w:szCs w:val="21"/>
              </w:rPr>
            </w:pPr>
            <w:r>
              <w:rPr>
                <w:spacing w:val="11"/>
                <w:szCs w:val="21"/>
              </w:rPr>
              <w:t>40</w:t>
            </w:r>
            <w:r>
              <w:rPr>
                <w:rFonts w:hint="eastAsia" w:ascii="宋体" w:eastAsia="宋体"/>
                <w:spacing w:val="11"/>
                <w:szCs w:val="21"/>
              </w:rPr>
              <w:t>～</w:t>
            </w:r>
            <w:r>
              <w:rPr>
                <w:spacing w:val="7"/>
                <w:szCs w:val="21"/>
              </w:rPr>
              <w:t>60</w:t>
            </w:r>
          </w:p>
        </w:tc>
        <w:tc>
          <w:tcPr>
            <w:tcW w:w="1589" w:type="dxa"/>
            <w:tcBorders>
              <w:top w:val="single" w:color="000000" w:sz="4" w:space="0"/>
              <w:left w:val="single" w:color="000000" w:sz="4" w:space="0"/>
              <w:bottom w:val="single" w:color="000000" w:sz="4" w:space="0"/>
            </w:tcBorders>
          </w:tcPr>
          <w:p w14:paraId="3BC21072">
            <w:pPr>
              <w:pStyle w:val="18"/>
              <w:spacing w:before="117"/>
              <w:ind w:left="281" w:right="283"/>
              <w:rPr>
                <w:szCs w:val="21"/>
              </w:rPr>
            </w:pPr>
            <w:r>
              <w:rPr>
                <w:szCs w:val="21"/>
              </w:rPr>
              <w:t>&gt;60</w:t>
            </w:r>
          </w:p>
        </w:tc>
      </w:tr>
      <w:tr w14:paraId="57F940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9" w:hRule="atLeast"/>
        </w:trPr>
        <w:tc>
          <w:tcPr>
            <w:tcW w:w="2491" w:type="dxa"/>
            <w:tcBorders>
              <w:top w:val="single" w:color="000000" w:sz="4" w:space="0"/>
              <w:right w:val="single" w:color="000000" w:sz="4" w:space="0"/>
            </w:tcBorders>
          </w:tcPr>
          <w:p w14:paraId="2550F8E4">
            <w:pPr>
              <w:pStyle w:val="18"/>
              <w:spacing w:before="102"/>
              <w:ind w:left="111" w:right="-15"/>
              <w:jc w:val="left"/>
              <w:rPr>
                <w:rFonts w:ascii="宋体" w:eastAsia="宋体"/>
                <w:szCs w:val="21"/>
              </w:rPr>
            </w:pPr>
            <w:r>
              <w:rPr>
                <w:rFonts w:hint="eastAsia" w:ascii="宋体" w:eastAsia="宋体"/>
                <w:spacing w:val="34"/>
                <w:szCs w:val="21"/>
              </w:rPr>
              <w:t>受旱面积比例</w:t>
            </w:r>
            <w:r>
              <w:rPr>
                <w:rFonts w:hint="eastAsia" w:ascii="宋体" w:eastAsia="宋体"/>
                <w:szCs w:val="21"/>
              </w:rPr>
              <w:t>（</w:t>
            </w:r>
            <w:r>
              <w:rPr>
                <w:szCs w:val="21"/>
              </w:rPr>
              <w:t>%</w:t>
            </w:r>
            <w:r>
              <w:rPr>
                <w:rFonts w:hint="eastAsia" w:ascii="宋体" w:eastAsia="宋体"/>
                <w:szCs w:val="21"/>
              </w:rPr>
              <w:t>）</w:t>
            </w:r>
          </w:p>
        </w:tc>
        <w:tc>
          <w:tcPr>
            <w:tcW w:w="1588" w:type="dxa"/>
            <w:tcBorders>
              <w:top w:val="single" w:color="000000" w:sz="4" w:space="0"/>
              <w:left w:val="single" w:color="000000" w:sz="4" w:space="0"/>
              <w:right w:val="single" w:color="000000" w:sz="4" w:space="0"/>
            </w:tcBorders>
          </w:tcPr>
          <w:p w14:paraId="150880AA">
            <w:pPr>
              <w:pStyle w:val="18"/>
              <w:spacing w:before="102"/>
              <w:ind w:left="280" w:right="281"/>
              <w:rPr>
                <w:szCs w:val="21"/>
              </w:rPr>
            </w:pPr>
            <w:r>
              <w:rPr>
                <w:spacing w:val="11"/>
                <w:szCs w:val="21"/>
              </w:rPr>
              <w:t>10</w:t>
            </w:r>
            <w:r>
              <w:rPr>
                <w:rFonts w:hint="eastAsia" w:ascii="宋体" w:eastAsia="宋体"/>
                <w:spacing w:val="11"/>
                <w:szCs w:val="21"/>
              </w:rPr>
              <w:t>～</w:t>
            </w:r>
            <w:r>
              <w:rPr>
                <w:spacing w:val="7"/>
                <w:szCs w:val="21"/>
              </w:rPr>
              <w:t>20</w:t>
            </w:r>
          </w:p>
        </w:tc>
        <w:tc>
          <w:tcPr>
            <w:tcW w:w="1588" w:type="dxa"/>
            <w:tcBorders>
              <w:top w:val="single" w:color="000000" w:sz="4" w:space="0"/>
              <w:left w:val="single" w:color="000000" w:sz="4" w:space="0"/>
              <w:right w:val="single" w:color="000000" w:sz="4" w:space="0"/>
            </w:tcBorders>
          </w:tcPr>
          <w:p w14:paraId="17D7AFF0">
            <w:pPr>
              <w:pStyle w:val="18"/>
              <w:spacing w:before="102"/>
              <w:ind w:left="280" w:right="282"/>
              <w:rPr>
                <w:szCs w:val="21"/>
              </w:rPr>
            </w:pPr>
            <w:r>
              <w:rPr>
                <w:spacing w:val="7"/>
                <w:szCs w:val="21"/>
              </w:rPr>
              <w:t>20</w:t>
            </w:r>
            <w:r>
              <w:rPr>
                <w:rFonts w:hint="eastAsia" w:ascii="宋体" w:eastAsia="宋体"/>
                <w:szCs w:val="21"/>
              </w:rPr>
              <w:t>～</w:t>
            </w:r>
            <w:r>
              <w:rPr>
                <w:spacing w:val="7"/>
                <w:szCs w:val="21"/>
              </w:rPr>
              <w:t>40</w:t>
            </w:r>
          </w:p>
        </w:tc>
        <w:tc>
          <w:tcPr>
            <w:tcW w:w="1588" w:type="dxa"/>
            <w:tcBorders>
              <w:top w:val="single" w:color="000000" w:sz="4" w:space="0"/>
              <w:left w:val="single" w:color="000000" w:sz="4" w:space="0"/>
              <w:right w:val="single" w:color="000000" w:sz="4" w:space="0"/>
            </w:tcBorders>
          </w:tcPr>
          <w:p w14:paraId="6D413A40">
            <w:pPr>
              <w:pStyle w:val="18"/>
              <w:spacing w:before="102"/>
              <w:ind w:left="280" w:right="283"/>
              <w:rPr>
                <w:szCs w:val="21"/>
              </w:rPr>
            </w:pPr>
            <w:r>
              <w:rPr>
                <w:spacing w:val="11"/>
                <w:szCs w:val="21"/>
              </w:rPr>
              <w:t>40</w:t>
            </w:r>
            <w:r>
              <w:rPr>
                <w:rFonts w:hint="eastAsia" w:ascii="宋体" w:eastAsia="宋体"/>
                <w:spacing w:val="11"/>
                <w:szCs w:val="21"/>
              </w:rPr>
              <w:t>～</w:t>
            </w:r>
            <w:r>
              <w:rPr>
                <w:spacing w:val="7"/>
                <w:szCs w:val="21"/>
              </w:rPr>
              <w:t>60</w:t>
            </w:r>
          </w:p>
        </w:tc>
        <w:tc>
          <w:tcPr>
            <w:tcW w:w="1589" w:type="dxa"/>
            <w:tcBorders>
              <w:top w:val="single" w:color="000000" w:sz="4" w:space="0"/>
              <w:left w:val="single" w:color="000000" w:sz="4" w:space="0"/>
            </w:tcBorders>
          </w:tcPr>
          <w:p w14:paraId="6CA13640">
            <w:pPr>
              <w:pStyle w:val="18"/>
              <w:spacing w:before="117"/>
              <w:ind w:left="281" w:right="283"/>
              <w:rPr>
                <w:szCs w:val="21"/>
              </w:rPr>
            </w:pPr>
            <w:r>
              <w:rPr>
                <w:szCs w:val="21"/>
              </w:rPr>
              <w:t>&gt;60</w:t>
            </w:r>
          </w:p>
        </w:tc>
      </w:tr>
    </w:tbl>
    <w:p w14:paraId="22D82BAB">
      <w:pPr>
        <w:pStyle w:val="6"/>
        <w:spacing w:before="0" w:after="0" w:line="600" w:lineRule="exact"/>
        <w:ind w:firstLine="640"/>
        <w:rPr>
          <w:rFonts w:ascii="仿宋_GB2312" w:hAnsi="黑体" w:eastAsia="仿宋_GB2312"/>
          <w:b w:val="0"/>
          <w:szCs w:val="32"/>
        </w:rPr>
      </w:pPr>
      <w:r>
        <w:rPr>
          <w:rFonts w:hint="eastAsia" w:ascii="仿宋_GB2312" w:hAnsi="黑体" w:eastAsia="仿宋_GB2312"/>
          <w:b w:val="0"/>
          <w:szCs w:val="32"/>
        </w:rPr>
        <w:t>4.2.2城市干旱预警</w:t>
      </w:r>
    </w:p>
    <w:p w14:paraId="169A1F83">
      <w:pPr>
        <w:spacing w:line="600" w:lineRule="exact"/>
        <w:ind w:firstLine="640"/>
        <w:rPr>
          <w:rFonts w:ascii="仿宋_GB2312" w:eastAsia="仿宋_GB2312"/>
          <w:sz w:val="32"/>
          <w:szCs w:val="32"/>
        </w:rPr>
      </w:pPr>
      <w:r>
        <w:rPr>
          <w:rFonts w:hint="eastAsia" w:ascii="仿宋_GB2312" w:eastAsia="仿宋_GB2312"/>
          <w:sz w:val="32"/>
          <w:szCs w:val="32"/>
        </w:rPr>
        <w:t>城市干旱预警采用城市缺水率作为启动干旱预警的主要指标，河道来水量距平值作为参考指标，见下表。</w:t>
      </w:r>
    </w:p>
    <w:p w14:paraId="3A2AE246">
      <w:pPr>
        <w:pStyle w:val="7"/>
        <w:jc w:val="center"/>
        <w:rPr>
          <w:b/>
          <w:bCs/>
          <w:sz w:val="21"/>
          <w:szCs w:val="21"/>
        </w:rPr>
      </w:pPr>
      <w:r>
        <w:rPr>
          <w:rFonts w:hint="eastAsia"/>
          <w:b/>
          <w:bCs/>
          <w:sz w:val="21"/>
          <w:szCs w:val="21"/>
        </w:rPr>
        <w:t>表</w:t>
      </w:r>
      <w:r>
        <w:rPr>
          <w:rFonts w:hint="eastAsia"/>
          <w:b/>
          <w:bCs/>
          <w:sz w:val="21"/>
          <w:szCs w:val="21"/>
          <w:lang w:val="en-US"/>
        </w:rPr>
        <w:t>4</w:t>
      </w:r>
      <w:r>
        <w:rPr>
          <w:rFonts w:hint="eastAsia"/>
          <w:b/>
          <w:bCs/>
          <w:sz w:val="21"/>
          <w:szCs w:val="21"/>
        </w:rPr>
        <w:t>.2.2西安市临潼区城区干旱预警启动标准</w:t>
      </w:r>
    </w:p>
    <w:tbl>
      <w:tblPr>
        <w:tblStyle w:val="13"/>
        <w:tblW w:w="8844" w:type="dxa"/>
        <w:tblInd w:w="1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498"/>
        <w:gridCol w:w="1586"/>
        <w:gridCol w:w="1586"/>
        <w:gridCol w:w="1587"/>
        <w:gridCol w:w="1587"/>
      </w:tblGrid>
      <w:tr w14:paraId="5E1E38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5" w:hRule="atLeast"/>
        </w:trPr>
        <w:tc>
          <w:tcPr>
            <w:tcW w:w="2498" w:type="dxa"/>
            <w:tcBorders>
              <w:bottom w:val="single" w:color="000000" w:sz="4" w:space="0"/>
              <w:right w:val="single" w:color="000000" w:sz="4" w:space="0"/>
            </w:tcBorders>
          </w:tcPr>
          <w:p w14:paraId="24E65B8E">
            <w:pPr>
              <w:pStyle w:val="18"/>
              <w:spacing w:before="102"/>
              <w:jc w:val="left"/>
              <w:rPr>
                <w:rFonts w:ascii="宋体" w:hAnsi="宋体" w:eastAsia="宋体" w:cs="宋体"/>
                <w:szCs w:val="21"/>
              </w:rPr>
            </w:pPr>
            <w:r>
              <w:rPr>
                <w:rFonts w:hint="eastAsia" w:ascii="宋体" w:hAnsi="宋体" w:eastAsia="宋体" w:cs="宋体"/>
                <w:szCs w:val="21"/>
              </w:rPr>
              <w:t>启动指标</w:t>
            </w:r>
          </w:p>
        </w:tc>
        <w:tc>
          <w:tcPr>
            <w:tcW w:w="1586" w:type="dxa"/>
            <w:tcBorders>
              <w:left w:val="single" w:color="000000" w:sz="4" w:space="0"/>
              <w:bottom w:val="single" w:color="000000" w:sz="4" w:space="0"/>
              <w:right w:val="single" w:color="000000" w:sz="4" w:space="0"/>
            </w:tcBorders>
          </w:tcPr>
          <w:p w14:paraId="5256BECB">
            <w:pPr>
              <w:pStyle w:val="18"/>
              <w:spacing w:before="102"/>
              <w:jc w:val="left"/>
              <w:rPr>
                <w:rFonts w:ascii="宋体" w:hAnsi="宋体" w:eastAsia="宋体" w:cs="宋体"/>
                <w:szCs w:val="21"/>
              </w:rPr>
            </w:pPr>
            <w:r>
              <w:rPr>
                <w:rFonts w:hint="eastAsia" w:ascii="宋体" w:hAnsi="宋体" w:eastAsia="宋体" w:cs="宋体"/>
                <w:szCs w:val="21"/>
              </w:rPr>
              <w:t>轻度干旱</w:t>
            </w:r>
          </w:p>
        </w:tc>
        <w:tc>
          <w:tcPr>
            <w:tcW w:w="1586" w:type="dxa"/>
            <w:tcBorders>
              <w:left w:val="single" w:color="000000" w:sz="4" w:space="0"/>
              <w:bottom w:val="single" w:color="000000" w:sz="4" w:space="0"/>
              <w:right w:val="single" w:color="000000" w:sz="4" w:space="0"/>
            </w:tcBorders>
          </w:tcPr>
          <w:p w14:paraId="1398E437">
            <w:pPr>
              <w:pStyle w:val="18"/>
              <w:spacing w:before="102"/>
              <w:jc w:val="left"/>
              <w:rPr>
                <w:rFonts w:ascii="宋体" w:hAnsi="宋体" w:eastAsia="宋体" w:cs="宋体"/>
                <w:szCs w:val="21"/>
              </w:rPr>
            </w:pPr>
            <w:r>
              <w:rPr>
                <w:rFonts w:hint="eastAsia" w:ascii="宋体" w:hAnsi="宋体" w:eastAsia="宋体" w:cs="宋体"/>
                <w:szCs w:val="21"/>
              </w:rPr>
              <w:t>中度干旱</w:t>
            </w:r>
          </w:p>
        </w:tc>
        <w:tc>
          <w:tcPr>
            <w:tcW w:w="1587" w:type="dxa"/>
            <w:tcBorders>
              <w:left w:val="single" w:color="000000" w:sz="4" w:space="0"/>
              <w:bottom w:val="single" w:color="000000" w:sz="4" w:space="0"/>
              <w:right w:val="single" w:color="000000" w:sz="4" w:space="0"/>
            </w:tcBorders>
          </w:tcPr>
          <w:p w14:paraId="22A30502">
            <w:pPr>
              <w:pStyle w:val="18"/>
              <w:spacing w:before="102"/>
              <w:jc w:val="left"/>
              <w:rPr>
                <w:rFonts w:ascii="宋体" w:hAnsi="宋体" w:eastAsia="宋体" w:cs="宋体"/>
                <w:szCs w:val="21"/>
              </w:rPr>
            </w:pPr>
            <w:r>
              <w:rPr>
                <w:rFonts w:hint="eastAsia" w:ascii="宋体" w:hAnsi="宋体" w:eastAsia="宋体" w:cs="宋体"/>
                <w:szCs w:val="21"/>
              </w:rPr>
              <w:t>严重干旱</w:t>
            </w:r>
          </w:p>
        </w:tc>
        <w:tc>
          <w:tcPr>
            <w:tcW w:w="1587" w:type="dxa"/>
            <w:tcBorders>
              <w:left w:val="single" w:color="000000" w:sz="4" w:space="0"/>
              <w:bottom w:val="single" w:color="000000" w:sz="4" w:space="0"/>
            </w:tcBorders>
          </w:tcPr>
          <w:p w14:paraId="64E86BC4">
            <w:pPr>
              <w:pStyle w:val="18"/>
              <w:spacing w:before="102"/>
              <w:jc w:val="left"/>
              <w:rPr>
                <w:rFonts w:ascii="宋体" w:hAnsi="宋体" w:eastAsia="宋体" w:cs="宋体"/>
                <w:szCs w:val="21"/>
              </w:rPr>
            </w:pPr>
            <w:r>
              <w:rPr>
                <w:rFonts w:hint="eastAsia" w:ascii="宋体" w:hAnsi="宋体" w:eastAsia="宋体" w:cs="宋体"/>
                <w:szCs w:val="21"/>
              </w:rPr>
              <w:t>特大干旱</w:t>
            </w:r>
          </w:p>
        </w:tc>
      </w:tr>
      <w:tr w14:paraId="1DF369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0" w:hRule="atLeast"/>
        </w:trPr>
        <w:tc>
          <w:tcPr>
            <w:tcW w:w="2498" w:type="dxa"/>
            <w:tcBorders>
              <w:top w:val="single" w:color="000000" w:sz="4" w:space="0"/>
              <w:bottom w:val="single" w:color="000000" w:sz="4" w:space="0"/>
              <w:right w:val="single" w:color="000000" w:sz="4" w:space="0"/>
            </w:tcBorders>
          </w:tcPr>
          <w:p w14:paraId="7CE85060">
            <w:pPr>
              <w:pStyle w:val="18"/>
              <w:spacing w:before="102"/>
              <w:jc w:val="left"/>
              <w:rPr>
                <w:rFonts w:ascii="宋体" w:hAnsi="宋体" w:eastAsia="宋体" w:cs="宋体"/>
                <w:szCs w:val="21"/>
              </w:rPr>
            </w:pPr>
            <w:r>
              <w:rPr>
                <w:rFonts w:hint="eastAsia" w:ascii="宋体" w:hAnsi="宋体" w:eastAsia="宋体" w:cs="宋体"/>
                <w:szCs w:val="21"/>
              </w:rPr>
              <w:t>缺水率（%）</w:t>
            </w:r>
          </w:p>
        </w:tc>
        <w:tc>
          <w:tcPr>
            <w:tcW w:w="1586" w:type="dxa"/>
            <w:tcBorders>
              <w:top w:val="single" w:color="000000" w:sz="4" w:space="0"/>
              <w:left w:val="single" w:color="000000" w:sz="4" w:space="0"/>
              <w:bottom w:val="single" w:color="000000" w:sz="4" w:space="0"/>
              <w:right w:val="single" w:color="000000" w:sz="4" w:space="0"/>
            </w:tcBorders>
          </w:tcPr>
          <w:p w14:paraId="45A3E4C5">
            <w:pPr>
              <w:pStyle w:val="18"/>
              <w:spacing w:before="102"/>
              <w:jc w:val="left"/>
              <w:rPr>
                <w:rFonts w:ascii="宋体" w:hAnsi="宋体" w:eastAsia="宋体" w:cs="宋体"/>
                <w:szCs w:val="21"/>
              </w:rPr>
            </w:pPr>
            <w:r>
              <w:rPr>
                <w:rFonts w:hint="eastAsia" w:ascii="宋体" w:hAnsi="宋体" w:eastAsia="宋体" w:cs="宋体"/>
                <w:szCs w:val="21"/>
              </w:rPr>
              <w:t>5～10</w:t>
            </w:r>
          </w:p>
        </w:tc>
        <w:tc>
          <w:tcPr>
            <w:tcW w:w="1586" w:type="dxa"/>
            <w:tcBorders>
              <w:top w:val="single" w:color="000000" w:sz="4" w:space="0"/>
              <w:left w:val="single" w:color="000000" w:sz="4" w:space="0"/>
              <w:bottom w:val="single" w:color="000000" w:sz="4" w:space="0"/>
              <w:right w:val="single" w:color="000000" w:sz="4" w:space="0"/>
            </w:tcBorders>
          </w:tcPr>
          <w:p w14:paraId="75509D46">
            <w:pPr>
              <w:pStyle w:val="18"/>
              <w:spacing w:before="102"/>
              <w:jc w:val="left"/>
              <w:rPr>
                <w:rFonts w:ascii="宋体" w:hAnsi="宋体" w:eastAsia="宋体" w:cs="宋体"/>
                <w:szCs w:val="21"/>
              </w:rPr>
            </w:pPr>
            <w:r>
              <w:rPr>
                <w:rFonts w:hint="eastAsia" w:ascii="宋体" w:hAnsi="宋体" w:eastAsia="宋体" w:cs="宋体"/>
                <w:szCs w:val="21"/>
              </w:rPr>
              <w:t>10～20</w:t>
            </w:r>
          </w:p>
        </w:tc>
        <w:tc>
          <w:tcPr>
            <w:tcW w:w="1587" w:type="dxa"/>
            <w:tcBorders>
              <w:top w:val="single" w:color="000000" w:sz="4" w:space="0"/>
              <w:left w:val="single" w:color="000000" w:sz="4" w:space="0"/>
              <w:bottom w:val="single" w:color="000000" w:sz="4" w:space="0"/>
              <w:right w:val="single" w:color="000000" w:sz="4" w:space="0"/>
            </w:tcBorders>
          </w:tcPr>
          <w:p w14:paraId="39A4A050">
            <w:pPr>
              <w:pStyle w:val="18"/>
              <w:spacing w:before="102"/>
              <w:jc w:val="left"/>
              <w:rPr>
                <w:rFonts w:ascii="宋体" w:hAnsi="宋体" w:eastAsia="宋体" w:cs="宋体"/>
                <w:szCs w:val="21"/>
              </w:rPr>
            </w:pPr>
            <w:r>
              <w:rPr>
                <w:rFonts w:hint="eastAsia" w:ascii="宋体" w:hAnsi="宋体" w:eastAsia="宋体" w:cs="宋体"/>
                <w:szCs w:val="21"/>
              </w:rPr>
              <w:t>20～30</w:t>
            </w:r>
          </w:p>
        </w:tc>
        <w:tc>
          <w:tcPr>
            <w:tcW w:w="1587" w:type="dxa"/>
            <w:tcBorders>
              <w:top w:val="single" w:color="000000" w:sz="4" w:space="0"/>
              <w:left w:val="single" w:color="000000" w:sz="4" w:space="0"/>
              <w:bottom w:val="single" w:color="000000" w:sz="4" w:space="0"/>
            </w:tcBorders>
          </w:tcPr>
          <w:p w14:paraId="1980C3B2">
            <w:pPr>
              <w:pStyle w:val="18"/>
              <w:spacing w:before="102"/>
              <w:jc w:val="left"/>
              <w:rPr>
                <w:rFonts w:ascii="宋体" w:hAnsi="宋体" w:eastAsia="宋体" w:cs="宋体"/>
                <w:szCs w:val="21"/>
              </w:rPr>
            </w:pPr>
            <w:r>
              <w:rPr>
                <w:rFonts w:hint="eastAsia" w:ascii="宋体" w:hAnsi="宋体" w:eastAsia="宋体" w:cs="宋体"/>
                <w:szCs w:val="21"/>
              </w:rPr>
              <w:t>&gt;30</w:t>
            </w:r>
          </w:p>
        </w:tc>
      </w:tr>
      <w:tr w14:paraId="63613A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9" w:hRule="atLeast"/>
        </w:trPr>
        <w:tc>
          <w:tcPr>
            <w:tcW w:w="2498" w:type="dxa"/>
            <w:tcBorders>
              <w:top w:val="single" w:color="000000" w:sz="4" w:space="0"/>
              <w:right w:val="single" w:color="000000" w:sz="4" w:space="0"/>
            </w:tcBorders>
          </w:tcPr>
          <w:p w14:paraId="71B7465B">
            <w:pPr>
              <w:pStyle w:val="18"/>
              <w:spacing w:before="102"/>
              <w:jc w:val="left"/>
              <w:rPr>
                <w:rFonts w:ascii="宋体" w:hAnsi="宋体" w:eastAsia="宋体" w:cs="宋体"/>
                <w:szCs w:val="21"/>
              </w:rPr>
            </w:pPr>
            <w:r>
              <w:rPr>
                <w:rFonts w:hint="eastAsia" w:ascii="宋体" w:hAnsi="宋体" w:eastAsia="宋体" w:cs="宋体"/>
                <w:szCs w:val="21"/>
              </w:rPr>
              <w:t>河道来水量距平值</w:t>
            </w:r>
          </w:p>
        </w:tc>
        <w:tc>
          <w:tcPr>
            <w:tcW w:w="1586" w:type="dxa"/>
            <w:tcBorders>
              <w:top w:val="single" w:color="000000" w:sz="4" w:space="0"/>
              <w:left w:val="single" w:color="000000" w:sz="4" w:space="0"/>
              <w:right w:val="single" w:color="000000" w:sz="4" w:space="0"/>
            </w:tcBorders>
          </w:tcPr>
          <w:p w14:paraId="172DB14E">
            <w:pPr>
              <w:pStyle w:val="18"/>
              <w:spacing w:before="102"/>
              <w:jc w:val="left"/>
              <w:rPr>
                <w:rFonts w:ascii="宋体" w:hAnsi="宋体" w:eastAsia="宋体" w:cs="宋体"/>
                <w:szCs w:val="21"/>
              </w:rPr>
            </w:pPr>
            <w:r>
              <w:rPr>
                <w:rFonts w:hint="eastAsia" w:ascii="宋体" w:hAnsi="宋体" w:eastAsia="宋体" w:cs="宋体"/>
                <w:szCs w:val="21"/>
              </w:rPr>
              <w:t>-10～-30</w:t>
            </w:r>
          </w:p>
        </w:tc>
        <w:tc>
          <w:tcPr>
            <w:tcW w:w="1586" w:type="dxa"/>
            <w:tcBorders>
              <w:top w:val="single" w:color="000000" w:sz="4" w:space="0"/>
              <w:left w:val="single" w:color="000000" w:sz="4" w:space="0"/>
              <w:right w:val="single" w:color="000000" w:sz="4" w:space="0"/>
            </w:tcBorders>
          </w:tcPr>
          <w:p w14:paraId="46AADA18">
            <w:pPr>
              <w:pStyle w:val="18"/>
              <w:spacing w:before="102"/>
              <w:jc w:val="left"/>
              <w:rPr>
                <w:rFonts w:ascii="宋体" w:hAnsi="宋体" w:eastAsia="宋体" w:cs="宋体"/>
                <w:szCs w:val="21"/>
              </w:rPr>
            </w:pPr>
            <w:r>
              <w:rPr>
                <w:rFonts w:hint="eastAsia" w:ascii="宋体" w:hAnsi="宋体" w:eastAsia="宋体" w:cs="宋体"/>
                <w:szCs w:val="21"/>
              </w:rPr>
              <w:t>-30～-50</w:t>
            </w:r>
          </w:p>
        </w:tc>
        <w:tc>
          <w:tcPr>
            <w:tcW w:w="1587" w:type="dxa"/>
            <w:tcBorders>
              <w:top w:val="single" w:color="000000" w:sz="4" w:space="0"/>
              <w:left w:val="single" w:color="000000" w:sz="4" w:space="0"/>
              <w:right w:val="single" w:color="000000" w:sz="4" w:space="0"/>
            </w:tcBorders>
          </w:tcPr>
          <w:p w14:paraId="683470C1">
            <w:pPr>
              <w:pStyle w:val="18"/>
              <w:spacing w:before="102"/>
              <w:jc w:val="left"/>
              <w:rPr>
                <w:rFonts w:ascii="宋体" w:hAnsi="宋体" w:eastAsia="宋体" w:cs="宋体"/>
                <w:szCs w:val="21"/>
              </w:rPr>
            </w:pPr>
            <w:r>
              <w:rPr>
                <w:rFonts w:hint="eastAsia" w:ascii="宋体" w:hAnsi="宋体" w:eastAsia="宋体" w:cs="宋体"/>
                <w:szCs w:val="21"/>
              </w:rPr>
              <w:t>-50～-80</w:t>
            </w:r>
          </w:p>
        </w:tc>
        <w:tc>
          <w:tcPr>
            <w:tcW w:w="1587" w:type="dxa"/>
            <w:tcBorders>
              <w:top w:val="single" w:color="000000" w:sz="4" w:space="0"/>
              <w:left w:val="single" w:color="000000" w:sz="4" w:space="0"/>
            </w:tcBorders>
          </w:tcPr>
          <w:p w14:paraId="584D375B">
            <w:pPr>
              <w:pStyle w:val="18"/>
              <w:spacing w:before="102"/>
              <w:jc w:val="left"/>
              <w:rPr>
                <w:rFonts w:ascii="宋体" w:hAnsi="宋体" w:eastAsia="宋体" w:cs="宋体"/>
                <w:szCs w:val="21"/>
              </w:rPr>
            </w:pPr>
            <w:r>
              <w:rPr>
                <w:rFonts w:hint="eastAsia" w:ascii="宋体" w:hAnsi="宋体" w:eastAsia="宋体" w:cs="宋体"/>
                <w:szCs w:val="21"/>
              </w:rPr>
              <w:t>≤-80</w:t>
            </w:r>
          </w:p>
        </w:tc>
      </w:tr>
    </w:tbl>
    <w:p w14:paraId="3F121E9B">
      <w:pPr>
        <w:pStyle w:val="5"/>
        <w:spacing w:line="600" w:lineRule="exact"/>
        <w:ind w:firstLine="640"/>
        <w:rPr>
          <w:rFonts w:ascii="仿宋_GB2312" w:eastAsia="仿宋_GB2312"/>
          <w:szCs w:val="32"/>
        </w:rPr>
      </w:pPr>
      <w:bookmarkStart w:id="39" w:name="_Toc12973"/>
      <w:bookmarkStart w:id="40" w:name="_Toc18634"/>
      <w:r>
        <w:rPr>
          <w:rFonts w:hint="eastAsia" w:ascii="仿宋_GB2312" w:eastAsia="仿宋_GB2312"/>
          <w:szCs w:val="32"/>
        </w:rPr>
        <w:t>4.3干旱预警发布</w:t>
      </w:r>
      <w:bookmarkEnd w:id="39"/>
      <w:bookmarkEnd w:id="40"/>
    </w:p>
    <w:p w14:paraId="14212984">
      <w:pPr>
        <w:spacing w:line="600" w:lineRule="exact"/>
        <w:ind w:firstLine="640"/>
        <w:rPr>
          <w:rFonts w:ascii="仿宋_GB2312" w:eastAsia="仿宋_GB2312"/>
          <w:sz w:val="32"/>
          <w:szCs w:val="32"/>
        </w:rPr>
      </w:pPr>
      <w:r>
        <w:rPr>
          <w:rFonts w:hint="eastAsia" w:ascii="仿宋_GB2312" w:eastAsia="仿宋_GB2312"/>
          <w:sz w:val="32"/>
          <w:szCs w:val="32"/>
        </w:rPr>
        <w:t>区防汛抗旱指挥部</w:t>
      </w:r>
      <w:r>
        <w:rPr>
          <w:rFonts w:ascii="仿宋_GB2312" w:eastAsia="仿宋_GB2312"/>
          <w:sz w:val="32"/>
          <w:szCs w:val="32"/>
        </w:rPr>
        <w:t>根据</w:t>
      </w:r>
      <w:r>
        <w:rPr>
          <w:rFonts w:hint="eastAsia" w:ascii="仿宋_GB2312" w:eastAsia="仿宋_GB2312"/>
          <w:sz w:val="32"/>
          <w:szCs w:val="32"/>
        </w:rPr>
        <w:t>区</w:t>
      </w:r>
      <w:r>
        <w:rPr>
          <w:rFonts w:ascii="仿宋_GB2312" w:eastAsia="仿宋_GB2312"/>
          <w:sz w:val="32"/>
          <w:szCs w:val="32"/>
        </w:rPr>
        <w:t>水务局旱情报告，结合雨情、水情、墒情、气象等条件，及时组织水务、气象等部门进行会商分析，综合研判旱情发展趋势，针对即将发生的农作物受旱、人畜饮水困难、城镇供水水源短缺等情况，适时发布抗旱预警</w:t>
      </w:r>
      <w:r>
        <w:rPr>
          <w:rFonts w:hint="eastAsia" w:ascii="仿宋_GB2312" w:eastAsia="仿宋_GB2312"/>
          <w:sz w:val="32"/>
          <w:szCs w:val="32"/>
        </w:rPr>
        <w:t>。</w:t>
      </w:r>
    </w:p>
    <w:p w14:paraId="2842B19A">
      <w:pPr>
        <w:spacing w:line="600" w:lineRule="exact"/>
        <w:ind w:firstLine="640"/>
        <w:rPr>
          <w:rFonts w:ascii="仿宋_GB2312" w:eastAsia="仿宋_GB2312"/>
          <w:sz w:val="32"/>
          <w:szCs w:val="32"/>
        </w:rPr>
      </w:pPr>
      <w:r>
        <w:rPr>
          <w:rFonts w:hint="eastAsia" w:ascii="仿宋_GB2312" w:eastAsia="仿宋_GB2312"/>
          <w:sz w:val="32"/>
          <w:szCs w:val="32"/>
        </w:rPr>
        <w:t>（1）干旱预警发布程序</w:t>
      </w:r>
    </w:p>
    <w:p w14:paraId="488BA10A">
      <w:pPr>
        <w:spacing w:line="600" w:lineRule="exact"/>
        <w:ind w:firstLine="640"/>
        <w:rPr>
          <w:rFonts w:ascii="仿宋_GB2312" w:eastAsia="仿宋_GB2312"/>
          <w:sz w:val="32"/>
          <w:szCs w:val="32"/>
        </w:rPr>
      </w:pPr>
      <w:r>
        <w:rPr>
          <w:rFonts w:hint="eastAsia" w:ascii="仿宋_GB2312" w:eastAsia="仿宋_GB2312"/>
          <w:sz w:val="32"/>
          <w:szCs w:val="32"/>
        </w:rPr>
        <w:t>受旱地区由区防汛抗旱指挥部负责统一发布旱灾预警信息、启动与解除抗旱预案。</w:t>
      </w:r>
    </w:p>
    <w:p w14:paraId="77C5D8A4">
      <w:pPr>
        <w:spacing w:line="600" w:lineRule="exact"/>
        <w:ind w:firstLine="640"/>
        <w:rPr>
          <w:rFonts w:ascii="仿宋_GB2312" w:eastAsia="仿宋_GB2312"/>
          <w:sz w:val="32"/>
          <w:szCs w:val="32"/>
        </w:rPr>
      </w:pPr>
      <w:r>
        <w:rPr>
          <w:rFonts w:hint="eastAsia" w:ascii="仿宋_GB2312" w:eastAsia="仿宋_GB2312"/>
          <w:sz w:val="32"/>
          <w:szCs w:val="32"/>
        </w:rPr>
        <w:t>（2）信息发布内容</w:t>
      </w:r>
    </w:p>
    <w:p w14:paraId="6BA172C6">
      <w:pPr>
        <w:spacing w:line="600" w:lineRule="exact"/>
        <w:ind w:firstLine="640"/>
        <w:rPr>
          <w:rFonts w:ascii="仿宋_GB2312" w:eastAsia="仿宋_GB2312"/>
          <w:sz w:val="32"/>
          <w:szCs w:val="32"/>
        </w:rPr>
      </w:pPr>
      <w:r>
        <w:rPr>
          <w:rFonts w:hint="eastAsia" w:ascii="仿宋_GB2312" w:eastAsia="仿宋_GB2312"/>
          <w:sz w:val="32"/>
          <w:szCs w:val="32"/>
        </w:rPr>
        <w:t>发布干旱预警信息，向社会通报旱情，动员社会力量做好抗旱准备工作。</w:t>
      </w:r>
    </w:p>
    <w:p w14:paraId="1BBBF542">
      <w:pPr>
        <w:spacing w:line="600" w:lineRule="exact"/>
        <w:ind w:firstLine="640"/>
        <w:rPr>
          <w:rFonts w:ascii="仿宋_GB2312" w:eastAsia="仿宋_GB2312"/>
          <w:sz w:val="32"/>
          <w:szCs w:val="32"/>
        </w:rPr>
      </w:pPr>
      <w:r>
        <w:rPr>
          <w:rFonts w:hint="eastAsia" w:ascii="仿宋_GB2312" w:eastAsia="仿宋_GB2312"/>
          <w:sz w:val="32"/>
          <w:szCs w:val="32"/>
        </w:rPr>
        <w:t>（3）干旱预警颜色</w:t>
      </w:r>
    </w:p>
    <w:p w14:paraId="792A141D">
      <w:pPr>
        <w:spacing w:line="600" w:lineRule="exact"/>
        <w:ind w:firstLine="640"/>
        <w:rPr>
          <w:rFonts w:ascii="仿宋_GB2312" w:eastAsia="仿宋_GB2312"/>
          <w:sz w:val="32"/>
          <w:szCs w:val="32"/>
        </w:rPr>
      </w:pPr>
      <w:r>
        <w:rPr>
          <w:rFonts w:hint="eastAsia" w:ascii="仿宋_GB2312" w:eastAsia="仿宋_GB2312"/>
          <w:sz w:val="32"/>
          <w:szCs w:val="32"/>
        </w:rPr>
        <w:t>Ⅰ级干旱预警为红色，Ⅱ级干旱预警为橙色，Ⅲ级干旱预警为黄色，Ⅳ级干旱预警为蓝色。</w:t>
      </w:r>
    </w:p>
    <w:p w14:paraId="45DFA186">
      <w:pPr>
        <w:spacing w:line="600" w:lineRule="exact"/>
        <w:ind w:firstLine="640"/>
        <w:rPr>
          <w:rFonts w:ascii="仿宋_GB2312" w:eastAsia="仿宋_GB2312"/>
          <w:sz w:val="32"/>
          <w:szCs w:val="32"/>
        </w:rPr>
      </w:pPr>
      <w:r>
        <w:rPr>
          <w:rFonts w:hint="eastAsia" w:ascii="仿宋_GB2312" w:eastAsia="仿宋_GB2312"/>
          <w:sz w:val="32"/>
          <w:szCs w:val="32"/>
        </w:rPr>
        <w:t>（4）信息发布方式</w:t>
      </w:r>
    </w:p>
    <w:p w14:paraId="0249EBF0">
      <w:pPr>
        <w:spacing w:line="600" w:lineRule="exact"/>
        <w:ind w:firstLine="640"/>
        <w:rPr>
          <w:rFonts w:ascii="仿宋_GB2312" w:eastAsia="仿宋_GB2312"/>
          <w:sz w:val="32"/>
          <w:szCs w:val="32"/>
        </w:rPr>
      </w:pPr>
      <w:r>
        <w:rPr>
          <w:rFonts w:hint="eastAsia" w:ascii="仿宋_GB2312" w:eastAsia="仿宋_GB2312"/>
          <w:sz w:val="32"/>
          <w:szCs w:val="32"/>
        </w:rPr>
        <w:t>通过广播、电视、报纸或网站等新闻媒体向社会发布。</w:t>
      </w:r>
    </w:p>
    <w:p w14:paraId="48B359E8">
      <w:pPr>
        <w:spacing w:line="600" w:lineRule="exact"/>
        <w:ind w:firstLine="640"/>
        <w:rPr>
          <w:rFonts w:ascii="仿宋_GB2312" w:eastAsia="仿宋_GB2312"/>
          <w:sz w:val="32"/>
          <w:szCs w:val="32"/>
        </w:rPr>
      </w:pPr>
      <w:r>
        <w:rPr>
          <w:rFonts w:hint="eastAsia" w:ascii="仿宋_GB2312" w:eastAsia="仿宋_GB2312"/>
          <w:sz w:val="32"/>
          <w:szCs w:val="32"/>
        </w:rPr>
        <w:t>（5）信息发布范围</w:t>
      </w:r>
    </w:p>
    <w:p w14:paraId="184BB431">
      <w:pPr>
        <w:spacing w:line="600" w:lineRule="exact"/>
        <w:ind w:firstLine="640"/>
        <w:rPr>
          <w:rFonts w:ascii="仿宋_GB2312" w:eastAsia="仿宋_GB2312"/>
          <w:sz w:val="32"/>
          <w:szCs w:val="32"/>
        </w:rPr>
      </w:pPr>
      <w:r>
        <w:rPr>
          <w:rFonts w:hint="eastAsia" w:ascii="仿宋_GB2312" w:eastAsia="仿宋_GB2312"/>
          <w:sz w:val="32"/>
          <w:szCs w:val="32"/>
        </w:rPr>
        <w:t>可能发生干旱的街办。</w:t>
      </w:r>
      <w:bookmarkStart w:id="41" w:name="_Toc20563"/>
    </w:p>
    <w:p w14:paraId="2141E274">
      <w:pPr>
        <w:pStyle w:val="4"/>
        <w:spacing w:beforeLines="0" w:afterLines="0" w:line="600" w:lineRule="exact"/>
        <w:ind w:firstLine="640"/>
        <w:jc w:val="both"/>
        <w:rPr>
          <w:szCs w:val="32"/>
        </w:rPr>
      </w:pPr>
      <w:bookmarkStart w:id="42" w:name="_Toc4448"/>
      <w:r>
        <w:rPr>
          <w:rFonts w:hint="eastAsia"/>
          <w:szCs w:val="32"/>
        </w:rPr>
        <w:t>5.应急响应</w:t>
      </w:r>
      <w:bookmarkEnd w:id="41"/>
      <w:bookmarkEnd w:id="42"/>
      <w:bookmarkStart w:id="43" w:name="_Toc4333"/>
    </w:p>
    <w:p w14:paraId="5475A66B">
      <w:pPr>
        <w:pStyle w:val="5"/>
        <w:spacing w:line="600" w:lineRule="exact"/>
        <w:ind w:firstLine="640"/>
        <w:rPr>
          <w:rFonts w:ascii="仿宋_GB2312" w:eastAsia="仿宋_GB2312"/>
          <w:szCs w:val="32"/>
        </w:rPr>
      </w:pPr>
      <w:bookmarkStart w:id="44" w:name="_Toc4025"/>
      <w:r>
        <w:rPr>
          <w:rFonts w:hint="eastAsia" w:ascii="仿宋_GB2312" w:eastAsia="仿宋_GB2312"/>
          <w:szCs w:val="32"/>
        </w:rPr>
        <w:t>5.1总体要求</w:t>
      </w:r>
      <w:bookmarkEnd w:id="43"/>
      <w:bookmarkEnd w:id="44"/>
    </w:p>
    <w:p w14:paraId="567E22EC">
      <w:pPr>
        <w:spacing w:line="600" w:lineRule="exact"/>
        <w:ind w:firstLine="640"/>
        <w:rPr>
          <w:rFonts w:ascii="仿宋_GB2312" w:eastAsia="仿宋_GB2312"/>
          <w:sz w:val="32"/>
          <w:szCs w:val="32"/>
        </w:rPr>
      </w:pPr>
      <w:r>
        <w:rPr>
          <w:rFonts w:hint="eastAsia" w:ascii="仿宋_GB2312" w:eastAsia="仿宋_GB2312"/>
          <w:sz w:val="32"/>
          <w:szCs w:val="32"/>
        </w:rPr>
        <w:t>（1）按照旱灾的严重程度和范围，将抗旱应急响应行动划定为Ⅳ级、Ⅲ级、Ⅱ级、Ⅰ级四个等级，抗旱应急响应等级与干旱预警等级相对应。</w:t>
      </w:r>
    </w:p>
    <w:p w14:paraId="6695D1BE">
      <w:pPr>
        <w:spacing w:line="600" w:lineRule="exact"/>
        <w:ind w:firstLine="640"/>
        <w:rPr>
          <w:rFonts w:ascii="仿宋_GB2312" w:eastAsia="仿宋_GB2312"/>
          <w:sz w:val="32"/>
          <w:szCs w:val="32"/>
        </w:rPr>
      </w:pPr>
      <w:r>
        <w:rPr>
          <w:rFonts w:hint="eastAsia" w:ascii="仿宋_GB2312" w:eastAsia="仿宋_GB2312"/>
          <w:sz w:val="32"/>
          <w:szCs w:val="32"/>
        </w:rPr>
        <w:t>（2）进入旱期，各级抗旱指挥机构应全程跟踪雨情、水情、旱情、灾情，负责组织农业、水利、气象、水文等相关部门及时分析会商，根据实时旱情变化启动抗旱应急响应。</w:t>
      </w:r>
    </w:p>
    <w:p w14:paraId="2457E27D">
      <w:pPr>
        <w:spacing w:line="600" w:lineRule="exact"/>
        <w:ind w:firstLine="640"/>
        <w:rPr>
          <w:rFonts w:ascii="仿宋_GB2312" w:eastAsia="仿宋_GB2312"/>
          <w:sz w:val="32"/>
          <w:szCs w:val="32"/>
        </w:rPr>
      </w:pPr>
      <w:r>
        <w:rPr>
          <w:rFonts w:hint="eastAsia" w:ascii="仿宋_GB2312" w:eastAsia="仿宋_GB2312"/>
          <w:sz w:val="32"/>
          <w:szCs w:val="32"/>
        </w:rPr>
        <w:t>（3）抗旱应急响应从低到高逐级启动，必要时可直接启动更高级别的应急响应。</w:t>
      </w:r>
    </w:p>
    <w:p w14:paraId="3056C222">
      <w:pPr>
        <w:spacing w:line="600" w:lineRule="exact"/>
        <w:ind w:firstLine="640"/>
        <w:rPr>
          <w:rFonts w:ascii="仿宋_GB2312" w:eastAsia="仿宋_GB2312"/>
          <w:sz w:val="32"/>
          <w:szCs w:val="32"/>
        </w:rPr>
      </w:pPr>
      <w:r>
        <w:rPr>
          <w:rFonts w:hint="eastAsia" w:ascii="仿宋_GB2312" w:eastAsia="仿宋_GB2312"/>
          <w:sz w:val="32"/>
          <w:szCs w:val="32"/>
        </w:rPr>
        <w:t>（4）各级防汛抗旱指挥机构及成员单位应按照区防汛抗旱指挥部统一部署和职责分工开展抗旱工作并及时报告工作进展情况。</w:t>
      </w:r>
    </w:p>
    <w:p w14:paraId="211F2D9B">
      <w:pPr>
        <w:spacing w:line="600" w:lineRule="exact"/>
        <w:ind w:firstLine="640"/>
        <w:rPr>
          <w:rFonts w:ascii="仿宋_GB2312" w:eastAsia="仿宋_GB2312"/>
          <w:sz w:val="32"/>
          <w:szCs w:val="32"/>
        </w:rPr>
      </w:pPr>
      <w:r>
        <w:rPr>
          <w:rFonts w:hint="eastAsia" w:ascii="仿宋_GB2312" w:eastAsia="仿宋_GB2312"/>
          <w:sz w:val="32"/>
          <w:szCs w:val="32"/>
        </w:rPr>
        <w:t>（5）旱情信息由区防汛抗旱指挥部统一审核、发布。</w:t>
      </w:r>
      <w:bookmarkStart w:id="45" w:name="_Toc15595"/>
    </w:p>
    <w:p w14:paraId="4DEDD8AD">
      <w:pPr>
        <w:pStyle w:val="5"/>
        <w:spacing w:line="600" w:lineRule="exact"/>
        <w:ind w:firstLine="640"/>
        <w:rPr>
          <w:rFonts w:ascii="仿宋_GB2312" w:eastAsia="仿宋_GB2312"/>
          <w:szCs w:val="32"/>
        </w:rPr>
      </w:pPr>
      <w:bookmarkStart w:id="46" w:name="_Toc5712"/>
      <w:r>
        <w:rPr>
          <w:rFonts w:hint="eastAsia" w:ascii="仿宋_GB2312" w:eastAsia="仿宋_GB2312"/>
          <w:szCs w:val="32"/>
        </w:rPr>
        <w:t>5.2应急响应</w:t>
      </w:r>
      <w:bookmarkEnd w:id="45"/>
      <w:bookmarkEnd w:id="46"/>
    </w:p>
    <w:p w14:paraId="4A7E743B">
      <w:pPr>
        <w:pStyle w:val="6"/>
        <w:spacing w:before="0" w:after="0" w:line="600" w:lineRule="exact"/>
        <w:ind w:firstLine="640"/>
        <w:rPr>
          <w:rFonts w:ascii="仿宋_GB2312" w:hAnsi="黑体" w:eastAsia="仿宋_GB2312"/>
          <w:b w:val="0"/>
          <w:szCs w:val="32"/>
        </w:rPr>
      </w:pPr>
      <w:r>
        <w:rPr>
          <w:rFonts w:hint="eastAsia" w:ascii="仿宋_GB2312" w:hAnsi="黑体" w:eastAsia="仿宋_GB2312"/>
          <w:b w:val="0"/>
          <w:szCs w:val="32"/>
        </w:rPr>
        <w:t>5.2.1Ⅳ级应急响应</w:t>
      </w:r>
    </w:p>
    <w:p w14:paraId="2EE05FD2">
      <w:pPr>
        <w:spacing w:line="600" w:lineRule="exact"/>
        <w:ind w:firstLine="640"/>
        <w:rPr>
          <w:rFonts w:ascii="仿宋_GB2312" w:eastAsia="仿宋_GB2312"/>
          <w:sz w:val="32"/>
          <w:szCs w:val="32"/>
        </w:rPr>
      </w:pPr>
      <w:r>
        <w:rPr>
          <w:rFonts w:hint="eastAsia" w:ascii="仿宋_GB2312" w:eastAsia="仿宋_GB2312"/>
          <w:sz w:val="32"/>
          <w:szCs w:val="32"/>
        </w:rPr>
        <w:t>1.应急响应启动条件</w:t>
      </w:r>
    </w:p>
    <w:p w14:paraId="7C1B159C">
      <w:pPr>
        <w:spacing w:line="600" w:lineRule="exact"/>
        <w:ind w:firstLine="640"/>
        <w:rPr>
          <w:rFonts w:ascii="仿宋_GB2312" w:eastAsia="仿宋_GB2312"/>
          <w:sz w:val="32"/>
          <w:szCs w:val="32"/>
        </w:rPr>
      </w:pPr>
      <w:r>
        <w:rPr>
          <w:rFonts w:hint="eastAsia" w:ascii="仿宋_GB2312" w:eastAsia="仿宋_GB2312"/>
          <w:sz w:val="32"/>
          <w:szCs w:val="32"/>
        </w:rPr>
        <w:t>当发生下列情况之一时，启动Ⅳ级抗旱应急响应。</w:t>
      </w:r>
    </w:p>
    <w:p w14:paraId="432C31D4">
      <w:pPr>
        <w:spacing w:line="600" w:lineRule="exact"/>
        <w:ind w:firstLine="640"/>
        <w:rPr>
          <w:rFonts w:ascii="仿宋_GB2312" w:eastAsia="仿宋_GB2312"/>
          <w:sz w:val="32"/>
          <w:szCs w:val="32"/>
        </w:rPr>
      </w:pPr>
      <w:r>
        <w:rPr>
          <w:rFonts w:hint="eastAsia" w:ascii="仿宋_GB2312" w:eastAsia="仿宋_GB2312"/>
          <w:sz w:val="32"/>
          <w:szCs w:val="32"/>
        </w:rPr>
        <w:t>①当全区或区域内土壤相对湿度在60%～50%之间。</w:t>
      </w:r>
    </w:p>
    <w:p w14:paraId="7CAF547A">
      <w:pPr>
        <w:spacing w:line="600" w:lineRule="exact"/>
        <w:ind w:firstLine="640"/>
        <w:rPr>
          <w:rFonts w:ascii="仿宋_GB2312" w:eastAsia="仿宋_GB2312"/>
          <w:sz w:val="32"/>
          <w:szCs w:val="32"/>
        </w:rPr>
      </w:pPr>
      <w:r>
        <w:rPr>
          <w:rFonts w:hint="eastAsia" w:ascii="仿宋_GB2312" w:eastAsia="仿宋_GB2312"/>
          <w:sz w:val="32"/>
          <w:szCs w:val="32"/>
        </w:rPr>
        <w:t>受旱面积达到10%～20%、人饮困难率达到10%～20%，旱情对农作物正常生长造成一定影响。</w:t>
      </w:r>
    </w:p>
    <w:p w14:paraId="7835FF20">
      <w:pPr>
        <w:spacing w:line="600" w:lineRule="exact"/>
        <w:ind w:firstLine="640"/>
        <w:rPr>
          <w:rFonts w:ascii="仿宋_GB2312" w:eastAsia="仿宋_GB2312"/>
          <w:sz w:val="32"/>
          <w:szCs w:val="32"/>
        </w:rPr>
      </w:pPr>
      <w:r>
        <w:rPr>
          <w:rFonts w:hint="eastAsia" w:ascii="仿宋_GB2312" w:eastAsia="仿宋_GB2312"/>
          <w:sz w:val="32"/>
          <w:szCs w:val="32"/>
        </w:rPr>
        <w:t>②城市供水部分区域受到影响，缺水率达到5%～10%、河道来水量距平值达到-10%～-30%。</w:t>
      </w:r>
    </w:p>
    <w:p w14:paraId="7142A3FA">
      <w:pPr>
        <w:spacing w:line="600" w:lineRule="exact"/>
        <w:ind w:firstLine="640"/>
        <w:rPr>
          <w:rFonts w:ascii="仿宋_GB2312" w:eastAsia="仿宋_GB2312"/>
          <w:sz w:val="32"/>
          <w:szCs w:val="32"/>
        </w:rPr>
      </w:pPr>
      <w:r>
        <w:rPr>
          <w:rFonts w:hint="eastAsia" w:ascii="仿宋_GB2312" w:eastAsia="仿宋_GB2312"/>
          <w:sz w:val="32"/>
          <w:szCs w:val="32"/>
        </w:rPr>
        <w:t>③其它需要启动Ⅳ级抗旱应急响应情况。</w:t>
      </w:r>
    </w:p>
    <w:p w14:paraId="1F13DE64">
      <w:pPr>
        <w:spacing w:line="600" w:lineRule="exact"/>
        <w:ind w:firstLine="640"/>
        <w:rPr>
          <w:rFonts w:ascii="仿宋_GB2312" w:eastAsia="仿宋_GB2312"/>
          <w:sz w:val="32"/>
          <w:szCs w:val="32"/>
        </w:rPr>
      </w:pPr>
      <w:r>
        <w:rPr>
          <w:rFonts w:hint="eastAsia" w:ascii="仿宋_GB2312" w:eastAsia="仿宋_GB2312"/>
          <w:sz w:val="32"/>
          <w:szCs w:val="32"/>
        </w:rPr>
        <w:t>2.应急响应启动程序</w:t>
      </w:r>
    </w:p>
    <w:p w14:paraId="4A7BE9D4">
      <w:pPr>
        <w:spacing w:line="600" w:lineRule="exact"/>
        <w:ind w:firstLine="640"/>
        <w:rPr>
          <w:rFonts w:ascii="仿宋_GB2312" w:eastAsia="仿宋_GB2312"/>
          <w:sz w:val="32"/>
          <w:szCs w:val="32"/>
        </w:rPr>
      </w:pPr>
      <w:r>
        <w:rPr>
          <w:rFonts w:hint="eastAsia" w:ascii="仿宋_GB2312" w:eastAsia="仿宋_GB2312"/>
          <w:sz w:val="32"/>
          <w:szCs w:val="32"/>
        </w:rPr>
        <w:t>由区防汛抗旱指挥部办公室提出Ⅳ级抗旱应急响应建议，报请有关领导审批，启动Ⅳ级抗旱应急响应，向受灾街办和有关部门下达通知，并抄送相关部门。</w:t>
      </w:r>
    </w:p>
    <w:p w14:paraId="58EE12A2">
      <w:pPr>
        <w:spacing w:line="600" w:lineRule="exact"/>
        <w:ind w:firstLine="640"/>
        <w:rPr>
          <w:rFonts w:ascii="仿宋_GB2312" w:eastAsia="仿宋_GB2312"/>
          <w:sz w:val="32"/>
          <w:szCs w:val="32"/>
        </w:rPr>
      </w:pPr>
      <w:r>
        <w:rPr>
          <w:rFonts w:hint="eastAsia" w:ascii="仿宋_GB2312" w:eastAsia="仿宋_GB2312"/>
          <w:sz w:val="32"/>
          <w:szCs w:val="32"/>
        </w:rPr>
        <w:t>3.应急响应措施</w:t>
      </w:r>
    </w:p>
    <w:p w14:paraId="775211E2">
      <w:pPr>
        <w:spacing w:line="600" w:lineRule="exact"/>
        <w:ind w:firstLine="640"/>
        <w:rPr>
          <w:rFonts w:ascii="仿宋_GB2312" w:eastAsia="仿宋_GB2312"/>
          <w:sz w:val="32"/>
          <w:szCs w:val="32"/>
        </w:rPr>
      </w:pPr>
      <w:r>
        <w:rPr>
          <w:rFonts w:hint="eastAsia" w:ascii="仿宋_GB2312" w:eastAsia="仿宋_GB2312"/>
          <w:sz w:val="32"/>
          <w:szCs w:val="32"/>
        </w:rPr>
        <w:t>（1）工作会商</w:t>
      </w:r>
    </w:p>
    <w:p w14:paraId="771C41D5">
      <w:pPr>
        <w:spacing w:line="600" w:lineRule="exact"/>
        <w:ind w:firstLine="640"/>
        <w:rPr>
          <w:rFonts w:ascii="仿宋_GB2312" w:eastAsia="仿宋_GB2312"/>
          <w:sz w:val="32"/>
          <w:szCs w:val="32"/>
        </w:rPr>
      </w:pPr>
      <w:r>
        <w:rPr>
          <w:rFonts w:hint="eastAsia" w:ascii="仿宋_GB2312" w:eastAsia="仿宋_GB2312"/>
          <w:sz w:val="32"/>
          <w:szCs w:val="32"/>
        </w:rPr>
        <w:t>由区防汛抗旱指挥部指挥长主持会商会，有关抗旱成员单位和受灾街办抗旱指挥机构负责人参加，通报旱情、分析旱情发展动态和抗旱形势、提出发布干旱预警和启动应急响应等。</w:t>
      </w:r>
    </w:p>
    <w:p w14:paraId="2D434D4B">
      <w:pPr>
        <w:spacing w:line="600" w:lineRule="exact"/>
        <w:ind w:firstLine="640"/>
        <w:rPr>
          <w:rFonts w:ascii="仿宋_GB2312" w:eastAsia="仿宋_GB2312"/>
          <w:sz w:val="32"/>
          <w:szCs w:val="32"/>
        </w:rPr>
      </w:pPr>
      <w:r>
        <w:rPr>
          <w:rFonts w:hint="eastAsia" w:ascii="仿宋_GB2312" w:eastAsia="仿宋_GB2312"/>
          <w:sz w:val="32"/>
          <w:szCs w:val="32"/>
        </w:rPr>
        <w:t>（2）应急值守</w:t>
      </w:r>
    </w:p>
    <w:p w14:paraId="5D0CD71A">
      <w:pPr>
        <w:spacing w:line="600" w:lineRule="exact"/>
        <w:ind w:firstLine="640"/>
        <w:rPr>
          <w:rFonts w:ascii="仿宋_GB2312" w:eastAsia="仿宋_GB2312"/>
          <w:sz w:val="32"/>
          <w:szCs w:val="32"/>
        </w:rPr>
      </w:pPr>
      <w:r>
        <w:rPr>
          <w:rFonts w:hint="eastAsia" w:ascii="仿宋_GB2312" w:eastAsia="仿宋_GB2312"/>
          <w:sz w:val="32"/>
          <w:szCs w:val="32"/>
        </w:rPr>
        <w:t>区防汛抗旱指挥部办公室、受灾街办恢复24小时值班制度，及时掌握实时旱情信息，做好旱情信息上传下达。</w:t>
      </w:r>
    </w:p>
    <w:p w14:paraId="1766DC07">
      <w:pPr>
        <w:spacing w:line="600" w:lineRule="exact"/>
        <w:ind w:firstLine="640"/>
        <w:rPr>
          <w:rFonts w:ascii="仿宋_GB2312" w:eastAsia="仿宋_GB2312"/>
          <w:sz w:val="32"/>
          <w:szCs w:val="32"/>
        </w:rPr>
      </w:pPr>
      <w:r>
        <w:rPr>
          <w:rFonts w:hint="eastAsia" w:ascii="仿宋_GB2312" w:eastAsia="仿宋_GB2312"/>
          <w:sz w:val="32"/>
          <w:szCs w:val="32"/>
        </w:rPr>
        <w:t>（3）检查指导</w:t>
      </w:r>
    </w:p>
    <w:p w14:paraId="54DBDA0D">
      <w:pPr>
        <w:spacing w:line="600" w:lineRule="exact"/>
        <w:ind w:firstLine="640"/>
        <w:rPr>
          <w:rFonts w:ascii="仿宋_GB2312" w:eastAsia="仿宋_GB2312"/>
          <w:sz w:val="32"/>
          <w:szCs w:val="32"/>
        </w:rPr>
      </w:pPr>
      <w:r>
        <w:rPr>
          <w:rFonts w:hint="eastAsia" w:ascii="仿宋_GB2312" w:eastAsia="仿宋_GB2312"/>
          <w:sz w:val="32"/>
          <w:szCs w:val="32"/>
        </w:rPr>
        <w:t>区防汛抗旱指挥部组派工作组赴一线协助指导抗旱抢险工作。根据街办抗旱工作需要派出专家组赴一线进行技术指导。</w:t>
      </w:r>
    </w:p>
    <w:p w14:paraId="37FCC12B">
      <w:pPr>
        <w:spacing w:line="600" w:lineRule="exact"/>
        <w:ind w:firstLine="640"/>
        <w:rPr>
          <w:rFonts w:ascii="仿宋_GB2312" w:eastAsia="仿宋_GB2312"/>
          <w:sz w:val="32"/>
          <w:szCs w:val="32"/>
        </w:rPr>
      </w:pPr>
      <w:r>
        <w:rPr>
          <w:rFonts w:hint="eastAsia" w:ascii="仿宋_GB2312" w:eastAsia="仿宋_GB2312"/>
          <w:sz w:val="32"/>
          <w:szCs w:val="32"/>
        </w:rPr>
        <w:t>（4）协调联动</w:t>
      </w:r>
    </w:p>
    <w:p w14:paraId="10304729">
      <w:pPr>
        <w:spacing w:line="600" w:lineRule="exact"/>
        <w:ind w:firstLine="640"/>
        <w:rPr>
          <w:rFonts w:ascii="仿宋_GB2312" w:eastAsia="仿宋_GB2312"/>
          <w:sz w:val="32"/>
          <w:szCs w:val="32"/>
        </w:rPr>
      </w:pPr>
      <w:r>
        <w:rPr>
          <w:rFonts w:hint="eastAsia" w:ascii="仿宋_GB2312" w:eastAsia="仿宋_GB2312"/>
          <w:sz w:val="32"/>
          <w:szCs w:val="32"/>
        </w:rPr>
        <w:t>①区水务局加强抗旱水源管理，掌握水源工程蓄水情况，下达抗旱灌溉任务，落实抗旱供水计划；积极检修抗旱设备，组织落实抗旱水源工程建设和抗旱应急工程修复；保证城市居民和一般企事业单位正常供水，不实行严格限量；大中型水利工程在严格执行防洪调度规程的同时尽量多蓄水。</w:t>
      </w:r>
    </w:p>
    <w:p w14:paraId="25F07BB9">
      <w:pPr>
        <w:spacing w:line="600" w:lineRule="exact"/>
        <w:ind w:firstLine="640"/>
        <w:rPr>
          <w:rFonts w:ascii="仿宋_GB2312" w:eastAsia="仿宋_GB2312"/>
          <w:sz w:val="32"/>
          <w:szCs w:val="32"/>
        </w:rPr>
      </w:pPr>
      <w:r>
        <w:rPr>
          <w:rFonts w:hint="eastAsia" w:ascii="仿宋_GB2312" w:eastAsia="仿宋_GB2312"/>
          <w:sz w:val="32"/>
          <w:szCs w:val="32"/>
        </w:rPr>
        <w:t>②区农业农村局及时向区防汛抗旱指挥部提供土壤墒情、农作物播种、苗情等信息，大力推广抗旱农业新技术，加强田间管理，指导农作物抗旱保收等。</w:t>
      </w:r>
    </w:p>
    <w:p w14:paraId="5460FDFE">
      <w:pPr>
        <w:spacing w:line="600" w:lineRule="exact"/>
        <w:ind w:firstLine="640"/>
        <w:rPr>
          <w:rFonts w:ascii="仿宋_GB2312" w:eastAsia="仿宋_GB2312"/>
          <w:sz w:val="32"/>
          <w:szCs w:val="32"/>
        </w:rPr>
      </w:pPr>
      <w:r>
        <w:rPr>
          <w:rFonts w:hint="eastAsia" w:ascii="仿宋_GB2312" w:eastAsia="仿宋_GB2312"/>
          <w:sz w:val="32"/>
          <w:szCs w:val="32"/>
        </w:rPr>
        <w:t>③区气象局向区防汛抗旱指挥部提供降雨、蒸发、气温、土壤含水量等实况信息，分析未来天气趋势，适时开展人工增雨作业。</w:t>
      </w:r>
    </w:p>
    <w:p w14:paraId="2E0ED3E6">
      <w:pPr>
        <w:spacing w:line="600" w:lineRule="exact"/>
        <w:ind w:firstLine="640"/>
        <w:rPr>
          <w:rFonts w:ascii="仿宋_GB2312" w:eastAsia="仿宋_GB2312"/>
          <w:sz w:val="32"/>
          <w:szCs w:val="32"/>
        </w:rPr>
      </w:pPr>
      <w:r>
        <w:rPr>
          <w:rFonts w:hint="eastAsia" w:ascii="仿宋_GB2312" w:eastAsia="仿宋_GB2312"/>
          <w:sz w:val="32"/>
          <w:szCs w:val="32"/>
        </w:rPr>
        <w:t>④水文部门向区防汛抗旱指挥部提供受旱地区主要河流实时水情信息。</w:t>
      </w:r>
    </w:p>
    <w:p w14:paraId="10F8FBAD">
      <w:pPr>
        <w:spacing w:line="600" w:lineRule="exact"/>
        <w:ind w:firstLine="640"/>
        <w:rPr>
          <w:rFonts w:ascii="仿宋_GB2312" w:eastAsia="仿宋_GB2312"/>
          <w:sz w:val="32"/>
          <w:szCs w:val="32"/>
        </w:rPr>
      </w:pPr>
      <w:r>
        <w:rPr>
          <w:rFonts w:hint="eastAsia" w:ascii="仿宋_GB2312" w:eastAsia="仿宋_GB2312"/>
          <w:sz w:val="32"/>
          <w:szCs w:val="32"/>
        </w:rPr>
        <w:t>⑤区防汛抗旱指挥部其它成员单位按照抗旱职责分工，做好相关抗旱工作。</w:t>
      </w:r>
    </w:p>
    <w:p w14:paraId="437D4D38">
      <w:pPr>
        <w:spacing w:line="600" w:lineRule="exact"/>
        <w:ind w:firstLine="640"/>
        <w:rPr>
          <w:rFonts w:ascii="仿宋_GB2312" w:eastAsia="仿宋_GB2312"/>
          <w:sz w:val="32"/>
          <w:szCs w:val="32"/>
        </w:rPr>
      </w:pPr>
      <w:r>
        <w:rPr>
          <w:rFonts w:hint="eastAsia" w:ascii="仿宋_GB2312" w:eastAsia="仿宋_GB2312"/>
          <w:sz w:val="32"/>
          <w:szCs w:val="32"/>
        </w:rPr>
        <w:t>（5）新闻宣传</w:t>
      </w:r>
    </w:p>
    <w:p w14:paraId="01A76C6A">
      <w:pPr>
        <w:spacing w:line="600" w:lineRule="exact"/>
        <w:ind w:firstLine="640"/>
        <w:rPr>
          <w:rFonts w:ascii="仿宋_GB2312" w:eastAsia="仿宋_GB2312"/>
          <w:sz w:val="32"/>
          <w:szCs w:val="32"/>
        </w:rPr>
      </w:pPr>
      <w:r>
        <w:rPr>
          <w:rFonts w:hint="eastAsia" w:ascii="仿宋_GB2312" w:eastAsia="仿宋_GB2312"/>
          <w:sz w:val="32"/>
          <w:szCs w:val="32"/>
        </w:rPr>
        <w:t>区防汛抗旱指挥部加强抗旱节水宣传舆论引导，提高广大群众的节水意识，动员群众做好抗旱准备工作。</w:t>
      </w:r>
    </w:p>
    <w:p w14:paraId="1A58A72F">
      <w:pPr>
        <w:pStyle w:val="6"/>
        <w:spacing w:before="0" w:after="0" w:line="600" w:lineRule="exact"/>
        <w:ind w:firstLine="640"/>
        <w:rPr>
          <w:rFonts w:ascii="仿宋_GB2312" w:hAnsi="黑体" w:eastAsia="仿宋_GB2312"/>
          <w:b w:val="0"/>
          <w:szCs w:val="32"/>
        </w:rPr>
      </w:pPr>
      <w:r>
        <w:rPr>
          <w:rFonts w:hint="eastAsia" w:ascii="仿宋_GB2312" w:hAnsi="黑体" w:eastAsia="仿宋_GB2312"/>
          <w:b w:val="0"/>
          <w:szCs w:val="32"/>
        </w:rPr>
        <w:t>5.2.2Ⅲ级应急响应</w:t>
      </w:r>
    </w:p>
    <w:p w14:paraId="54C01C58">
      <w:pPr>
        <w:spacing w:line="600" w:lineRule="exact"/>
        <w:ind w:firstLine="640"/>
        <w:rPr>
          <w:rFonts w:ascii="仿宋_GB2312" w:eastAsia="仿宋_GB2312"/>
          <w:sz w:val="32"/>
          <w:szCs w:val="32"/>
        </w:rPr>
      </w:pPr>
      <w:r>
        <w:rPr>
          <w:rFonts w:hint="eastAsia" w:ascii="仿宋_GB2312" w:eastAsia="仿宋_GB2312"/>
          <w:sz w:val="32"/>
          <w:szCs w:val="32"/>
        </w:rPr>
        <w:t>1.应急响应启动条件</w:t>
      </w:r>
    </w:p>
    <w:p w14:paraId="6E95C954">
      <w:pPr>
        <w:spacing w:line="600" w:lineRule="exact"/>
        <w:ind w:firstLine="640"/>
        <w:rPr>
          <w:rFonts w:ascii="仿宋_GB2312" w:eastAsia="仿宋_GB2312"/>
          <w:sz w:val="32"/>
          <w:szCs w:val="32"/>
        </w:rPr>
      </w:pPr>
      <w:r>
        <w:rPr>
          <w:rFonts w:hint="eastAsia" w:ascii="仿宋_GB2312" w:eastAsia="仿宋_GB2312"/>
          <w:sz w:val="32"/>
          <w:szCs w:val="32"/>
        </w:rPr>
        <w:t>当发生下列情况之一时，启动Ⅲ级抗旱应急响应。</w:t>
      </w:r>
    </w:p>
    <w:p w14:paraId="059CEF18">
      <w:pPr>
        <w:spacing w:line="600" w:lineRule="exact"/>
        <w:ind w:firstLine="640"/>
        <w:rPr>
          <w:rFonts w:ascii="仿宋_GB2312" w:eastAsia="仿宋_GB2312"/>
          <w:sz w:val="32"/>
          <w:szCs w:val="32"/>
        </w:rPr>
      </w:pPr>
      <w:r>
        <w:rPr>
          <w:rFonts w:hint="eastAsia" w:ascii="仿宋_GB2312" w:eastAsia="仿宋_GB2312"/>
          <w:sz w:val="32"/>
          <w:szCs w:val="32"/>
        </w:rPr>
        <w:t>①当全区或区域内土壤相对湿度在50%～40%之间。受旱面积达到20%～40%、人饮困难率达到20%～40%，旱情对农作物正常生长造成较大影响。</w:t>
      </w:r>
    </w:p>
    <w:p w14:paraId="2241A6A7">
      <w:pPr>
        <w:spacing w:line="600" w:lineRule="exact"/>
        <w:ind w:firstLine="640"/>
        <w:rPr>
          <w:rFonts w:ascii="仿宋_GB2312" w:eastAsia="仿宋_GB2312"/>
          <w:sz w:val="32"/>
          <w:szCs w:val="32"/>
        </w:rPr>
      </w:pPr>
      <w:r>
        <w:rPr>
          <w:rFonts w:hint="eastAsia" w:ascii="仿宋_GB2312" w:eastAsia="仿宋_GB2312"/>
          <w:sz w:val="32"/>
          <w:szCs w:val="32"/>
        </w:rPr>
        <w:t>②城市供水受到较大影响，缺水率达到10%～20%、河道来水量距平值达到-30%～-50%。</w:t>
      </w:r>
    </w:p>
    <w:p w14:paraId="03E8E518">
      <w:pPr>
        <w:spacing w:line="600" w:lineRule="exact"/>
        <w:ind w:firstLine="640"/>
        <w:rPr>
          <w:rFonts w:ascii="仿宋_GB2312" w:eastAsia="仿宋_GB2312"/>
          <w:sz w:val="32"/>
          <w:szCs w:val="32"/>
        </w:rPr>
      </w:pPr>
      <w:r>
        <w:rPr>
          <w:rFonts w:hint="eastAsia" w:ascii="仿宋_GB2312" w:eastAsia="仿宋_GB2312"/>
          <w:sz w:val="32"/>
          <w:szCs w:val="32"/>
        </w:rPr>
        <w:t>③其它需要启动Ⅲ级抗旱应急响应情况。</w:t>
      </w:r>
    </w:p>
    <w:p w14:paraId="4EF47CBB">
      <w:pPr>
        <w:spacing w:line="600" w:lineRule="exact"/>
        <w:ind w:firstLine="640"/>
        <w:rPr>
          <w:rFonts w:ascii="仿宋_GB2312" w:eastAsia="仿宋_GB2312"/>
          <w:sz w:val="32"/>
          <w:szCs w:val="32"/>
        </w:rPr>
      </w:pPr>
      <w:r>
        <w:rPr>
          <w:rFonts w:hint="eastAsia" w:ascii="仿宋_GB2312" w:eastAsia="仿宋_GB2312"/>
          <w:sz w:val="32"/>
          <w:szCs w:val="32"/>
        </w:rPr>
        <w:t>2.应急响应启动程序</w:t>
      </w:r>
    </w:p>
    <w:p w14:paraId="2CFB81CA">
      <w:pPr>
        <w:spacing w:line="600" w:lineRule="exact"/>
        <w:ind w:firstLine="640"/>
        <w:rPr>
          <w:rFonts w:ascii="仿宋_GB2312" w:eastAsia="仿宋_GB2312"/>
          <w:sz w:val="32"/>
          <w:szCs w:val="32"/>
        </w:rPr>
      </w:pPr>
      <w:r>
        <w:rPr>
          <w:rFonts w:hint="eastAsia" w:ascii="仿宋_GB2312" w:eastAsia="仿宋_GB2312"/>
          <w:sz w:val="32"/>
          <w:szCs w:val="32"/>
        </w:rPr>
        <w:t>由区防汛抗旱指挥部办公室提出Ⅲ级抗旱应急响应建议，报请有关领导审批，启动Ⅲ级抗旱应急响应，向受灾街办和有关部门下达通知，并抄相关部门。</w:t>
      </w:r>
    </w:p>
    <w:p w14:paraId="222EC3EE">
      <w:pPr>
        <w:spacing w:line="600" w:lineRule="exact"/>
        <w:ind w:firstLine="640"/>
        <w:rPr>
          <w:rFonts w:ascii="仿宋_GB2312" w:eastAsia="仿宋_GB2312"/>
          <w:sz w:val="32"/>
          <w:szCs w:val="32"/>
        </w:rPr>
      </w:pPr>
      <w:r>
        <w:rPr>
          <w:rFonts w:hint="eastAsia" w:ascii="仿宋_GB2312" w:eastAsia="仿宋_GB2312"/>
          <w:sz w:val="32"/>
          <w:szCs w:val="32"/>
        </w:rPr>
        <w:t>3.应急响应措施</w:t>
      </w:r>
    </w:p>
    <w:p w14:paraId="369A1E84">
      <w:pPr>
        <w:spacing w:line="600" w:lineRule="exact"/>
        <w:ind w:firstLine="640"/>
        <w:rPr>
          <w:rFonts w:ascii="仿宋_GB2312" w:eastAsia="仿宋_GB2312"/>
          <w:sz w:val="32"/>
          <w:szCs w:val="32"/>
        </w:rPr>
      </w:pPr>
      <w:r>
        <w:rPr>
          <w:rFonts w:hint="eastAsia" w:ascii="仿宋_GB2312" w:eastAsia="仿宋_GB2312"/>
          <w:sz w:val="32"/>
          <w:szCs w:val="32"/>
        </w:rPr>
        <w:t>（1）工作会商</w:t>
      </w:r>
    </w:p>
    <w:p w14:paraId="03CB3A2C">
      <w:pPr>
        <w:spacing w:line="600" w:lineRule="exact"/>
        <w:ind w:firstLine="640"/>
        <w:rPr>
          <w:rFonts w:ascii="仿宋_GB2312" w:eastAsia="仿宋_GB2312"/>
          <w:sz w:val="32"/>
          <w:szCs w:val="32"/>
        </w:rPr>
      </w:pPr>
      <w:r>
        <w:rPr>
          <w:rFonts w:hint="eastAsia" w:ascii="仿宋_GB2312" w:eastAsia="仿宋_GB2312"/>
          <w:sz w:val="32"/>
          <w:szCs w:val="32"/>
        </w:rPr>
        <w:t>区防汛抗旱指挥部副总指挥长主持会商会，区防汛抗旱指挥部成员单位和受灾街办防汛抗旱指挥部负责人参加，组织水利、农业、气象、水文等有关方面专家参会，视情况每15日组织一次小型会商，通报当前旱情、各地抗旱活动情况、分析旱情发展趋势、提出会商意见、部署抗旱工作，并将情况上报区委、区政府。</w:t>
      </w:r>
    </w:p>
    <w:p w14:paraId="751F07C8">
      <w:pPr>
        <w:spacing w:line="600" w:lineRule="exact"/>
        <w:ind w:firstLine="640"/>
        <w:rPr>
          <w:rFonts w:ascii="仿宋_GB2312" w:eastAsia="仿宋_GB2312"/>
          <w:sz w:val="32"/>
          <w:szCs w:val="32"/>
        </w:rPr>
      </w:pPr>
      <w:r>
        <w:rPr>
          <w:rFonts w:hint="eastAsia" w:ascii="仿宋_GB2312" w:eastAsia="仿宋_GB2312"/>
          <w:sz w:val="32"/>
          <w:szCs w:val="32"/>
        </w:rPr>
        <w:t>（2）工作部署</w:t>
      </w:r>
    </w:p>
    <w:p w14:paraId="413BF4FA">
      <w:pPr>
        <w:spacing w:line="600" w:lineRule="exact"/>
        <w:ind w:firstLine="640"/>
        <w:rPr>
          <w:rFonts w:ascii="仿宋_GB2312" w:eastAsia="仿宋_GB2312"/>
          <w:sz w:val="32"/>
          <w:szCs w:val="32"/>
        </w:rPr>
      </w:pPr>
      <w:r>
        <w:rPr>
          <w:rFonts w:hint="eastAsia" w:ascii="仿宋_GB2312" w:eastAsia="仿宋_GB2312"/>
          <w:sz w:val="32"/>
          <w:szCs w:val="32"/>
        </w:rPr>
        <w:t>区防汛抗旱指挥部副总指挥长做出抗旱工作部署，下发抗旱工作通知，受灾街办防汛抗旱指挥机构和区防汛抗旱指挥部成员单位按照各自职责做好抗旱工作。</w:t>
      </w:r>
    </w:p>
    <w:p w14:paraId="0197A46E">
      <w:pPr>
        <w:spacing w:line="600" w:lineRule="exact"/>
        <w:ind w:firstLine="640"/>
        <w:rPr>
          <w:rFonts w:ascii="仿宋_GB2312" w:eastAsia="仿宋_GB2312"/>
          <w:sz w:val="32"/>
          <w:szCs w:val="32"/>
        </w:rPr>
      </w:pPr>
      <w:r>
        <w:rPr>
          <w:rFonts w:hint="eastAsia" w:ascii="仿宋_GB2312" w:eastAsia="仿宋_GB2312"/>
          <w:sz w:val="32"/>
          <w:szCs w:val="32"/>
        </w:rPr>
        <w:t>（3）应急值守</w:t>
      </w:r>
    </w:p>
    <w:p w14:paraId="5D7FFA8E">
      <w:pPr>
        <w:spacing w:line="600" w:lineRule="exact"/>
        <w:ind w:firstLine="640"/>
        <w:rPr>
          <w:rFonts w:ascii="仿宋_GB2312" w:eastAsia="仿宋_GB2312"/>
          <w:sz w:val="32"/>
          <w:szCs w:val="32"/>
        </w:rPr>
      </w:pPr>
      <w:r>
        <w:rPr>
          <w:rFonts w:hint="eastAsia" w:ascii="仿宋_GB2312" w:eastAsia="仿宋_GB2312"/>
          <w:sz w:val="32"/>
          <w:szCs w:val="32"/>
        </w:rPr>
        <w:t>区防汛抗旱指挥部及有关抗旱成员单位恢复抗旱24小时值班带班制度，及时掌握实时旱情信息，做好旱情信息上传下达。</w:t>
      </w:r>
    </w:p>
    <w:p w14:paraId="3BE271D6">
      <w:pPr>
        <w:spacing w:line="600" w:lineRule="exact"/>
        <w:ind w:firstLine="640"/>
        <w:rPr>
          <w:rFonts w:ascii="仿宋_GB2312" w:eastAsia="仿宋_GB2312"/>
          <w:sz w:val="32"/>
          <w:szCs w:val="32"/>
        </w:rPr>
      </w:pPr>
      <w:r>
        <w:rPr>
          <w:rFonts w:hint="eastAsia" w:ascii="仿宋_GB2312" w:eastAsia="仿宋_GB2312"/>
          <w:sz w:val="32"/>
          <w:szCs w:val="32"/>
        </w:rPr>
        <w:t>（4）检查指导</w:t>
      </w:r>
    </w:p>
    <w:p w14:paraId="5FBB179D">
      <w:pPr>
        <w:spacing w:line="600" w:lineRule="exact"/>
        <w:ind w:firstLine="640"/>
        <w:rPr>
          <w:rFonts w:ascii="仿宋_GB2312" w:eastAsia="仿宋_GB2312"/>
          <w:sz w:val="32"/>
          <w:szCs w:val="32"/>
        </w:rPr>
      </w:pPr>
      <w:r>
        <w:rPr>
          <w:rFonts w:hint="eastAsia" w:ascii="仿宋_GB2312" w:eastAsia="仿宋_GB2312"/>
          <w:sz w:val="32"/>
          <w:szCs w:val="32"/>
        </w:rPr>
        <w:t>区防汛抗旱指挥部组派工作组赴一线协助指导抗旱抢险工作，督促受灾街办防汛抗旱指挥机构加强领导，组织广大群众迅速行动，采取有效措施做好抗旱工作，并派出专家组赴一线进行技术指导。</w:t>
      </w:r>
    </w:p>
    <w:p w14:paraId="6DF1758C">
      <w:pPr>
        <w:spacing w:line="600" w:lineRule="exact"/>
        <w:ind w:firstLine="640"/>
        <w:rPr>
          <w:rFonts w:ascii="仿宋_GB2312" w:eastAsia="仿宋_GB2312"/>
          <w:sz w:val="32"/>
          <w:szCs w:val="32"/>
        </w:rPr>
      </w:pPr>
      <w:r>
        <w:rPr>
          <w:rFonts w:hint="eastAsia" w:ascii="仿宋_GB2312" w:eastAsia="仿宋_GB2312"/>
          <w:sz w:val="32"/>
          <w:szCs w:val="32"/>
        </w:rPr>
        <w:t>（5）协调联动</w:t>
      </w:r>
    </w:p>
    <w:p w14:paraId="624F92A3">
      <w:pPr>
        <w:spacing w:line="600" w:lineRule="exact"/>
        <w:ind w:firstLine="640"/>
        <w:rPr>
          <w:rFonts w:ascii="仿宋_GB2312" w:eastAsia="仿宋_GB2312"/>
          <w:sz w:val="32"/>
          <w:szCs w:val="32"/>
        </w:rPr>
      </w:pPr>
      <w:r>
        <w:rPr>
          <w:rFonts w:hint="eastAsia" w:ascii="仿宋_GB2312" w:eastAsia="仿宋_GB2312"/>
          <w:sz w:val="32"/>
          <w:szCs w:val="32"/>
        </w:rPr>
        <w:t>①区水务局应抓紧修建各种抗旱应急设施，增加抗旱水源；优化配置城乡生活、生产和生态用水，使有限的水资源发挥更大的效益；大力推广抗旱节水技术应用，组织抗旱服务队到抗旱第一线做好服务工作。</w:t>
      </w:r>
    </w:p>
    <w:p w14:paraId="05161682">
      <w:pPr>
        <w:spacing w:line="600" w:lineRule="exact"/>
        <w:ind w:firstLine="640"/>
        <w:rPr>
          <w:rFonts w:ascii="仿宋_GB2312" w:eastAsia="仿宋_GB2312"/>
          <w:sz w:val="32"/>
          <w:szCs w:val="32"/>
        </w:rPr>
      </w:pPr>
      <w:r>
        <w:rPr>
          <w:rFonts w:hint="eastAsia" w:ascii="仿宋_GB2312" w:eastAsia="仿宋_GB2312"/>
          <w:sz w:val="32"/>
          <w:szCs w:val="32"/>
        </w:rPr>
        <w:t>②区农业农村局应及时向区防汛抗旱指挥部提供土壤墒情信息，必要时加密测次；提出旱期时田间管理的具体措施，搞好有关抗旱技术宣传；做好农业生产所需种子、农资的调拨供应工作；根据旱情发展情况，适时进行农作物改种和补种；推广应用有关抗旱农业新技术，制定农业救灾措施并组织实施。</w:t>
      </w:r>
    </w:p>
    <w:p w14:paraId="5E345FF6">
      <w:pPr>
        <w:spacing w:line="600" w:lineRule="exact"/>
        <w:ind w:firstLine="640"/>
        <w:rPr>
          <w:rFonts w:ascii="仿宋_GB2312" w:eastAsia="仿宋_GB2312"/>
          <w:sz w:val="32"/>
          <w:szCs w:val="32"/>
        </w:rPr>
      </w:pPr>
      <w:r>
        <w:rPr>
          <w:rFonts w:hint="eastAsia" w:ascii="仿宋_GB2312" w:eastAsia="仿宋_GB2312"/>
          <w:sz w:val="32"/>
          <w:szCs w:val="32"/>
        </w:rPr>
        <w:t>③区气象局要做好降雨、蒸发、气温、土壤含水量等实况信息监测与上报工作。抓住有利时机，一旦条件具备，果断组织实施人工增雨作业。</w:t>
      </w:r>
    </w:p>
    <w:p w14:paraId="16CA5AF6">
      <w:pPr>
        <w:spacing w:line="600" w:lineRule="exact"/>
        <w:ind w:firstLine="640"/>
        <w:rPr>
          <w:rFonts w:ascii="仿宋_GB2312" w:eastAsia="仿宋_GB2312"/>
          <w:sz w:val="32"/>
          <w:szCs w:val="32"/>
        </w:rPr>
      </w:pPr>
      <w:r>
        <w:rPr>
          <w:rFonts w:hint="eastAsia" w:ascii="仿宋_GB2312" w:eastAsia="仿宋_GB2312"/>
          <w:sz w:val="32"/>
          <w:szCs w:val="32"/>
        </w:rPr>
        <w:t>④区水务局及时提供受旱地区主要河段实时水情信息。</w:t>
      </w:r>
    </w:p>
    <w:p w14:paraId="2CAEB1A8">
      <w:pPr>
        <w:spacing w:line="600" w:lineRule="exact"/>
        <w:ind w:firstLine="640"/>
        <w:rPr>
          <w:rFonts w:ascii="仿宋_GB2312" w:eastAsia="仿宋_GB2312"/>
          <w:sz w:val="32"/>
          <w:szCs w:val="32"/>
        </w:rPr>
      </w:pPr>
      <w:r>
        <w:rPr>
          <w:rFonts w:hint="eastAsia" w:ascii="仿宋_GB2312" w:eastAsia="仿宋_GB2312"/>
          <w:sz w:val="32"/>
          <w:szCs w:val="32"/>
        </w:rPr>
        <w:t>⑤供电临潼分公司做好电力调度，保障抗旱用电。</w:t>
      </w:r>
    </w:p>
    <w:p w14:paraId="72ECECC7">
      <w:pPr>
        <w:spacing w:line="600" w:lineRule="exact"/>
        <w:ind w:firstLine="640"/>
        <w:rPr>
          <w:rFonts w:ascii="仿宋_GB2312" w:eastAsia="仿宋_GB2312"/>
          <w:sz w:val="32"/>
          <w:szCs w:val="32"/>
        </w:rPr>
      </w:pPr>
      <w:r>
        <w:rPr>
          <w:rFonts w:hint="eastAsia" w:ascii="仿宋_GB2312" w:eastAsia="仿宋_GB2312"/>
          <w:sz w:val="32"/>
          <w:szCs w:val="32"/>
        </w:rPr>
        <w:t>⑥区防汛抗旱指挥部其它成员单位按照抗旱职责分工，做好相关抗旱工作。</w:t>
      </w:r>
    </w:p>
    <w:p w14:paraId="2C4B8FB5">
      <w:pPr>
        <w:spacing w:line="600" w:lineRule="exact"/>
        <w:ind w:firstLine="640"/>
        <w:rPr>
          <w:rFonts w:ascii="仿宋_GB2312" w:eastAsia="仿宋_GB2312"/>
          <w:sz w:val="32"/>
          <w:szCs w:val="32"/>
        </w:rPr>
      </w:pPr>
      <w:r>
        <w:rPr>
          <w:rFonts w:hint="eastAsia" w:ascii="仿宋_GB2312" w:eastAsia="仿宋_GB2312"/>
          <w:sz w:val="32"/>
          <w:szCs w:val="32"/>
        </w:rPr>
        <w:t>（6）保障措施</w:t>
      </w:r>
    </w:p>
    <w:p w14:paraId="193CD9E1">
      <w:pPr>
        <w:spacing w:line="600" w:lineRule="exact"/>
        <w:ind w:firstLine="640"/>
        <w:rPr>
          <w:rFonts w:ascii="仿宋_GB2312" w:eastAsia="仿宋_GB2312"/>
          <w:sz w:val="32"/>
          <w:szCs w:val="32"/>
        </w:rPr>
      </w:pPr>
      <w:r>
        <w:rPr>
          <w:rFonts w:hint="eastAsia" w:ascii="仿宋_GB2312" w:eastAsia="仿宋_GB2312"/>
          <w:sz w:val="32"/>
          <w:szCs w:val="32"/>
        </w:rPr>
        <w:t>区防汛抗旱指挥部负责调拨抗旱物资，组织协调抗旱有关人员有序开展抗旱工作。</w:t>
      </w:r>
    </w:p>
    <w:p w14:paraId="385537F2">
      <w:pPr>
        <w:spacing w:line="600" w:lineRule="exact"/>
        <w:ind w:firstLine="640"/>
        <w:rPr>
          <w:rFonts w:ascii="仿宋_GB2312" w:eastAsia="仿宋_GB2312"/>
          <w:sz w:val="32"/>
          <w:szCs w:val="32"/>
        </w:rPr>
      </w:pPr>
      <w:r>
        <w:rPr>
          <w:rFonts w:hint="eastAsia" w:ascii="仿宋_GB2312" w:eastAsia="仿宋_GB2312"/>
          <w:sz w:val="32"/>
          <w:szCs w:val="32"/>
        </w:rPr>
        <w:t>区财政局负责安排抗旱应急、水源工程建设和救灾安置资金。</w:t>
      </w:r>
    </w:p>
    <w:p w14:paraId="5959E5B6">
      <w:pPr>
        <w:spacing w:line="600" w:lineRule="exact"/>
        <w:ind w:firstLine="640"/>
        <w:rPr>
          <w:rFonts w:ascii="仿宋_GB2312" w:eastAsia="仿宋_GB2312"/>
          <w:sz w:val="32"/>
          <w:szCs w:val="32"/>
        </w:rPr>
      </w:pPr>
      <w:r>
        <w:rPr>
          <w:rFonts w:hint="eastAsia" w:ascii="仿宋_GB2312" w:eastAsia="仿宋_GB2312"/>
          <w:sz w:val="32"/>
          <w:szCs w:val="32"/>
        </w:rPr>
        <w:t>（7）新闻宣传</w:t>
      </w:r>
    </w:p>
    <w:p w14:paraId="3B169485">
      <w:pPr>
        <w:spacing w:line="600" w:lineRule="exact"/>
        <w:ind w:firstLine="640"/>
        <w:rPr>
          <w:rFonts w:ascii="仿宋_GB2312" w:eastAsia="仿宋_GB2312"/>
          <w:sz w:val="32"/>
          <w:szCs w:val="32"/>
        </w:rPr>
      </w:pPr>
      <w:r>
        <w:rPr>
          <w:rFonts w:hint="eastAsia" w:ascii="仿宋_GB2312" w:eastAsia="仿宋_GB2312"/>
          <w:sz w:val="32"/>
          <w:szCs w:val="32"/>
        </w:rPr>
        <w:t>区防汛抗旱指挥部统一向媒体通报旱情，适时报道有关旱情和抗旱工作开展情况，提高广大群众的节水意识，组织动员群众开展抗旱工作。</w:t>
      </w:r>
    </w:p>
    <w:p w14:paraId="0C334FFE">
      <w:pPr>
        <w:pStyle w:val="6"/>
        <w:spacing w:before="0" w:after="0" w:line="600" w:lineRule="exact"/>
        <w:ind w:firstLine="640"/>
        <w:rPr>
          <w:rFonts w:ascii="仿宋_GB2312" w:hAnsi="黑体" w:eastAsia="仿宋_GB2312"/>
          <w:b w:val="0"/>
          <w:szCs w:val="32"/>
        </w:rPr>
      </w:pPr>
      <w:r>
        <w:rPr>
          <w:rFonts w:hint="eastAsia" w:ascii="仿宋_GB2312" w:hAnsi="黑体" w:eastAsia="仿宋_GB2312"/>
          <w:b w:val="0"/>
          <w:szCs w:val="32"/>
        </w:rPr>
        <w:t>5.2.3Ⅱ级应急响应</w:t>
      </w:r>
    </w:p>
    <w:p w14:paraId="2824A944">
      <w:pPr>
        <w:spacing w:line="600" w:lineRule="exact"/>
        <w:ind w:firstLine="640"/>
        <w:rPr>
          <w:rFonts w:ascii="仿宋_GB2312" w:eastAsia="仿宋_GB2312"/>
          <w:sz w:val="32"/>
          <w:szCs w:val="32"/>
        </w:rPr>
      </w:pPr>
      <w:r>
        <w:rPr>
          <w:rFonts w:hint="eastAsia" w:ascii="仿宋_GB2312" w:eastAsia="仿宋_GB2312"/>
          <w:sz w:val="32"/>
          <w:szCs w:val="32"/>
        </w:rPr>
        <w:t>1.应急响应启动条件</w:t>
      </w:r>
    </w:p>
    <w:p w14:paraId="0096DE1D">
      <w:pPr>
        <w:spacing w:line="600" w:lineRule="exact"/>
        <w:ind w:firstLine="640"/>
        <w:rPr>
          <w:rFonts w:ascii="仿宋_GB2312" w:eastAsia="仿宋_GB2312"/>
          <w:sz w:val="32"/>
          <w:szCs w:val="32"/>
        </w:rPr>
      </w:pPr>
      <w:r>
        <w:rPr>
          <w:rFonts w:hint="eastAsia" w:ascii="仿宋_GB2312" w:eastAsia="仿宋_GB2312"/>
          <w:sz w:val="32"/>
          <w:szCs w:val="32"/>
        </w:rPr>
        <w:t>当发生下列情况之一时，启动Ⅱ级抗旱应急响应。</w:t>
      </w:r>
    </w:p>
    <w:p w14:paraId="4A644C5B">
      <w:pPr>
        <w:spacing w:line="600" w:lineRule="exact"/>
        <w:ind w:firstLine="640"/>
        <w:rPr>
          <w:rFonts w:ascii="仿宋_GB2312" w:eastAsia="仿宋_GB2312"/>
          <w:sz w:val="32"/>
          <w:szCs w:val="32"/>
        </w:rPr>
      </w:pPr>
      <w:r>
        <w:rPr>
          <w:rFonts w:hint="eastAsia" w:ascii="仿宋_GB2312" w:eastAsia="仿宋_GB2312"/>
          <w:sz w:val="32"/>
          <w:szCs w:val="32"/>
        </w:rPr>
        <w:t>①当全区或区域内土壤相对湿度在40%～30%之间，受旱面积达到40%～60%、人饮困难率达到40%～60%。旱情对农作物正常生长造成严重影响。</w:t>
      </w:r>
    </w:p>
    <w:p w14:paraId="1D4FBD79">
      <w:pPr>
        <w:spacing w:line="600" w:lineRule="exact"/>
        <w:ind w:firstLine="640"/>
        <w:rPr>
          <w:rFonts w:ascii="仿宋_GB2312" w:eastAsia="仿宋_GB2312"/>
          <w:sz w:val="32"/>
          <w:szCs w:val="32"/>
        </w:rPr>
      </w:pPr>
      <w:r>
        <w:rPr>
          <w:rFonts w:hint="eastAsia" w:ascii="仿宋_GB2312" w:eastAsia="仿宋_GB2312"/>
          <w:sz w:val="32"/>
          <w:szCs w:val="32"/>
        </w:rPr>
        <w:t>②城市供水受到严重影响，缺水率达到20%～30%、河道来水量距平值达到-50%～-80%。</w:t>
      </w:r>
    </w:p>
    <w:p w14:paraId="417210AA">
      <w:pPr>
        <w:spacing w:line="600" w:lineRule="exact"/>
        <w:ind w:firstLine="640"/>
        <w:rPr>
          <w:rFonts w:ascii="仿宋_GB2312" w:eastAsia="仿宋_GB2312"/>
          <w:sz w:val="32"/>
          <w:szCs w:val="32"/>
        </w:rPr>
      </w:pPr>
      <w:r>
        <w:rPr>
          <w:rFonts w:hint="eastAsia" w:ascii="仿宋_GB2312" w:eastAsia="仿宋_GB2312"/>
          <w:sz w:val="32"/>
          <w:szCs w:val="32"/>
        </w:rPr>
        <w:t>③其它需要启动Ⅱ级抗旱应急响应情况。</w:t>
      </w:r>
    </w:p>
    <w:p w14:paraId="284CE2AF">
      <w:pPr>
        <w:spacing w:line="600" w:lineRule="exact"/>
        <w:ind w:firstLine="640"/>
        <w:rPr>
          <w:rFonts w:ascii="仿宋_GB2312" w:eastAsia="仿宋_GB2312"/>
          <w:sz w:val="32"/>
          <w:szCs w:val="32"/>
        </w:rPr>
      </w:pPr>
      <w:r>
        <w:rPr>
          <w:rFonts w:hint="eastAsia" w:ascii="仿宋_GB2312" w:eastAsia="仿宋_GB2312"/>
          <w:sz w:val="32"/>
          <w:szCs w:val="32"/>
        </w:rPr>
        <w:t>2.应急响应启动程序</w:t>
      </w:r>
    </w:p>
    <w:p w14:paraId="12D31763">
      <w:pPr>
        <w:spacing w:line="600" w:lineRule="exact"/>
        <w:ind w:firstLine="640"/>
        <w:rPr>
          <w:rFonts w:ascii="仿宋_GB2312" w:eastAsia="仿宋_GB2312"/>
          <w:sz w:val="32"/>
          <w:szCs w:val="32"/>
        </w:rPr>
      </w:pPr>
      <w:r>
        <w:rPr>
          <w:rFonts w:hint="eastAsia" w:ascii="仿宋_GB2312" w:eastAsia="仿宋_GB2312"/>
          <w:sz w:val="32"/>
          <w:szCs w:val="32"/>
        </w:rPr>
        <w:t>由区防汛抗旱指挥部办公室提出Ⅱ级抗旱应急响应建议，报请有关领导审批，启动Ⅱ级抗旱应急响应，向受灾街办和有关部门下达通知，并抄送相关部门。</w:t>
      </w:r>
    </w:p>
    <w:p w14:paraId="1F0D5130">
      <w:pPr>
        <w:spacing w:line="600" w:lineRule="exact"/>
        <w:ind w:firstLine="640"/>
        <w:rPr>
          <w:rFonts w:ascii="仿宋_GB2312" w:eastAsia="仿宋_GB2312"/>
          <w:sz w:val="32"/>
          <w:szCs w:val="32"/>
        </w:rPr>
      </w:pPr>
      <w:r>
        <w:rPr>
          <w:rFonts w:hint="eastAsia" w:ascii="仿宋_GB2312" w:eastAsia="仿宋_GB2312"/>
          <w:sz w:val="32"/>
          <w:szCs w:val="32"/>
        </w:rPr>
        <w:t>3.应急响应措施</w:t>
      </w:r>
    </w:p>
    <w:p w14:paraId="7AF36FE3">
      <w:pPr>
        <w:spacing w:line="600" w:lineRule="exact"/>
        <w:ind w:firstLine="640"/>
        <w:rPr>
          <w:rFonts w:ascii="仿宋_GB2312" w:eastAsia="仿宋_GB2312"/>
          <w:sz w:val="32"/>
          <w:szCs w:val="32"/>
        </w:rPr>
      </w:pPr>
      <w:r>
        <w:rPr>
          <w:rFonts w:hint="eastAsia" w:ascii="仿宋_GB2312" w:eastAsia="仿宋_GB2312"/>
          <w:sz w:val="32"/>
          <w:szCs w:val="32"/>
        </w:rPr>
        <w:t>（1）工作会商</w:t>
      </w:r>
    </w:p>
    <w:p w14:paraId="4D2B0E7D">
      <w:pPr>
        <w:spacing w:line="600" w:lineRule="exact"/>
        <w:ind w:firstLine="640"/>
        <w:rPr>
          <w:rFonts w:ascii="仿宋_GB2312" w:eastAsia="仿宋_GB2312"/>
          <w:sz w:val="32"/>
          <w:szCs w:val="32"/>
        </w:rPr>
      </w:pPr>
      <w:r>
        <w:rPr>
          <w:rFonts w:hint="eastAsia" w:ascii="仿宋_GB2312" w:eastAsia="仿宋_GB2312"/>
          <w:sz w:val="32"/>
          <w:szCs w:val="32"/>
        </w:rPr>
        <w:t>区防汛抗旱指挥部副总指挥长组织召开紧急抗旱会商会，区防汛抗旱指挥部成员单位和受灾街办抗旱指挥机构负责人参加会议，组织水利、农业、气象、水文等有关方面专家会商。视情况每10日组织一次大型会商，每5日组织一次小型会商，必要时随时会商研判。通报当前全区旱情、各街办抗旱工作情况、分析下步旱情发展趋势、提出会商意见、部署抗旱工作，加强抗旱工作指导，并将情况及时上报区委、区政府，通报区防汛抗旱指挥部成员单位。</w:t>
      </w:r>
    </w:p>
    <w:p w14:paraId="3345B079">
      <w:pPr>
        <w:spacing w:line="600" w:lineRule="exact"/>
        <w:ind w:firstLine="640"/>
        <w:rPr>
          <w:rFonts w:ascii="仿宋_GB2312" w:eastAsia="仿宋_GB2312"/>
          <w:sz w:val="32"/>
          <w:szCs w:val="32"/>
        </w:rPr>
      </w:pPr>
      <w:r>
        <w:rPr>
          <w:rFonts w:hint="eastAsia" w:ascii="仿宋_GB2312" w:eastAsia="仿宋_GB2312"/>
          <w:sz w:val="32"/>
          <w:szCs w:val="32"/>
        </w:rPr>
        <w:t>（2）工作部署</w:t>
      </w:r>
    </w:p>
    <w:p w14:paraId="3819AAEA">
      <w:pPr>
        <w:spacing w:line="600" w:lineRule="exact"/>
        <w:ind w:firstLine="640"/>
        <w:rPr>
          <w:rFonts w:ascii="仿宋_GB2312" w:eastAsia="仿宋_GB2312"/>
          <w:sz w:val="32"/>
          <w:szCs w:val="32"/>
        </w:rPr>
      </w:pPr>
      <w:r>
        <w:rPr>
          <w:rFonts w:hint="eastAsia" w:ascii="仿宋_GB2312" w:eastAsia="仿宋_GB2312"/>
          <w:sz w:val="32"/>
          <w:szCs w:val="32"/>
        </w:rPr>
        <w:t>区防汛抗旱指挥部副总指挥长做出抗旱工作部署，下发抗旱工作紧急通知，召开全区抗旱工作会议。Ⅱ级抗旱应急响应启动后，区防汛抗旱指挥部可依法宣布本地区进入紧急抗旱期，全民动员，全力以赴。</w:t>
      </w:r>
    </w:p>
    <w:p w14:paraId="33568104">
      <w:pPr>
        <w:spacing w:line="600" w:lineRule="exact"/>
        <w:ind w:firstLine="640"/>
        <w:rPr>
          <w:rFonts w:ascii="仿宋_GB2312" w:eastAsia="仿宋_GB2312"/>
          <w:sz w:val="32"/>
          <w:szCs w:val="32"/>
        </w:rPr>
      </w:pPr>
      <w:r>
        <w:rPr>
          <w:rFonts w:hint="eastAsia" w:ascii="仿宋_GB2312" w:eastAsia="仿宋_GB2312"/>
          <w:sz w:val="32"/>
          <w:szCs w:val="32"/>
        </w:rPr>
        <w:t>（3）应急值守</w:t>
      </w:r>
    </w:p>
    <w:p w14:paraId="5434F2AD">
      <w:pPr>
        <w:spacing w:line="600" w:lineRule="exact"/>
        <w:ind w:firstLine="640"/>
        <w:rPr>
          <w:rFonts w:ascii="仿宋_GB2312" w:eastAsia="仿宋_GB2312"/>
          <w:sz w:val="32"/>
          <w:szCs w:val="32"/>
        </w:rPr>
      </w:pPr>
      <w:r>
        <w:rPr>
          <w:rFonts w:hint="eastAsia" w:ascii="仿宋_GB2312" w:eastAsia="仿宋_GB2312"/>
          <w:sz w:val="32"/>
          <w:szCs w:val="32"/>
        </w:rPr>
        <w:t>区防汛抗旱指挥部、抗旱成员单位立即恢复抗旱24小时值班带班，加强值班力量，及时掌握实时旱情信息，做好旱情信息上传下达。</w:t>
      </w:r>
    </w:p>
    <w:p w14:paraId="7801DC03">
      <w:pPr>
        <w:spacing w:line="600" w:lineRule="exact"/>
        <w:ind w:firstLine="640"/>
        <w:rPr>
          <w:rFonts w:ascii="仿宋_GB2312" w:eastAsia="仿宋_GB2312"/>
          <w:sz w:val="32"/>
          <w:szCs w:val="32"/>
        </w:rPr>
      </w:pPr>
      <w:r>
        <w:rPr>
          <w:rFonts w:hint="eastAsia" w:ascii="仿宋_GB2312" w:eastAsia="仿宋_GB2312"/>
          <w:sz w:val="32"/>
          <w:szCs w:val="32"/>
        </w:rPr>
        <w:t>（4）检查指导</w:t>
      </w:r>
    </w:p>
    <w:p w14:paraId="0205E3A7">
      <w:pPr>
        <w:spacing w:line="600" w:lineRule="exact"/>
        <w:ind w:firstLine="640"/>
        <w:rPr>
          <w:rFonts w:ascii="仿宋_GB2312" w:eastAsia="仿宋_GB2312"/>
          <w:sz w:val="32"/>
          <w:szCs w:val="32"/>
        </w:rPr>
      </w:pPr>
      <w:r>
        <w:rPr>
          <w:rFonts w:hint="eastAsia" w:ascii="仿宋_GB2312" w:eastAsia="仿宋_GB2312"/>
          <w:sz w:val="32"/>
          <w:szCs w:val="32"/>
        </w:rPr>
        <w:t>区防汛抗旱指挥部组派工作组赴一线协助指导抗旱抢险工作，督促受灾区街办抗旱指挥机构加强领导，组织广大群众迅速行动，采取有效措施，切实做好抗旱工作，并在24小时内选派专家组赴一线进行技术指导。</w:t>
      </w:r>
    </w:p>
    <w:p w14:paraId="069DE838">
      <w:pPr>
        <w:spacing w:line="600" w:lineRule="exact"/>
        <w:ind w:firstLine="640"/>
        <w:rPr>
          <w:rFonts w:ascii="仿宋_GB2312" w:eastAsia="仿宋_GB2312"/>
          <w:sz w:val="32"/>
          <w:szCs w:val="32"/>
        </w:rPr>
      </w:pPr>
      <w:r>
        <w:rPr>
          <w:rFonts w:hint="eastAsia" w:ascii="仿宋_GB2312" w:eastAsia="仿宋_GB2312"/>
          <w:sz w:val="32"/>
          <w:szCs w:val="32"/>
        </w:rPr>
        <w:t>（5）协调联动</w:t>
      </w:r>
    </w:p>
    <w:p w14:paraId="7C5A185C">
      <w:pPr>
        <w:spacing w:line="600" w:lineRule="exact"/>
        <w:ind w:firstLine="640"/>
        <w:rPr>
          <w:rFonts w:ascii="仿宋_GB2312" w:eastAsia="仿宋_GB2312"/>
          <w:sz w:val="32"/>
          <w:szCs w:val="32"/>
        </w:rPr>
      </w:pPr>
      <w:r>
        <w:rPr>
          <w:rFonts w:hint="eastAsia" w:ascii="仿宋_GB2312" w:eastAsia="仿宋_GB2312"/>
          <w:sz w:val="32"/>
          <w:szCs w:val="32"/>
        </w:rPr>
        <w:t>①区水务局加强抗旱水源管理，重点落实应对大旱的人饮解困措施；实施受旱地区抗旱水源的统一管理和调度；开动一切水利设施投入抗旱灌溉；大力推广应用节水灌溉新技术，节约有限抗旱水源；加强城乡节约用水管理和监督，压缩供水指标，限制高耗水企业和服务行业用水，加大节水宣传力度；抢修抗旱应急工程或增建临时抗旱设施，提前修复街办级以上城市抗旱应急备用水源，适时投入运行；组织抗旱服务队和社会车辆为发生临时饮水困难的城乡居民送水解困。</w:t>
      </w:r>
    </w:p>
    <w:p w14:paraId="59A56A30">
      <w:pPr>
        <w:spacing w:line="600" w:lineRule="exact"/>
        <w:ind w:firstLine="640"/>
        <w:rPr>
          <w:rFonts w:ascii="仿宋_GB2312" w:eastAsia="仿宋_GB2312"/>
          <w:sz w:val="32"/>
          <w:szCs w:val="32"/>
        </w:rPr>
      </w:pPr>
      <w:r>
        <w:rPr>
          <w:rFonts w:hint="eastAsia" w:ascii="仿宋_GB2312" w:eastAsia="仿宋_GB2312"/>
          <w:sz w:val="32"/>
          <w:szCs w:val="32"/>
        </w:rPr>
        <w:t>②区农业农村局做好土壤墒情监测与上报工作。做好调查、收集、统计农作物苗情信息，向区防汛抗旱指挥部报告旱情对作物不利影响。做好抗旱救灾所需化肥、种子、农资的调拨</w:t>
      </w:r>
      <w:bookmarkStart w:id="89" w:name="_GoBack"/>
      <w:bookmarkEnd w:id="89"/>
      <w:r>
        <w:rPr>
          <w:rFonts w:hint="eastAsia" w:ascii="仿宋_GB2312" w:eastAsia="仿宋_GB2312"/>
          <w:sz w:val="32"/>
          <w:szCs w:val="32"/>
        </w:rPr>
        <w:t>供应工作。指导各地区调整作物种植结构，抢种、改种、补种。推广应用有关抗旱农业新技术，组织实施农业救灾措施。</w:t>
      </w:r>
    </w:p>
    <w:p w14:paraId="2C82116B">
      <w:pPr>
        <w:spacing w:line="600" w:lineRule="exact"/>
        <w:ind w:firstLine="640"/>
        <w:rPr>
          <w:rFonts w:ascii="仿宋_GB2312" w:eastAsia="仿宋_GB2312"/>
          <w:sz w:val="32"/>
          <w:szCs w:val="32"/>
        </w:rPr>
      </w:pPr>
      <w:r>
        <w:rPr>
          <w:rFonts w:hint="eastAsia" w:ascii="仿宋_GB2312" w:eastAsia="仿宋_GB2312"/>
          <w:sz w:val="32"/>
          <w:szCs w:val="32"/>
        </w:rPr>
        <w:t>③区住建局协助供水单位，收集上报受旱区域缺水信息，配合有关部门落实应急抗旱措施。</w:t>
      </w:r>
    </w:p>
    <w:p w14:paraId="0A086334">
      <w:pPr>
        <w:spacing w:line="600" w:lineRule="exact"/>
        <w:ind w:firstLine="640"/>
        <w:rPr>
          <w:rFonts w:ascii="仿宋_GB2312" w:eastAsia="仿宋_GB2312"/>
          <w:sz w:val="32"/>
          <w:szCs w:val="32"/>
        </w:rPr>
      </w:pPr>
      <w:r>
        <w:rPr>
          <w:rFonts w:hint="eastAsia" w:ascii="仿宋_GB2312" w:eastAsia="仿宋_GB2312"/>
          <w:sz w:val="32"/>
          <w:szCs w:val="32"/>
        </w:rPr>
        <w:t>④区交运局做好抗旱物资运输，提供运输保障。</w:t>
      </w:r>
    </w:p>
    <w:p w14:paraId="1142F518">
      <w:pPr>
        <w:spacing w:line="600" w:lineRule="exact"/>
        <w:ind w:firstLine="640"/>
        <w:rPr>
          <w:rFonts w:ascii="仿宋_GB2312" w:eastAsia="仿宋_GB2312"/>
          <w:sz w:val="32"/>
          <w:szCs w:val="32"/>
        </w:rPr>
      </w:pPr>
      <w:r>
        <w:rPr>
          <w:rFonts w:hint="eastAsia" w:ascii="仿宋_GB2312" w:eastAsia="仿宋_GB2312"/>
          <w:sz w:val="32"/>
          <w:szCs w:val="32"/>
        </w:rPr>
        <w:t>⑤区气象局发布中长期气象预报。向区防汛抗旱指挥部提供逐日降雨、蒸发、气温、土壤含水量等实时信息，并分析未来的天气形势和发展趋势，提出抗旱建议。随时监测云图，适时启动大规模的人工增雨作业。</w:t>
      </w:r>
    </w:p>
    <w:p w14:paraId="05928D37">
      <w:pPr>
        <w:spacing w:line="600" w:lineRule="exact"/>
        <w:ind w:firstLine="640"/>
        <w:rPr>
          <w:rFonts w:ascii="仿宋_GB2312" w:eastAsia="仿宋_GB2312"/>
          <w:sz w:val="32"/>
          <w:szCs w:val="32"/>
        </w:rPr>
      </w:pPr>
      <w:r>
        <w:rPr>
          <w:rFonts w:hint="eastAsia" w:ascii="仿宋_GB2312" w:eastAsia="仿宋_GB2312"/>
          <w:sz w:val="32"/>
          <w:szCs w:val="32"/>
        </w:rPr>
        <w:t>⑥区水务局、水文部门及时向区防汛抗旱指挥部提供受旱地区主要河段水情信息。重要水文站监测信息每小时提供一次，情况紧急时随时提供。</w:t>
      </w:r>
    </w:p>
    <w:p w14:paraId="45556FAD">
      <w:pPr>
        <w:spacing w:line="600" w:lineRule="exact"/>
        <w:ind w:firstLine="640"/>
        <w:rPr>
          <w:rFonts w:ascii="仿宋_GB2312" w:eastAsia="仿宋_GB2312"/>
          <w:sz w:val="32"/>
          <w:szCs w:val="32"/>
        </w:rPr>
      </w:pPr>
      <w:r>
        <w:rPr>
          <w:rFonts w:hint="eastAsia" w:ascii="仿宋_GB2312" w:eastAsia="仿宋_GB2312"/>
          <w:sz w:val="32"/>
          <w:szCs w:val="32"/>
        </w:rPr>
        <w:t>⑦供电临潼分公司做好电力调度，保障抗旱用电。</w:t>
      </w:r>
    </w:p>
    <w:p w14:paraId="75DDD412">
      <w:pPr>
        <w:spacing w:line="600" w:lineRule="exact"/>
        <w:ind w:firstLine="640"/>
        <w:rPr>
          <w:rFonts w:ascii="仿宋_GB2312" w:eastAsia="仿宋_GB2312"/>
          <w:sz w:val="32"/>
          <w:szCs w:val="32"/>
        </w:rPr>
      </w:pPr>
      <w:r>
        <w:rPr>
          <w:rFonts w:hint="eastAsia" w:ascii="仿宋_GB2312" w:eastAsia="仿宋_GB2312"/>
          <w:sz w:val="32"/>
          <w:szCs w:val="32"/>
        </w:rPr>
        <w:t>⑧区卫健局会应根据需要，及时派出医疗卫生专业防治队伍，赴灾区协助开展医疗救治和疾病预防控制工作。</w:t>
      </w:r>
    </w:p>
    <w:p w14:paraId="3C60218E">
      <w:pPr>
        <w:spacing w:line="600" w:lineRule="exact"/>
        <w:ind w:firstLine="640"/>
        <w:rPr>
          <w:rFonts w:ascii="仿宋_GB2312" w:eastAsia="仿宋_GB2312"/>
          <w:sz w:val="32"/>
          <w:szCs w:val="32"/>
        </w:rPr>
      </w:pPr>
      <w:r>
        <w:rPr>
          <w:rFonts w:hint="eastAsia" w:ascii="仿宋_GB2312" w:eastAsia="仿宋_GB2312"/>
          <w:sz w:val="32"/>
          <w:szCs w:val="32"/>
        </w:rPr>
        <w:t>⑨其他各有关部门按照区防汛抗旱指挥部统一部署，按照职责范围，配合相关部门共同完成抗旱救灾任务。</w:t>
      </w:r>
    </w:p>
    <w:p w14:paraId="079675D7">
      <w:pPr>
        <w:spacing w:line="600" w:lineRule="exact"/>
        <w:ind w:firstLine="640"/>
        <w:rPr>
          <w:rFonts w:ascii="仿宋_GB2312" w:eastAsia="仿宋_GB2312"/>
          <w:sz w:val="32"/>
          <w:szCs w:val="32"/>
        </w:rPr>
      </w:pPr>
      <w:r>
        <w:rPr>
          <w:rFonts w:hint="eastAsia" w:ascii="仿宋_GB2312" w:eastAsia="仿宋_GB2312"/>
          <w:sz w:val="32"/>
          <w:szCs w:val="32"/>
        </w:rPr>
        <w:t>（6）保障措施</w:t>
      </w:r>
    </w:p>
    <w:p w14:paraId="2234A550">
      <w:pPr>
        <w:spacing w:line="600" w:lineRule="exact"/>
        <w:ind w:firstLine="640"/>
        <w:rPr>
          <w:rFonts w:ascii="仿宋_GB2312" w:eastAsia="仿宋_GB2312"/>
          <w:sz w:val="32"/>
          <w:szCs w:val="32"/>
        </w:rPr>
      </w:pPr>
      <w:r>
        <w:rPr>
          <w:rFonts w:hint="eastAsia" w:ascii="仿宋_GB2312" w:eastAsia="仿宋_GB2312"/>
          <w:sz w:val="32"/>
          <w:szCs w:val="32"/>
        </w:rPr>
        <w:t>①区防汛抗旱指挥部负责调拨抗旱物资，组织协调抗旱有关人员有序开展抗旱工作。</w:t>
      </w:r>
    </w:p>
    <w:p w14:paraId="0F81E44C">
      <w:pPr>
        <w:spacing w:line="600" w:lineRule="exact"/>
        <w:ind w:firstLine="640"/>
        <w:rPr>
          <w:rFonts w:ascii="仿宋_GB2312" w:eastAsia="仿宋_GB2312"/>
          <w:sz w:val="32"/>
          <w:szCs w:val="32"/>
        </w:rPr>
      </w:pPr>
      <w:r>
        <w:rPr>
          <w:rFonts w:hint="eastAsia" w:ascii="仿宋_GB2312" w:eastAsia="仿宋_GB2312"/>
          <w:sz w:val="32"/>
          <w:szCs w:val="32"/>
        </w:rPr>
        <w:t>②区财政局负责安排抗旱应急、水源工程建设和救灾安置资金。</w:t>
      </w:r>
    </w:p>
    <w:p w14:paraId="47821FB1">
      <w:pPr>
        <w:spacing w:line="600" w:lineRule="exact"/>
        <w:ind w:firstLine="640"/>
        <w:rPr>
          <w:rFonts w:ascii="仿宋_GB2312" w:eastAsia="仿宋_GB2312"/>
          <w:sz w:val="32"/>
          <w:szCs w:val="32"/>
        </w:rPr>
      </w:pPr>
      <w:r>
        <w:rPr>
          <w:rFonts w:hint="eastAsia" w:ascii="仿宋_GB2312" w:eastAsia="仿宋_GB2312"/>
          <w:sz w:val="32"/>
          <w:szCs w:val="32"/>
        </w:rPr>
        <w:t>（7）宣传动员</w:t>
      </w:r>
    </w:p>
    <w:p w14:paraId="4BCCD57C">
      <w:pPr>
        <w:spacing w:line="600" w:lineRule="exact"/>
        <w:ind w:firstLine="640"/>
        <w:rPr>
          <w:rFonts w:ascii="仿宋_GB2312" w:eastAsia="仿宋_GB2312"/>
          <w:sz w:val="32"/>
          <w:szCs w:val="32"/>
        </w:rPr>
      </w:pPr>
      <w:r>
        <w:rPr>
          <w:rFonts w:hint="eastAsia" w:ascii="仿宋_GB2312" w:eastAsia="仿宋_GB2312"/>
          <w:sz w:val="32"/>
          <w:szCs w:val="32"/>
        </w:rPr>
        <w:t>区防汛抗旱指挥部统一向新闻媒体通报旱情，积极宣传抗旱工作经验及减灾成效，有效引导社会舆论，促进社会各界合力抗旱。</w:t>
      </w:r>
    </w:p>
    <w:p w14:paraId="21FD224B">
      <w:pPr>
        <w:pStyle w:val="6"/>
        <w:spacing w:before="0" w:after="0" w:line="600" w:lineRule="exact"/>
        <w:ind w:firstLine="640"/>
        <w:rPr>
          <w:rFonts w:ascii="仿宋_GB2312" w:hAnsi="黑体" w:eastAsia="仿宋_GB2312"/>
          <w:b w:val="0"/>
          <w:szCs w:val="32"/>
        </w:rPr>
      </w:pPr>
      <w:r>
        <w:rPr>
          <w:rFonts w:hint="eastAsia" w:ascii="仿宋_GB2312" w:hAnsi="黑体" w:eastAsia="仿宋_GB2312"/>
          <w:b w:val="0"/>
          <w:szCs w:val="32"/>
        </w:rPr>
        <w:t>5.2.4Ⅰ级应急响应</w:t>
      </w:r>
    </w:p>
    <w:p w14:paraId="19CFC34D">
      <w:pPr>
        <w:spacing w:line="600" w:lineRule="exact"/>
        <w:ind w:firstLine="640"/>
        <w:rPr>
          <w:rFonts w:ascii="仿宋_GB2312" w:eastAsia="仿宋_GB2312"/>
          <w:sz w:val="32"/>
          <w:szCs w:val="32"/>
        </w:rPr>
      </w:pPr>
      <w:r>
        <w:rPr>
          <w:rFonts w:hint="eastAsia" w:ascii="仿宋_GB2312" w:eastAsia="仿宋_GB2312"/>
          <w:sz w:val="32"/>
          <w:szCs w:val="32"/>
        </w:rPr>
        <w:t>1.应急响应启动条件</w:t>
      </w:r>
    </w:p>
    <w:p w14:paraId="23A605FF">
      <w:pPr>
        <w:spacing w:line="600" w:lineRule="exact"/>
        <w:ind w:firstLine="640"/>
        <w:rPr>
          <w:rFonts w:ascii="仿宋_GB2312" w:eastAsia="仿宋_GB2312"/>
          <w:sz w:val="32"/>
          <w:szCs w:val="32"/>
        </w:rPr>
      </w:pPr>
      <w:r>
        <w:rPr>
          <w:rFonts w:hint="eastAsia" w:ascii="仿宋_GB2312" w:eastAsia="仿宋_GB2312"/>
          <w:sz w:val="32"/>
          <w:szCs w:val="32"/>
        </w:rPr>
        <w:t>当发生下列情况之一时，启动Ⅰ级抗旱应急响应。</w:t>
      </w:r>
    </w:p>
    <w:p w14:paraId="0B966186">
      <w:pPr>
        <w:spacing w:line="600" w:lineRule="exact"/>
        <w:ind w:firstLine="640"/>
        <w:rPr>
          <w:rFonts w:ascii="仿宋_GB2312" w:eastAsia="仿宋_GB2312"/>
          <w:sz w:val="32"/>
          <w:szCs w:val="32"/>
        </w:rPr>
      </w:pPr>
      <w:r>
        <w:rPr>
          <w:rFonts w:hint="eastAsia" w:ascii="仿宋_GB2312" w:eastAsia="仿宋_GB2312"/>
          <w:sz w:val="32"/>
          <w:szCs w:val="32"/>
        </w:rPr>
        <w:t>①当全区或区域内土壤相对湿度低于30%。受旱面积比例超过60%、人饮困难率超过60%。旱情对农作物正常生长造成重大影响。</w:t>
      </w:r>
    </w:p>
    <w:p w14:paraId="53720C81">
      <w:pPr>
        <w:spacing w:line="600" w:lineRule="exact"/>
        <w:ind w:firstLine="640"/>
        <w:rPr>
          <w:rFonts w:ascii="仿宋_GB2312" w:eastAsia="仿宋_GB2312"/>
          <w:sz w:val="32"/>
          <w:szCs w:val="32"/>
        </w:rPr>
      </w:pPr>
      <w:r>
        <w:rPr>
          <w:rFonts w:hint="eastAsia" w:ascii="仿宋_GB2312" w:eastAsia="仿宋_GB2312"/>
          <w:sz w:val="32"/>
          <w:szCs w:val="32"/>
        </w:rPr>
        <w:t>②城市供水受到重大影响，缺水率超过30%、河道来水量距平值低于80%。城市社会稳定和经济发展遭受重大影响。</w:t>
      </w:r>
    </w:p>
    <w:p w14:paraId="281B6805">
      <w:pPr>
        <w:spacing w:line="600" w:lineRule="exact"/>
        <w:ind w:firstLine="640"/>
        <w:rPr>
          <w:rFonts w:ascii="仿宋_GB2312" w:eastAsia="仿宋_GB2312"/>
          <w:sz w:val="32"/>
          <w:szCs w:val="32"/>
        </w:rPr>
      </w:pPr>
      <w:r>
        <w:rPr>
          <w:rFonts w:hint="eastAsia" w:ascii="仿宋_GB2312" w:eastAsia="仿宋_GB2312"/>
          <w:sz w:val="32"/>
          <w:szCs w:val="32"/>
        </w:rPr>
        <w:t>③其它需要启动Ⅰ级抗旱应急响应情况。</w:t>
      </w:r>
    </w:p>
    <w:p w14:paraId="2D8D96FB">
      <w:pPr>
        <w:spacing w:line="600" w:lineRule="exact"/>
        <w:ind w:firstLine="640"/>
        <w:rPr>
          <w:rFonts w:ascii="仿宋_GB2312" w:eastAsia="仿宋_GB2312"/>
          <w:sz w:val="32"/>
          <w:szCs w:val="32"/>
        </w:rPr>
      </w:pPr>
      <w:r>
        <w:rPr>
          <w:rFonts w:hint="eastAsia" w:ascii="仿宋_GB2312" w:eastAsia="仿宋_GB2312"/>
          <w:sz w:val="32"/>
          <w:szCs w:val="32"/>
        </w:rPr>
        <w:t>2.应急响应启动程序</w:t>
      </w:r>
    </w:p>
    <w:p w14:paraId="41B75DFC">
      <w:pPr>
        <w:spacing w:line="600" w:lineRule="exact"/>
        <w:ind w:firstLine="640"/>
        <w:rPr>
          <w:rFonts w:ascii="仿宋_GB2312" w:eastAsia="仿宋_GB2312"/>
          <w:sz w:val="32"/>
          <w:szCs w:val="32"/>
        </w:rPr>
      </w:pPr>
      <w:r>
        <w:rPr>
          <w:rFonts w:hint="eastAsia" w:ascii="仿宋_GB2312" w:eastAsia="仿宋_GB2312"/>
          <w:sz w:val="32"/>
          <w:szCs w:val="32"/>
        </w:rPr>
        <w:t>由区防汛抗旱指挥部办公室提出Ⅰ级抗旱应急响应建议，报请有关领导审批，启动Ⅰ级抗旱应急响应，向受灾街办和有关部门下达通知，并抄送相关部门。</w:t>
      </w:r>
    </w:p>
    <w:p w14:paraId="6A88182E">
      <w:pPr>
        <w:spacing w:line="600" w:lineRule="exact"/>
        <w:ind w:firstLine="640"/>
        <w:rPr>
          <w:rFonts w:ascii="仿宋_GB2312" w:eastAsia="仿宋_GB2312"/>
          <w:sz w:val="32"/>
          <w:szCs w:val="32"/>
        </w:rPr>
      </w:pPr>
      <w:r>
        <w:rPr>
          <w:rFonts w:hint="eastAsia" w:ascii="仿宋_GB2312" w:eastAsia="仿宋_GB2312"/>
          <w:sz w:val="32"/>
          <w:szCs w:val="32"/>
        </w:rPr>
        <w:t>3.应急响应措施</w:t>
      </w:r>
    </w:p>
    <w:p w14:paraId="01388E9A">
      <w:pPr>
        <w:spacing w:line="600" w:lineRule="exact"/>
        <w:ind w:firstLine="640"/>
        <w:rPr>
          <w:rFonts w:ascii="仿宋_GB2312" w:eastAsia="仿宋_GB2312"/>
          <w:sz w:val="32"/>
          <w:szCs w:val="32"/>
        </w:rPr>
      </w:pPr>
      <w:r>
        <w:rPr>
          <w:rFonts w:hint="eastAsia" w:ascii="仿宋_GB2312" w:eastAsia="仿宋_GB2312"/>
          <w:sz w:val="32"/>
          <w:szCs w:val="32"/>
        </w:rPr>
        <w:t>（1）工作会商</w:t>
      </w:r>
    </w:p>
    <w:p w14:paraId="32E721DF">
      <w:pPr>
        <w:spacing w:line="600" w:lineRule="exact"/>
        <w:ind w:firstLine="640"/>
        <w:rPr>
          <w:rFonts w:ascii="仿宋_GB2312" w:eastAsia="仿宋_GB2312"/>
          <w:sz w:val="32"/>
          <w:szCs w:val="32"/>
        </w:rPr>
      </w:pPr>
      <w:r>
        <w:rPr>
          <w:rFonts w:hint="eastAsia" w:ascii="仿宋_GB2312" w:eastAsia="仿宋_GB2312"/>
          <w:sz w:val="32"/>
          <w:szCs w:val="32"/>
        </w:rPr>
        <w:t>区防汛抗旱指挥部总指挥长组织召开紧急抗旱会商会，区防汛抗旱指挥部成员单位和相关受灾街办防汛抗旱指挥部负责人参加会议，组织农业、水利、住建、城管、应急、公安、气象、水文等相关方面参加会商。每10日组织一次大型会商，每5日组织一次小型会商，必要时随时举行会商。通报当前全区旱情、各区抗旱工作情况、评估旱灾损失、提出会商意见、做出抗旱工作部署，并将情况及时上报区委、区政府和市防汛抗旱指挥部。</w:t>
      </w:r>
    </w:p>
    <w:p w14:paraId="2CD28845">
      <w:pPr>
        <w:spacing w:line="600" w:lineRule="exact"/>
        <w:ind w:firstLine="640"/>
        <w:rPr>
          <w:rFonts w:ascii="仿宋_GB2312" w:eastAsia="仿宋_GB2312"/>
          <w:sz w:val="32"/>
          <w:szCs w:val="32"/>
        </w:rPr>
      </w:pPr>
      <w:r>
        <w:rPr>
          <w:rFonts w:hint="eastAsia" w:ascii="仿宋_GB2312" w:eastAsia="仿宋_GB2312"/>
          <w:sz w:val="32"/>
          <w:szCs w:val="32"/>
        </w:rPr>
        <w:t>（2）工作部署</w:t>
      </w:r>
    </w:p>
    <w:p w14:paraId="0CE07F42">
      <w:pPr>
        <w:spacing w:line="600" w:lineRule="exact"/>
        <w:ind w:firstLine="640"/>
        <w:rPr>
          <w:rFonts w:ascii="仿宋_GB2312" w:eastAsia="仿宋_GB2312"/>
          <w:sz w:val="32"/>
          <w:szCs w:val="32"/>
        </w:rPr>
      </w:pPr>
      <w:r>
        <w:rPr>
          <w:rFonts w:hint="eastAsia" w:ascii="仿宋_GB2312" w:eastAsia="仿宋_GB2312"/>
          <w:sz w:val="32"/>
          <w:szCs w:val="32"/>
        </w:rPr>
        <w:t>区防汛抗旱指挥部总指挥长做出抗旱工作部署，下发抗旱工作紧急通知。Ⅰ级抗旱应急响应启动后，区防汛抗旱指挥部可依法宣布本地区进入紧急抗旱期，召开电视电话会议，把抗旱救灾作为中心工作，全民动员、全力以赴。</w:t>
      </w:r>
    </w:p>
    <w:p w14:paraId="699D36E4">
      <w:pPr>
        <w:spacing w:line="600" w:lineRule="exact"/>
        <w:ind w:firstLine="640"/>
        <w:rPr>
          <w:rFonts w:ascii="仿宋_GB2312" w:eastAsia="仿宋_GB2312"/>
          <w:sz w:val="32"/>
          <w:szCs w:val="32"/>
        </w:rPr>
      </w:pPr>
      <w:r>
        <w:rPr>
          <w:rFonts w:hint="eastAsia" w:ascii="仿宋_GB2312" w:eastAsia="仿宋_GB2312"/>
          <w:sz w:val="32"/>
          <w:szCs w:val="32"/>
        </w:rPr>
        <w:t>（3）应急值守</w:t>
      </w:r>
    </w:p>
    <w:p w14:paraId="3FB97252">
      <w:pPr>
        <w:spacing w:line="600" w:lineRule="exact"/>
        <w:ind w:firstLine="640"/>
        <w:rPr>
          <w:rFonts w:ascii="仿宋_GB2312" w:eastAsia="仿宋_GB2312"/>
          <w:sz w:val="32"/>
          <w:szCs w:val="32"/>
        </w:rPr>
      </w:pPr>
      <w:r>
        <w:rPr>
          <w:rFonts w:hint="eastAsia" w:ascii="仿宋_GB2312" w:eastAsia="仿宋_GB2312"/>
          <w:sz w:val="32"/>
          <w:szCs w:val="32"/>
        </w:rPr>
        <w:t>区防汛抗旱指挥部及抗旱成员单位，严格执行抗旱24小时值班带班制度，强化值班力量，及时掌握实时旱情信息，做好旱情信息上传下达。</w:t>
      </w:r>
    </w:p>
    <w:p w14:paraId="377CEAD9">
      <w:pPr>
        <w:spacing w:line="600" w:lineRule="exact"/>
        <w:ind w:firstLine="640"/>
        <w:rPr>
          <w:rFonts w:ascii="仿宋_GB2312" w:eastAsia="仿宋_GB2312"/>
          <w:sz w:val="32"/>
          <w:szCs w:val="32"/>
        </w:rPr>
      </w:pPr>
      <w:r>
        <w:rPr>
          <w:rFonts w:hint="eastAsia" w:ascii="仿宋_GB2312" w:eastAsia="仿宋_GB2312"/>
          <w:sz w:val="32"/>
          <w:szCs w:val="32"/>
        </w:rPr>
        <w:t>（4）检查指导</w:t>
      </w:r>
    </w:p>
    <w:p w14:paraId="67A131FC">
      <w:pPr>
        <w:spacing w:line="600" w:lineRule="exact"/>
        <w:ind w:firstLine="640"/>
        <w:rPr>
          <w:rFonts w:ascii="仿宋_GB2312" w:eastAsia="仿宋_GB2312"/>
          <w:sz w:val="32"/>
          <w:szCs w:val="32"/>
        </w:rPr>
      </w:pPr>
      <w:r>
        <w:rPr>
          <w:rFonts w:hint="eastAsia" w:ascii="仿宋_GB2312" w:eastAsia="仿宋_GB2312"/>
          <w:sz w:val="32"/>
          <w:szCs w:val="32"/>
        </w:rPr>
        <w:t>区防汛抗旱指挥部派出工作组赶赴灾区协助受灾地区开展抗旱救灾工作，督促落实各项抗旱救灾措施，维护灾区社会稳定，并在12小时内派出专家组赴一线进行技术指导。</w:t>
      </w:r>
    </w:p>
    <w:p w14:paraId="033B649A">
      <w:pPr>
        <w:spacing w:line="600" w:lineRule="exact"/>
        <w:ind w:firstLine="640"/>
        <w:rPr>
          <w:rFonts w:ascii="仿宋_GB2312" w:eastAsia="仿宋_GB2312"/>
          <w:sz w:val="32"/>
          <w:szCs w:val="32"/>
        </w:rPr>
      </w:pPr>
      <w:r>
        <w:rPr>
          <w:rFonts w:hint="eastAsia" w:ascii="仿宋_GB2312" w:eastAsia="仿宋_GB2312"/>
          <w:sz w:val="32"/>
          <w:szCs w:val="32"/>
        </w:rPr>
        <w:t>（5）协调联动</w:t>
      </w:r>
    </w:p>
    <w:p w14:paraId="0F49CDBD">
      <w:pPr>
        <w:spacing w:line="600" w:lineRule="exact"/>
        <w:ind w:firstLine="640"/>
        <w:rPr>
          <w:rFonts w:ascii="仿宋_GB2312" w:eastAsia="仿宋_GB2312"/>
          <w:sz w:val="32"/>
          <w:szCs w:val="32"/>
        </w:rPr>
      </w:pPr>
      <w:r>
        <w:rPr>
          <w:rFonts w:hint="eastAsia" w:ascii="仿宋_GB2312" w:eastAsia="仿宋_GB2312"/>
          <w:sz w:val="32"/>
          <w:szCs w:val="32"/>
        </w:rPr>
        <w:t>①I级抗旱应急响应启动后，区防汛抗旱指挥部可依法宣布本地区进入紧急抗旱期。各级各部门立即行动，全力投入抗旱救灾工作。</w:t>
      </w:r>
    </w:p>
    <w:p w14:paraId="4976EE75">
      <w:pPr>
        <w:spacing w:line="600" w:lineRule="exact"/>
        <w:ind w:firstLine="640"/>
        <w:rPr>
          <w:rFonts w:ascii="仿宋_GB2312" w:eastAsia="仿宋_GB2312"/>
          <w:sz w:val="32"/>
          <w:szCs w:val="32"/>
        </w:rPr>
      </w:pPr>
      <w:r>
        <w:rPr>
          <w:rFonts w:hint="eastAsia" w:ascii="仿宋_GB2312" w:eastAsia="仿宋_GB2312"/>
          <w:sz w:val="32"/>
          <w:szCs w:val="32"/>
        </w:rPr>
        <w:t>②区防汛抗旱指挥部密切监视旱情发展变化，加强抗旱工作指导，并将工作情况上报区委、区政府和市防汛抗旱指挥部。通报受灾街办防汛抗旱指挥机构和区防汛抗旱指挥部成员单位，必要时由区防汛抗旱指挥部报请省防总实施跨流域调水方案。</w:t>
      </w:r>
    </w:p>
    <w:p w14:paraId="5365C349">
      <w:pPr>
        <w:spacing w:line="600" w:lineRule="exact"/>
        <w:ind w:firstLine="640"/>
        <w:rPr>
          <w:rFonts w:ascii="仿宋_GB2312" w:eastAsia="仿宋_GB2312"/>
          <w:sz w:val="32"/>
          <w:szCs w:val="32"/>
        </w:rPr>
      </w:pPr>
      <w:r>
        <w:rPr>
          <w:rFonts w:hint="eastAsia" w:ascii="仿宋_GB2312" w:eastAsia="仿宋_GB2312"/>
          <w:sz w:val="32"/>
          <w:szCs w:val="32"/>
        </w:rPr>
        <w:t>③区水务局加强水源管理和科学调度。指导大、中、小型水库根据蓄水量，优先保障城市和农村供水安全。井灌区充分发动群众，适当超采地下水，保证口粮田灌溉用水。城市启动备用水源，保证居民基本生活和重要部门、工业企业生产生活用水；启动应急供水预案，缺水严重城区限量供水，除重要机关、企事业单位如发电、供水、供暖、天然气、医院等保证供水外，暂停和压缩其它工矿企业生产，暂时停止高耗水服务企业供水；农村出现严重临时性饮水困难的地方，组织有关单位、抗旱服务队和社会力量，定时定量为群众送水，确保农村居民饮水安全。</w:t>
      </w:r>
    </w:p>
    <w:p w14:paraId="66CD1389">
      <w:pPr>
        <w:spacing w:line="600" w:lineRule="exact"/>
        <w:ind w:firstLine="640"/>
        <w:rPr>
          <w:rFonts w:ascii="仿宋_GB2312" w:eastAsia="仿宋_GB2312"/>
          <w:sz w:val="32"/>
          <w:szCs w:val="32"/>
        </w:rPr>
      </w:pPr>
      <w:r>
        <w:rPr>
          <w:rFonts w:hint="eastAsia" w:ascii="仿宋_GB2312" w:eastAsia="仿宋_GB2312"/>
          <w:sz w:val="32"/>
          <w:szCs w:val="32"/>
        </w:rPr>
        <w:t>④区住建局协调供水单位，收集上报受旱区域缺水信息，配合有关部门落实应急抗旱措施。</w:t>
      </w:r>
    </w:p>
    <w:p w14:paraId="741F28B1">
      <w:pPr>
        <w:spacing w:line="600" w:lineRule="exact"/>
        <w:ind w:firstLine="640"/>
        <w:rPr>
          <w:rFonts w:ascii="仿宋_GB2312" w:eastAsia="仿宋_GB2312"/>
          <w:sz w:val="32"/>
          <w:szCs w:val="32"/>
        </w:rPr>
      </w:pPr>
      <w:r>
        <w:rPr>
          <w:rFonts w:hint="eastAsia" w:ascii="仿宋_GB2312" w:eastAsia="仿宋_GB2312"/>
          <w:sz w:val="32"/>
          <w:szCs w:val="32"/>
        </w:rPr>
        <w:t>⑤区交运局做好抗旱物资运输，提供运输保障。</w:t>
      </w:r>
    </w:p>
    <w:p w14:paraId="3743FB6F">
      <w:pPr>
        <w:spacing w:line="600" w:lineRule="exact"/>
        <w:ind w:firstLine="640"/>
        <w:rPr>
          <w:rFonts w:ascii="仿宋_GB2312" w:eastAsia="仿宋_GB2312"/>
          <w:sz w:val="32"/>
          <w:szCs w:val="32"/>
        </w:rPr>
      </w:pPr>
      <w:r>
        <w:rPr>
          <w:rFonts w:hint="eastAsia" w:ascii="仿宋_GB2312" w:eastAsia="仿宋_GB2312"/>
          <w:sz w:val="32"/>
          <w:szCs w:val="32"/>
        </w:rPr>
        <w:t>⑥区卫健局应及时派出医疗卫生专业防治队伍，赴灾区协助开展医疗救治和疾病预防控制工作。</w:t>
      </w:r>
    </w:p>
    <w:p w14:paraId="7E325835">
      <w:pPr>
        <w:spacing w:line="600" w:lineRule="exact"/>
        <w:ind w:firstLine="640"/>
        <w:rPr>
          <w:rFonts w:ascii="仿宋_GB2312" w:eastAsia="仿宋_GB2312"/>
          <w:sz w:val="32"/>
          <w:szCs w:val="32"/>
        </w:rPr>
      </w:pPr>
      <w:r>
        <w:rPr>
          <w:rFonts w:hint="eastAsia" w:ascii="仿宋_GB2312" w:eastAsia="仿宋_GB2312"/>
          <w:sz w:val="32"/>
          <w:szCs w:val="32"/>
        </w:rPr>
        <w:t>⑦区气象局要随时掌握有利天气，果断实施人工增雨作业。</w:t>
      </w:r>
    </w:p>
    <w:p w14:paraId="1A69CFB8">
      <w:pPr>
        <w:spacing w:line="600" w:lineRule="exact"/>
        <w:ind w:firstLine="640"/>
        <w:rPr>
          <w:rFonts w:ascii="仿宋_GB2312" w:eastAsia="仿宋_GB2312"/>
          <w:sz w:val="32"/>
          <w:szCs w:val="32"/>
        </w:rPr>
      </w:pPr>
      <w:r>
        <w:rPr>
          <w:rFonts w:hint="eastAsia" w:ascii="仿宋_GB2312" w:eastAsia="仿宋_GB2312"/>
          <w:sz w:val="32"/>
          <w:szCs w:val="32"/>
        </w:rPr>
        <w:t>⑧区水务局、水文部门及时提供主要河流来水信息，重要河段监测信息每小时提供一次。配合完成临时水源建设水质水量监测分析工作。</w:t>
      </w:r>
    </w:p>
    <w:p w14:paraId="463AAD52">
      <w:pPr>
        <w:spacing w:line="600" w:lineRule="exact"/>
        <w:ind w:firstLine="640"/>
        <w:rPr>
          <w:rFonts w:ascii="仿宋_GB2312" w:eastAsia="仿宋_GB2312"/>
          <w:sz w:val="32"/>
          <w:szCs w:val="32"/>
        </w:rPr>
      </w:pPr>
      <w:r>
        <w:rPr>
          <w:rFonts w:hint="eastAsia" w:ascii="仿宋_GB2312" w:eastAsia="仿宋_GB2312"/>
          <w:sz w:val="32"/>
          <w:szCs w:val="32"/>
        </w:rPr>
        <w:t>⑨供电临潼分公司全力做好电力调度，保障抗旱用电。</w:t>
      </w:r>
    </w:p>
    <w:p w14:paraId="5ABCE8FB">
      <w:pPr>
        <w:spacing w:line="600" w:lineRule="exact"/>
        <w:ind w:firstLine="640"/>
        <w:rPr>
          <w:rFonts w:ascii="仿宋_GB2312" w:eastAsia="仿宋_GB2312"/>
          <w:sz w:val="32"/>
          <w:szCs w:val="32"/>
        </w:rPr>
      </w:pPr>
      <w:r>
        <w:rPr>
          <w:rFonts w:hint="eastAsia" w:ascii="仿宋_GB2312" w:eastAsia="仿宋_GB2312"/>
          <w:sz w:val="32"/>
          <w:szCs w:val="32"/>
        </w:rPr>
        <w:t>其他各有关部门按照区防汛抗旱指挥部的统一部署，按照职责范围，配合相关部门共同完成抗旱救灾任务。</w:t>
      </w:r>
    </w:p>
    <w:p w14:paraId="735451AE">
      <w:pPr>
        <w:spacing w:line="600" w:lineRule="exact"/>
        <w:ind w:firstLine="640"/>
        <w:rPr>
          <w:rFonts w:ascii="仿宋_GB2312" w:eastAsia="仿宋_GB2312"/>
          <w:sz w:val="32"/>
          <w:szCs w:val="32"/>
        </w:rPr>
      </w:pPr>
      <w:r>
        <w:rPr>
          <w:rFonts w:hint="eastAsia" w:ascii="仿宋_GB2312" w:eastAsia="仿宋_GB2312"/>
          <w:sz w:val="32"/>
          <w:szCs w:val="32"/>
        </w:rPr>
        <w:t>（6）保障措施</w:t>
      </w:r>
    </w:p>
    <w:p w14:paraId="05E5307A">
      <w:pPr>
        <w:spacing w:line="600" w:lineRule="exact"/>
        <w:ind w:firstLine="640"/>
        <w:rPr>
          <w:rFonts w:ascii="仿宋_GB2312" w:eastAsia="仿宋_GB2312"/>
          <w:sz w:val="32"/>
          <w:szCs w:val="32"/>
        </w:rPr>
      </w:pPr>
      <w:r>
        <w:rPr>
          <w:rFonts w:hint="eastAsia" w:ascii="仿宋_GB2312" w:eastAsia="仿宋_GB2312"/>
          <w:sz w:val="32"/>
          <w:szCs w:val="32"/>
        </w:rPr>
        <w:t>①区防汛抗旱指挥部负责调拨抗旱物资，组织协调抗旱有关人员有序开展抗旱工作。</w:t>
      </w:r>
    </w:p>
    <w:p w14:paraId="3060F597">
      <w:pPr>
        <w:spacing w:line="600" w:lineRule="exact"/>
        <w:ind w:firstLine="640"/>
        <w:rPr>
          <w:rFonts w:ascii="仿宋_GB2312" w:eastAsia="仿宋_GB2312"/>
          <w:sz w:val="32"/>
          <w:szCs w:val="32"/>
        </w:rPr>
      </w:pPr>
      <w:r>
        <w:rPr>
          <w:rFonts w:hint="eastAsia" w:ascii="仿宋_GB2312" w:eastAsia="仿宋_GB2312"/>
          <w:sz w:val="32"/>
          <w:szCs w:val="32"/>
        </w:rPr>
        <w:t>②区财政局负责安排抗旱应急、水源工程建设和救灾安置资金。</w:t>
      </w:r>
    </w:p>
    <w:p w14:paraId="531FBB02">
      <w:pPr>
        <w:spacing w:line="600" w:lineRule="exact"/>
        <w:ind w:firstLine="640"/>
        <w:rPr>
          <w:rFonts w:ascii="仿宋_GB2312" w:eastAsia="仿宋_GB2312"/>
          <w:sz w:val="32"/>
          <w:szCs w:val="32"/>
        </w:rPr>
      </w:pPr>
      <w:r>
        <w:rPr>
          <w:rFonts w:hint="eastAsia" w:ascii="仿宋_GB2312" w:eastAsia="仿宋_GB2312"/>
          <w:sz w:val="32"/>
          <w:szCs w:val="32"/>
        </w:rPr>
        <w:t>（7）宣传动员</w:t>
      </w:r>
    </w:p>
    <w:p w14:paraId="5A81BECC">
      <w:pPr>
        <w:spacing w:line="600" w:lineRule="exact"/>
        <w:ind w:firstLine="640"/>
        <w:rPr>
          <w:rFonts w:ascii="仿宋_GB2312" w:eastAsia="仿宋_GB2312"/>
          <w:sz w:val="32"/>
          <w:szCs w:val="32"/>
        </w:rPr>
      </w:pPr>
      <w:r>
        <w:rPr>
          <w:rFonts w:hint="eastAsia" w:ascii="仿宋_GB2312" w:eastAsia="仿宋_GB2312"/>
          <w:sz w:val="32"/>
          <w:szCs w:val="32"/>
        </w:rPr>
        <w:t>区防汛抗旱指挥部统一向新闻媒体通报旱情，积极宣传抗旱工作经验及减灾成效，有效引导社会舆论，促进各界合力抗旱，确保灾区社会稳定。</w:t>
      </w:r>
    </w:p>
    <w:p w14:paraId="2F565048">
      <w:pPr>
        <w:pStyle w:val="5"/>
        <w:spacing w:line="600" w:lineRule="exact"/>
        <w:ind w:firstLine="640"/>
        <w:rPr>
          <w:rFonts w:ascii="仿宋_GB2312" w:eastAsia="仿宋_GB2312"/>
          <w:szCs w:val="32"/>
        </w:rPr>
      </w:pPr>
      <w:bookmarkStart w:id="47" w:name="_Toc8149"/>
      <w:r>
        <w:rPr>
          <w:rFonts w:hint="eastAsia" w:ascii="仿宋_GB2312" w:eastAsia="仿宋_GB2312"/>
          <w:szCs w:val="32"/>
        </w:rPr>
        <w:t>5.3信息报送</w:t>
      </w:r>
      <w:bookmarkEnd w:id="47"/>
    </w:p>
    <w:p w14:paraId="6AA2618F">
      <w:pPr>
        <w:spacing w:line="600" w:lineRule="exact"/>
        <w:ind w:firstLine="640"/>
        <w:rPr>
          <w:rFonts w:ascii="仿宋_GB2312" w:eastAsia="仿宋_GB2312"/>
          <w:sz w:val="32"/>
          <w:szCs w:val="32"/>
        </w:rPr>
      </w:pPr>
      <w:r>
        <w:rPr>
          <w:rFonts w:hint="eastAsia" w:ascii="仿宋_GB2312" w:eastAsia="仿宋_GB2312"/>
          <w:sz w:val="32"/>
          <w:szCs w:val="32"/>
        </w:rPr>
        <w:t>（1）各级要加强旱情、灾情、抗旱动态等信息的收集，实行分级汇总上报、统一归口处理、各级共享使用。</w:t>
      </w:r>
    </w:p>
    <w:p w14:paraId="149002CD">
      <w:pPr>
        <w:spacing w:line="600" w:lineRule="exact"/>
        <w:ind w:firstLine="640"/>
        <w:rPr>
          <w:rFonts w:ascii="仿宋_GB2312" w:eastAsia="仿宋_GB2312"/>
          <w:sz w:val="32"/>
          <w:szCs w:val="32"/>
        </w:rPr>
      </w:pPr>
      <w:r>
        <w:rPr>
          <w:rFonts w:hint="eastAsia" w:ascii="仿宋_GB2312" w:eastAsia="仿宋_GB2312"/>
          <w:sz w:val="32"/>
          <w:szCs w:val="32"/>
        </w:rPr>
        <w:t>（2）抗旱信息的报送和处理应及时、准确、客观，重要信息应立即上报。因客观原因一时难以准确掌握的，应先报告基本情况后再及时了解补报。</w:t>
      </w:r>
    </w:p>
    <w:p w14:paraId="2AEB57C6">
      <w:pPr>
        <w:spacing w:line="600" w:lineRule="exact"/>
        <w:ind w:firstLine="640"/>
        <w:rPr>
          <w:rFonts w:ascii="仿宋_GB2312" w:eastAsia="仿宋_GB2312"/>
          <w:sz w:val="32"/>
          <w:szCs w:val="32"/>
        </w:rPr>
      </w:pPr>
      <w:r>
        <w:rPr>
          <w:rFonts w:hint="eastAsia" w:ascii="仿宋_GB2312" w:eastAsia="仿宋_GB2312"/>
          <w:sz w:val="32"/>
          <w:szCs w:val="32"/>
        </w:rPr>
        <w:t>（3）凡经本级或上级防汛抗旱指挥机构采用和发布的旱情、灾情、抗旱动态信息，当地防汛抗旱指挥机构应认真调查复核；对反映不实和存在缺失遗漏的，要及时完善纠正并复核补报。</w:t>
      </w:r>
    </w:p>
    <w:p w14:paraId="631FB4B2">
      <w:pPr>
        <w:spacing w:line="600" w:lineRule="exact"/>
        <w:ind w:firstLine="640"/>
        <w:rPr>
          <w:rFonts w:ascii="仿宋_GB2312" w:eastAsia="仿宋_GB2312"/>
          <w:sz w:val="32"/>
          <w:szCs w:val="32"/>
        </w:rPr>
      </w:pPr>
      <w:r>
        <w:rPr>
          <w:rFonts w:hint="eastAsia" w:ascii="仿宋_GB2312" w:eastAsia="仿宋_GB2312"/>
          <w:sz w:val="32"/>
          <w:szCs w:val="32"/>
        </w:rPr>
        <w:t>（4）抗旱应急响应启动后，区防办要及时向区政府报告旱情信息及工作动态。</w:t>
      </w:r>
    </w:p>
    <w:p w14:paraId="6A0787C5">
      <w:pPr>
        <w:pStyle w:val="5"/>
        <w:spacing w:line="600" w:lineRule="exact"/>
        <w:ind w:firstLine="640"/>
        <w:rPr>
          <w:rFonts w:ascii="仿宋_GB2312" w:eastAsia="仿宋_GB2312"/>
          <w:szCs w:val="32"/>
        </w:rPr>
      </w:pPr>
      <w:bookmarkStart w:id="48" w:name="_Toc1246"/>
      <w:r>
        <w:rPr>
          <w:rFonts w:hint="eastAsia" w:ascii="仿宋_GB2312" w:eastAsia="仿宋_GB2312"/>
          <w:szCs w:val="32"/>
        </w:rPr>
        <w:t>5.4应急响应结束</w:t>
      </w:r>
      <w:bookmarkEnd w:id="48"/>
    </w:p>
    <w:p w14:paraId="239F6F32">
      <w:pPr>
        <w:spacing w:line="600" w:lineRule="exact"/>
        <w:ind w:firstLine="640"/>
        <w:rPr>
          <w:rFonts w:ascii="仿宋_GB2312" w:eastAsia="仿宋_GB2312"/>
          <w:sz w:val="32"/>
          <w:szCs w:val="32"/>
        </w:rPr>
      </w:pPr>
      <w:r>
        <w:rPr>
          <w:rFonts w:hint="eastAsia" w:ascii="仿宋_GB2312" w:eastAsia="仿宋_GB2312"/>
          <w:sz w:val="32"/>
          <w:szCs w:val="32"/>
        </w:rPr>
        <w:t>当旱情得到有效控制，区防汛抗旱指挥部办公室可视旱情变化，建议结束或降低应急响应等级，报请有关领导审批，宣布结束应急响应或降低应急响应等级，解除临时限制取水等应急管理措施。</w:t>
      </w:r>
    </w:p>
    <w:p w14:paraId="06F901BD">
      <w:pPr>
        <w:spacing w:line="600" w:lineRule="exact"/>
        <w:ind w:firstLine="640"/>
        <w:rPr>
          <w:rFonts w:ascii="仿宋_GB2312" w:eastAsia="仿宋_GB2312"/>
          <w:sz w:val="32"/>
          <w:szCs w:val="32"/>
        </w:rPr>
      </w:pPr>
      <w:r>
        <w:rPr>
          <w:rFonts w:hint="eastAsia" w:ascii="仿宋_GB2312" w:eastAsia="仿宋_GB2312"/>
          <w:sz w:val="32"/>
          <w:szCs w:val="32"/>
        </w:rPr>
        <w:t>应急响应解除后，各街办防汛抗旱指挥机构应协助当地政府进一步恢复正常生活、生产、工作秩序，尽可能减少干旱灾害带来的损失和影响。</w:t>
      </w:r>
      <w:bookmarkStart w:id="49" w:name="_Toc61"/>
    </w:p>
    <w:p w14:paraId="720490B4">
      <w:pPr>
        <w:pStyle w:val="4"/>
        <w:spacing w:beforeLines="0" w:afterLines="0" w:line="600" w:lineRule="exact"/>
        <w:ind w:firstLine="640"/>
        <w:jc w:val="both"/>
        <w:rPr>
          <w:szCs w:val="32"/>
        </w:rPr>
      </w:pPr>
      <w:bookmarkStart w:id="50" w:name="_Toc1191"/>
      <w:r>
        <w:rPr>
          <w:rFonts w:hint="eastAsia"/>
          <w:szCs w:val="32"/>
        </w:rPr>
        <w:t>6.后期处置</w:t>
      </w:r>
      <w:bookmarkEnd w:id="49"/>
      <w:bookmarkEnd w:id="50"/>
    </w:p>
    <w:p w14:paraId="30D4D688">
      <w:pPr>
        <w:spacing w:line="600" w:lineRule="exact"/>
        <w:ind w:firstLine="640"/>
        <w:rPr>
          <w:rFonts w:ascii="仿宋_GB2312" w:eastAsia="仿宋_GB2312"/>
          <w:sz w:val="32"/>
          <w:szCs w:val="32"/>
        </w:rPr>
      </w:pPr>
      <w:r>
        <w:rPr>
          <w:rFonts w:hint="eastAsia" w:ascii="仿宋_GB2312" w:eastAsia="仿宋_GB2312"/>
          <w:sz w:val="32"/>
          <w:szCs w:val="32"/>
        </w:rPr>
        <w:t>抗旱应急响应解除后，各有关部门、受旱街办由区政府应组织有关部门做好灾区生活供给、卫生防疫、救灾物资供应、治安管理、恢复生产等后期处置工作，评估灾害损失，提出补救方案，总结经验教训。</w:t>
      </w:r>
      <w:bookmarkStart w:id="51" w:name="_Toc28246"/>
    </w:p>
    <w:p w14:paraId="0EC197D4">
      <w:pPr>
        <w:pStyle w:val="5"/>
        <w:spacing w:line="600" w:lineRule="exact"/>
        <w:ind w:firstLine="640"/>
        <w:rPr>
          <w:rFonts w:ascii="仿宋_GB2312" w:eastAsia="仿宋_GB2312"/>
          <w:szCs w:val="32"/>
        </w:rPr>
      </w:pPr>
      <w:bookmarkStart w:id="52" w:name="_Toc7566"/>
      <w:r>
        <w:rPr>
          <w:rFonts w:hint="eastAsia" w:ascii="仿宋_GB2312" w:eastAsia="仿宋_GB2312"/>
          <w:szCs w:val="32"/>
        </w:rPr>
        <w:t>6.1灾民救助</w:t>
      </w:r>
      <w:bookmarkEnd w:id="51"/>
      <w:bookmarkEnd w:id="52"/>
    </w:p>
    <w:p w14:paraId="727CCA2B">
      <w:pPr>
        <w:spacing w:line="600" w:lineRule="exact"/>
        <w:ind w:firstLine="640"/>
        <w:rPr>
          <w:rFonts w:ascii="仿宋_GB2312" w:eastAsia="仿宋_GB2312"/>
          <w:sz w:val="32"/>
          <w:szCs w:val="32"/>
        </w:rPr>
      </w:pPr>
      <w:r>
        <w:rPr>
          <w:rFonts w:hint="eastAsia" w:ascii="仿宋_GB2312" w:eastAsia="仿宋_GB2312"/>
          <w:sz w:val="32"/>
          <w:szCs w:val="32"/>
        </w:rPr>
        <w:t>（1）应急管理部门组织有关专家赴灾区开展灾民生活困难状况评估，核实情况，制定救济工作方案，负责受灾群众生活救助。及时调配救灾款物，组织安置受灾群众，做好受灾群众临时生活安排，切实解决受灾群众的基本生活问题。</w:t>
      </w:r>
    </w:p>
    <w:p w14:paraId="1EFAC230">
      <w:pPr>
        <w:spacing w:line="600" w:lineRule="exact"/>
        <w:ind w:firstLine="640"/>
        <w:rPr>
          <w:rFonts w:ascii="仿宋_GB2312" w:eastAsia="仿宋_GB2312"/>
          <w:sz w:val="32"/>
          <w:szCs w:val="32"/>
        </w:rPr>
      </w:pPr>
      <w:r>
        <w:rPr>
          <w:rFonts w:hint="eastAsia" w:ascii="仿宋_GB2312" w:eastAsia="仿宋_GB2312"/>
          <w:sz w:val="32"/>
          <w:szCs w:val="32"/>
        </w:rPr>
        <w:t>（2）卫生部门做好灾后疾病预防和疫情监测工作。组织医疗卫生人员深入灾区，提供医疗卫生服务，宣传卫生防疫知识，指导群众搞好环境卫生，实施饮水和食品卫生监督，实现大灾之后无大疫。</w:t>
      </w:r>
    </w:p>
    <w:p w14:paraId="235AB896">
      <w:pPr>
        <w:spacing w:line="600" w:lineRule="exact"/>
        <w:ind w:firstLine="640"/>
        <w:rPr>
          <w:rFonts w:ascii="仿宋_GB2312" w:eastAsia="仿宋_GB2312"/>
          <w:sz w:val="32"/>
          <w:szCs w:val="32"/>
        </w:rPr>
      </w:pPr>
      <w:r>
        <w:rPr>
          <w:rFonts w:hint="eastAsia" w:ascii="仿宋_GB2312" w:eastAsia="仿宋_GB2312"/>
          <w:sz w:val="32"/>
          <w:szCs w:val="32"/>
        </w:rPr>
        <w:t>（3）水务部门应对存在有安全隐患河道临时性取水设施，进行清除、恢复。</w:t>
      </w:r>
      <w:bookmarkStart w:id="53" w:name="_Toc4620"/>
    </w:p>
    <w:p w14:paraId="39379030">
      <w:pPr>
        <w:pStyle w:val="5"/>
        <w:spacing w:line="600" w:lineRule="exact"/>
        <w:ind w:firstLine="640"/>
        <w:rPr>
          <w:rFonts w:ascii="仿宋_GB2312" w:eastAsia="仿宋_GB2312"/>
          <w:szCs w:val="32"/>
        </w:rPr>
      </w:pPr>
      <w:bookmarkStart w:id="54" w:name="_Toc23362"/>
      <w:r>
        <w:rPr>
          <w:rFonts w:hint="eastAsia" w:ascii="仿宋_GB2312" w:eastAsia="仿宋_GB2312"/>
          <w:szCs w:val="32"/>
        </w:rPr>
        <w:t>6.2灾后恢复</w:t>
      </w:r>
      <w:bookmarkEnd w:id="53"/>
      <w:bookmarkEnd w:id="54"/>
    </w:p>
    <w:p w14:paraId="7E7764C1">
      <w:pPr>
        <w:spacing w:line="600" w:lineRule="exact"/>
        <w:ind w:firstLine="640"/>
        <w:rPr>
          <w:rFonts w:ascii="仿宋_GB2312" w:eastAsia="仿宋_GB2312"/>
          <w:sz w:val="32"/>
          <w:szCs w:val="32"/>
        </w:rPr>
      </w:pPr>
      <w:r>
        <w:rPr>
          <w:rFonts w:hint="eastAsia" w:ascii="仿宋_GB2312" w:eastAsia="仿宋_GB2312"/>
          <w:sz w:val="32"/>
          <w:szCs w:val="32"/>
        </w:rPr>
        <w:t>（1）紧急抗旱期征用或调用的物资、设备、交通运输工具等，在抗旱结束后应当及时归还；造成损坏或者无法归还的，按照有关规定给予适当补偿或作其它处理；已使用的物资按灾前市场价格进行结算。</w:t>
      </w:r>
    </w:p>
    <w:p w14:paraId="16DF0D1A">
      <w:pPr>
        <w:spacing w:line="600" w:lineRule="exact"/>
        <w:ind w:firstLine="640"/>
        <w:rPr>
          <w:rFonts w:ascii="仿宋_GB2312" w:eastAsia="仿宋_GB2312"/>
          <w:sz w:val="32"/>
          <w:szCs w:val="32"/>
        </w:rPr>
      </w:pPr>
      <w:r>
        <w:rPr>
          <w:rFonts w:hint="eastAsia" w:ascii="仿宋_GB2312" w:eastAsia="仿宋_GB2312"/>
          <w:sz w:val="32"/>
          <w:szCs w:val="32"/>
        </w:rPr>
        <w:t>（2）紧急处置工作结束后，事发地的防汛抗旱指挥机构应协助当地政府进一步恢复正常生活、生产、工作秩序，修复基础设施，尽可能减少突发事件带来的损失和影响。</w:t>
      </w:r>
    </w:p>
    <w:p w14:paraId="69B8849E">
      <w:pPr>
        <w:spacing w:line="600" w:lineRule="exact"/>
        <w:ind w:firstLine="640"/>
        <w:rPr>
          <w:rFonts w:ascii="仿宋_GB2312" w:eastAsia="仿宋_GB2312"/>
          <w:sz w:val="32"/>
          <w:szCs w:val="32"/>
        </w:rPr>
      </w:pPr>
      <w:r>
        <w:rPr>
          <w:rFonts w:hint="eastAsia" w:ascii="仿宋_GB2312" w:eastAsia="仿宋_GB2312"/>
          <w:sz w:val="32"/>
          <w:szCs w:val="32"/>
        </w:rPr>
        <w:t>（3）紧急抗旱期间兴建的各类应急水源工程设施，应按相关规定建立运行维护管理机制，确保工程抗旱应急备用功能。</w:t>
      </w:r>
      <w:bookmarkStart w:id="55" w:name="_Toc23129"/>
    </w:p>
    <w:p w14:paraId="21024F83">
      <w:pPr>
        <w:pStyle w:val="5"/>
        <w:spacing w:line="600" w:lineRule="exact"/>
        <w:ind w:firstLine="640"/>
        <w:rPr>
          <w:rFonts w:ascii="仿宋_GB2312" w:eastAsia="仿宋_GB2312"/>
          <w:szCs w:val="32"/>
        </w:rPr>
      </w:pPr>
      <w:bookmarkStart w:id="56" w:name="_Toc21854"/>
      <w:r>
        <w:rPr>
          <w:rFonts w:hint="eastAsia" w:ascii="仿宋_GB2312" w:eastAsia="仿宋_GB2312"/>
          <w:szCs w:val="32"/>
        </w:rPr>
        <w:t>6.3灾后评估</w:t>
      </w:r>
      <w:bookmarkEnd w:id="55"/>
      <w:bookmarkEnd w:id="56"/>
    </w:p>
    <w:p w14:paraId="4492D0C5">
      <w:pPr>
        <w:spacing w:line="600" w:lineRule="exact"/>
        <w:ind w:firstLine="640"/>
        <w:rPr>
          <w:rFonts w:ascii="仿宋_GB2312" w:eastAsia="仿宋_GB2312"/>
          <w:sz w:val="32"/>
          <w:szCs w:val="32"/>
        </w:rPr>
      </w:pPr>
      <w:r>
        <w:rPr>
          <w:rFonts w:hint="eastAsia" w:ascii="仿宋_GB2312" w:eastAsia="仿宋_GB2312"/>
          <w:sz w:val="32"/>
          <w:szCs w:val="32"/>
        </w:rPr>
        <w:t>应急响应结束后，受灾街办防汛抗旱指挥机构要组成由抗旱工作责任人、有关部门专业技术人员参加的灾害评估组，及时对干旱灾害损失和灾区急需救援支持事项进行认真核实和评估，同时征求社会各界对抗旱工作的意见和建议，综合提出干旱灾害评估报告，10日内报区人民政府和区防汛抗旱指挥部。</w:t>
      </w:r>
      <w:bookmarkStart w:id="57" w:name="_Toc11992"/>
    </w:p>
    <w:p w14:paraId="7EC4A7CD">
      <w:pPr>
        <w:pStyle w:val="4"/>
        <w:spacing w:beforeLines="0" w:afterLines="0" w:line="600" w:lineRule="exact"/>
        <w:ind w:firstLine="640"/>
        <w:jc w:val="both"/>
        <w:rPr>
          <w:szCs w:val="32"/>
        </w:rPr>
      </w:pPr>
      <w:bookmarkStart w:id="58" w:name="_Toc10261"/>
      <w:r>
        <w:rPr>
          <w:rFonts w:hint="eastAsia"/>
          <w:szCs w:val="32"/>
        </w:rPr>
        <w:t>7.保障措施</w:t>
      </w:r>
      <w:bookmarkEnd w:id="57"/>
      <w:bookmarkEnd w:id="58"/>
      <w:bookmarkStart w:id="59" w:name="_Toc4634"/>
    </w:p>
    <w:p w14:paraId="1EC54B75">
      <w:pPr>
        <w:pStyle w:val="5"/>
        <w:spacing w:line="600" w:lineRule="exact"/>
        <w:ind w:firstLine="640"/>
        <w:rPr>
          <w:rFonts w:ascii="仿宋_GB2312" w:eastAsia="仿宋_GB2312"/>
          <w:szCs w:val="32"/>
        </w:rPr>
      </w:pPr>
      <w:bookmarkStart w:id="60" w:name="_Toc7357"/>
      <w:r>
        <w:rPr>
          <w:rFonts w:hint="eastAsia" w:ascii="仿宋_GB2312" w:eastAsia="仿宋_GB2312"/>
          <w:szCs w:val="32"/>
        </w:rPr>
        <w:t>7.1信息监测保障</w:t>
      </w:r>
      <w:bookmarkEnd w:id="59"/>
      <w:bookmarkEnd w:id="60"/>
    </w:p>
    <w:p w14:paraId="111FC57D">
      <w:pPr>
        <w:spacing w:line="600" w:lineRule="exact"/>
        <w:ind w:firstLine="640"/>
        <w:rPr>
          <w:rFonts w:ascii="仿宋_GB2312" w:eastAsia="仿宋_GB2312"/>
          <w:sz w:val="32"/>
          <w:szCs w:val="32"/>
        </w:rPr>
      </w:pPr>
      <w:r>
        <w:rPr>
          <w:rFonts w:hint="eastAsia" w:ascii="仿宋_GB2312" w:eastAsia="仿宋_GB2312"/>
          <w:sz w:val="32"/>
          <w:szCs w:val="32"/>
        </w:rPr>
        <w:t>（1）干旱灾害发生后，区防汛抗旱指挥部、街办防汛抗旱指挥机构要立即恢复抗旱值班制度。</w:t>
      </w:r>
    </w:p>
    <w:p w14:paraId="06BB3B7A">
      <w:pPr>
        <w:spacing w:line="600" w:lineRule="exact"/>
        <w:ind w:firstLine="640"/>
        <w:rPr>
          <w:rFonts w:ascii="仿宋_GB2312" w:eastAsia="仿宋_GB2312"/>
          <w:sz w:val="32"/>
          <w:szCs w:val="32"/>
        </w:rPr>
      </w:pPr>
      <w:r>
        <w:rPr>
          <w:rFonts w:hint="eastAsia" w:ascii="仿宋_GB2312" w:eastAsia="仿宋_GB2312"/>
          <w:sz w:val="32"/>
          <w:szCs w:val="32"/>
        </w:rPr>
        <w:t>（2）开通抗旱通讯网络和旱情监测网络，实现纵、横向联络畅通，及时准确监测、报告旱情信息。</w:t>
      </w:r>
    </w:p>
    <w:p w14:paraId="3A304EAE">
      <w:pPr>
        <w:spacing w:line="600" w:lineRule="exact"/>
        <w:ind w:firstLine="640"/>
        <w:rPr>
          <w:rFonts w:ascii="仿宋_GB2312" w:eastAsia="仿宋_GB2312"/>
          <w:sz w:val="32"/>
          <w:szCs w:val="32"/>
        </w:rPr>
      </w:pPr>
      <w:r>
        <w:rPr>
          <w:rFonts w:hint="eastAsia" w:ascii="仿宋_GB2312" w:eastAsia="仿宋_GB2312"/>
          <w:sz w:val="32"/>
          <w:szCs w:val="32"/>
        </w:rPr>
        <w:t>（3）农业、水利、气象、水文等部门，加强对雨情、水情、墒情、苗情等旱情信息监测，由区防汛抗旱指挥部负责发布和上报。</w:t>
      </w:r>
      <w:bookmarkStart w:id="61" w:name="_Toc19269"/>
    </w:p>
    <w:p w14:paraId="572BFDAB">
      <w:pPr>
        <w:pStyle w:val="5"/>
        <w:spacing w:line="600" w:lineRule="exact"/>
        <w:ind w:firstLine="640"/>
        <w:rPr>
          <w:rFonts w:ascii="仿宋_GB2312" w:eastAsia="仿宋_GB2312"/>
          <w:szCs w:val="32"/>
        </w:rPr>
      </w:pPr>
      <w:bookmarkStart w:id="62" w:name="_Toc10378"/>
      <w:r>
        <w:rPr>
          <w:rFonts w:hint="eastAsia" w:ascii="仿宋_GB2312" w:eastAsia="仿宋_GB2312"/>
          <w:szCs w:val="32"/>
        </w:rPr>
        <w:t>7.2应急支援保障</w:t>
      </w:r>
      <w:bookmarkEnd w:id="61"/>
      <w:bookmarkEnd w:id="62"/>
    </w:p>
    <w:p w14:paraId="6BC6FF2C">
      <w:pPr>
        <w:pStyle w:val="6"/>
        <w:spacing w:before="0" w:after="0" w:line="600" w:lineRule="exact"/>
        <w:ind w:firstLine="640"/>
        <w:rPr>
          <w:rFonts w:ascii="仿宋_GB2312" w:hAnsi="黑体" w:eastAsia="仿宋_GB2312"/>
          <w:b w:val="0"/>
          <w:szCs w:val="32"/>
        </w:rPr>
      </w:pPr>
      <w:r>
        <w:rPr>
          <w:rFonts w:hint="eastAsia" w:ascii="仿宋_GB2312" w:hAnsi="黑体" w:eastAsia="仿宋_GB2312"/>
          <w:b w:val="0"/>
          <w:szCs w:val="32"/>
        </w:rPr>
        <w:t>7.2.1应急队伍</w:t>
      </w:r>
    </w:p>
    <w:p w14:paraId="494F7BE0">
      <w:pPr>
        <w:spacing w:line="600" w:lineRule="exact"/>
        <w:ind w:firstLine="640"/>
        <w:rPr>
          <w:rFonts w:ascii="仿宋_GB2312" w:eastAsia="仿宋_GB2312"/>
          <w:sz w:val="32"/>
          <w:szCs w:val="32"/>
        </w:rPr>
      </w:pPr>
      <w:r>
        <w:rPr>
          <w:rFonts w:hint="eastAsia" w:ascii="仿宋_GB2312" w:eastAsia="仿宋_GB2312"/>
          <w:sz w:val="32"/>
          <w:szCs w:val="32"/>
        </w:rPr>
        <w:t>应急队伍主要包括：抗旱应急队和抗旱服务队。抗旱应急队伍的任务主要是保障应急送水和抗旱救灾。在抗旱期间，各级人民政府和防汛抗旱指挥机构应组织动员社会公众力量投入抗旱救灾工作，任何单位和个人都有参加抗旱救灾的责任。抗旱服务队是我区抗旱减灾的重要力量，是农业社会化服务体系的重要组成部分。抗旱期间，区防汛抗旱指挥部应及时组织抗旱服务队伍深入旱情严重的地区，为农村群众提供解决人畜饮水困难、流动灌溉、维修抗旱机具、租赁抗旱设备、销售抗旱物资和抗旱技术咨询、推广抗旱新技术、承担应急供水等任务。</w:t>
      </w:r>
    </w:p>
    <w:p w14:paraId="4F25EEFE">
      <w:pPr>
        <w:pStyle w:val="2"/>
        <w:spacing w:line="600" w:lineRule="exact"/>
        <w:ind w:firstLine="640"/>
        <w:rPr>
          <w:rFonts w:ascii="仿宋_GB2312" w:eastAsia="仿宋_GB2312"/>
          <w:sz w:val="32"/>
          <w:szCs w:val="32"/>
        </w:rPr>
      </w:pPr>
      <w:r>
        <w:rPr>
          <w:rFonts w:hint="eastAsia" w:ascii="仿宋_GB2312" w:eastAsia="仿宋_GB2312"/>
          <w:sz w:val="32"/>
          <w:szCs w:val="32"/>
        </w:rPr>
        <w:t>区防汛抗旱指挥部应组织区城管、住建、消防等部门成立应急车辆队伍，深入旱情严重地区调水送水。</w:t>
      </w:r>
    </w:p>
    <w:p w14:paraId="0383DB13">
      <w:pPr>
        <w:pStyle w:val="6"/>
        <w:spacing w:before="0" w:after="0" w:line="600" w:lineRule="exact"/>
        <w:ind w:firstLine="640"/>
        <w:rPr>
          <w:rFonts w:ascii="仿宋_GB2312" w:hAnsi="黑体" w:eastAsia="仿宋_GB2312"/>
          <w:b w:val="0"/>
          <w:szCs w:val="32"/>
        </w:rPr>
      </w:pPr>
      <w:r>
        <w:rPr>
          <w:rFonts w:hint="eastAsia" w:ascii="仿宋_GB2312" w:hAnsi="黑体" w:eastAsia="仿宋_GB2312"/>
          <w:b w:val="0"/>
          <w:szCs w:val="32"/>
        </w:rPr>
        <w:t>7.2.2资金保障</w:t>
      </w:r>
    </w:p>
    <w:p w14:paraId="17902FB2">
      <w:pPr>
        <w:spacing w:line="600" w:lineRule="exact"/>
        <w:ind w:firstLine="640"/>
        <w:rPr>
          <w:rFonts w:ascii="仿宋_GB2312" w:eastAsia="仿宋_GB2312"/>
          <w:sz w:val="32"/>
          <w:szCs w:val="32"/>
        </w:rPr>
      </w:pPr>
      <w:r>
        <w:rPr>
          <w:rFonts w:hint="eastAsia" w:ascii="仿宋_GB2312" w:eastAsia="仿宋_GB2312"/>
          <w:sz w:val="32"/>
          <w:szCs w:val="32"/>
        </w:rPr>
        <w:t>区人民政府应当在本级财政预算中安排资金，用于抗旱物资、设备、车辆的采购、调用、利用、遭受干旱灾害地区兴建应急水源工程和建设抗旱设施的费用补助、主要抗旱工程修复、农业灌溉水费补助，以及其它规定的抗旱工程修复和建设。</w:t>
      </w:r>
    </w:p>
    <w:p w14:paraId="2FC0ED6C">
      <w:pPr>
        <w:pStyle w:val="6"/>
        <w:spacing w:before="0" w:after="0" w:line="600" w:lineRule="exact"/>
        <w:ind w:firstLine="640"/>
        <w:rPr>
          <w:rFonts w:ascii="仿宋_GB2312" w:hAnsi="黑体" w:eastAsia="仿宋_GB2312"/>
          <w:b w:val="0"/>
          <w:szCs w:val="32"/>
        </w:rPr>
      </w:pPr>
      <w:r>
        <w:rPr>
          <w:rFonts w:hint="eastAsia" w:ascii="仿宋_GB2312" w:hAnsi="黑体" w:eastAsia="仿宋_GB2312"/>
          <w:b w:val="0"/>
          <w:szCs w:val="32"/>
        </w:rPr>
        <w:t>7.2.3物资保障</w:t>
      </w:r>
    </w:p>
    <w:p w14:paraId="420DD2C2">
      <w:pPr>
        <w:spacing w:line="600" w:lineRule="exact"/>
        <w:ind w:firstLine="640"/>
        <w:rPr>
          <w:rFonts w:ascii="仿宋_GB2312" w:eastAsia="仿宋_GB2312"/>
          <w:sz w:val="32"/>
          <w:szCs w:val="32"/>
        </w:rPr>
      </w:pPr>
      <w:r>
        <w:rPr>
          <w:rFonts w:hint="eastAsia" w:ascii="仿宋_GB2312" w:eastAsia="仿宋_GB2312"/>
          <w:sz w:val="32"/>
          <w:szCs w:val="32"/>
        </w:rPr>
        <w:t>区人民政府防汛抗旱指挥机构要根据“分级负责、分级管理”原则，储备足够的抗旱物资，并安排一定的储备管理费用；按照制订的抗旱物资储备及经费管理办法，对储备的抗旱物资，按规定登记造册，实行专库、专人管理，并明确调运管理办法，严格调运程序。抗旱物资调用，由区防汛抗旱指挥部根据需要负责调用。抗旱减灾结束后，针对抗旱物资消耗情况，按照分级筹集原则，财政部门应安排专项资金及时补充到位。</w:t>
      </w:r>
    </w:p>
    <w:p w14:paraId="56D058F1">
      <w:pPr>
        <w:pStyle w:val="6"/>
        <w:spacing w:before="0" w:after="0" w:line="600" w:lineRule="exact"/>
        <w:ind w:firstLine="640"/>
        <w:rPr>
          <w:rFonts w:ascii="仿宋_GB2312" w:hAnsi="黑体" w:eastAsia="仿宋_GB2312"/>
          <w:b w:val="0"/>
          <w:szCs w:val="32"/>
        </w:rPr>
      </w:pPr>
      <w:r>
        <w:rPr>
          <w:rFonts w:hint="eastAsia" w:ascii="仿宋_GB2312" w:hAnsi="黑体" w:eastAsia="仿宋_GB2312"/>
          <w:b w:val="0"/>
          <w:szCs w:val="32"/>
        </w:rPr>
        <w:t>7.2.4抗旱应急备用水源准备</w:t>
      </w:r>
    </w:p>
    <w:p w14:paraId="19E75647">
      <w:pPr>
        <w:spacing w:line="600" w:lineRule="exact"/>
        <w:ind w:firstLine="640"/>
        <w:rPr>
          <w:rFonts w:ascii="仿宋_GB2312" w:eastAsia="仿宋_GB2312"/>
          <w:sz w:val="32"/>
          <w:szCs w:val="32"/>
        </w:rPr>
      </w:pPr>
      <w:r>
        <w:rPr>
          <w:rFonts w:hint="eastAsia" w:ascii="仿宋_GB2312" w:eastAsia="仿宋_GB2312"/>
          <w:sz w:val="32"/>
          <w:szCs w:val="32"/>
        </w:rPr>
        <w:t>为确保城市生活用水安全和农村人畜饮用水安全，要建立抗旱应急水源保障体系。根据实际需要，划定城市生活用水水源，当发生严重干旱或特大干旱时，严格限制非生活用水，储备必要的应急水源；对容易出现农村人畜饮用水困难的地方，各防汛抗旱指挥机构要根据当地的水源状况，控制或暂停取用水库、塘坝、井口等水源用于农业灌溉，留足必要的水源，确保人畜饮用水不出问题。</w:t>
      </w:r>
    </w:p>
    <w:p w14:paraId="24930968">
      <w:pPr>
        <w:pStyle w:val="6"/>
        <w:spacing w:before="0" w:after="0" w:line="600" w:lineRule="exact"/>
        <w:ind w:firstLine="640"/>
        <w:rPr>
          <w:rFonts w:ascii="仿宋_GB2312" w:hAnsi="黑体" w:eastAsia="仿宋_GB2312"/>
          <w:b w:val="0"/>
          <w:szCs w:val="32"/>
        </w:rPr>
      </w:pPr>
      <w:r>
        <w:rPr>
          <w:rFonts w:hint="eastAsia" w:ascii="仿宋_GB2312" w:hAnsi="黑体" w:eastAsia="仿宋_GB2312"/>
          <w:b w:val="0"/>
          <w:szCs w:val="32"/>
        </w:rPr>
        <w:t>7.2.5技术保障</w:t>
      </w:r>
    </w:p>
    <w:p w14:paraId="0B25019F">
      <w:pPr>
        <w:spacing w:line="600" w:lineRule="exact"/>
        <w:ind w:firstLine="640"/>
        <w:rPr>
          <w:rFonts w:ascii="仿宋_GB2312" w:eastAsia="仿宋_GB2312"/>
          <w:sz w:val="32"/>
          <w:szCs w:val="32"/>
        </w:rPr>
      </w:pPr>
      <w:r>
        <w:rPr>
          <w:rFonts w:hint="eastAsia" w:ascii="仿宋_GB2312" w:eastAsia="仿宋_GB2312"/>
          <w:sz w:val="32"/>
          <w:szCs w:val="32"/>
        </w:rPr>
        <w:t>区防汛抗旱指挥部应建立抗旱专家库。专家库由农业、水利、气象等部门有实践经验的专家组成。当发生旱灾时，由防汛抗旱指挥机构统一组织，为抗旱指挥决策提供技术支持。</w:t>
      </w:r>
    </w:p>
    <w:p w14:paraId="3136863F">
      <w:pPr>
        <w:pStyle w:val="6"/>
        <w:spacing w:before="0" w:after="0" w:line="600" w:lineRule="exact"/>
        <w:ind w:firstLine="640"/>
        <w:rPr>
          <w:rFonts w:ascii="仿宋_GB2312" w:hAnsi="黑体" w:eastAsia="仿宋_GB2312"/>
          <w:b w:val="0"/>
          <w:szCs w:val="32"/>
        </w:rPr>
      </w:pPr>
      <w:r>
        <w:rPr>
          <w:rFonts w:hint="eastAsia" w:ascii="仿宋_GB2312" w:hAnsi="黑体" w:eastAsia="仿宋_GB2312"/>
          <w:b w:val="0"/>
          <w:szCs w:val="32"/>
        </w:rPr>
        <w:t>7.2.6通讯与信息保障</w:t>
      </w:r>
    </w:p>
    <w:p w14:paraId="1EFB94CD">
      <w:pPr>
        <w:spacing w:line="600" w:lineRule="exact"/>
        <w:ind w:firstLine="640"/>
        <w:rPr>
          <w:rFonts w:ascii="仿宋_GB2312" w:eastAsia="仿宋_GB2312"/>
          <w:sz w:val="32"/>
          <w:szCs w:val="32"/>
        </w:rPr>
      </w:pPr>
      <w:r>
        <w:rPr>
          <w:rFonts w:hint="eastAsia" w:ascii="仿宋_GB2312" w:eastAsia="仿宋_GB2312"/>
          <w:sz w:val="32"/>
          <w:szCs w:val="32"/>
        </w:rPr>
        <w:t>任何通信运营部门都有依法保障抗旱信息畅通的责任。抗旱指挥机构应按照以公用通信网为主的原则，合理组建抗旱专用通信网络，确保信息畅通。出现突发事件后，通信部门应启动应急通信保障预案，迅速调集力量抢修损坏的通信设施，保证抗旱通信畅通。</w:t>
      </w:r>
    </w:p>
    <w:p w14:paraId="3A2C683E">
      <w:pPr>
        <w:pStyle w:val="6"/>
        <w:spacing w:before="0" w:after="0" w:line="600" w:lineRule="exact"/>
        <w:ind w:firstLine="640"/>
        <w:rPr>
          <w:rFonts w:ascii="仿宋_GB2312" w:hAnsi="黑体" w:eastAsia="仿宋_GB2312"/>
          <w:b w:val="0"/>
          <w:szCs w:val="32"/>
        </w:rPr>
      </w:pPr>
      <w:r>
        <w:rPr>
          <w:rFonts w:hint="eastAsia" w:ascii="仿宋_GB2312" w:hAnsi="黑体" w:eastAsia="仿宋_GB2312"/>
          <w:b w:val="0"/>
          <w:szCs w:val="32"/>
        </w:rPr>
        <w:t>7.2.7其他保障</w:t>
      </w:r>
    </w:p>
    <w:p w14:paraId="72E3EE6F">
      <w:pPr>
        <w:spacing w:line="600" w:lineRule="exact"/>
        <w:ind w:firstLine="640"/>
        <w:rPr>
          <w:rFonts w:ascii="仿宋_GB2312" w:eastAsia="仿宋_GB2312"/>
          <w:sz w:val="32"/>
          <w:szCs w:val="32"/>
        </w:rPr>
      </w:pPr>
      <w:r>
        <w:rPr>
          <w:rFonts w:hint="eastAsia" w:ascii="仿宋_GB2312" w:eastAsia="仿宋_GB2312"/>
          <w:sz w:val="32"/>
          <w:szCs w:val="32"/>
        </w:rPr>
        <w:t>交通运输部门应保证抗旱物资的运输，并完成所分配应急送水任务。</w:t>
      </w:r>
    </w:p>
    <w:p w14:paraId="6E1B6EA5">
      <w:pPr>
        <w:spacing w:line="600" w:lineRule="exact"/>
        <w:ind w:firstLine="640"/>
        <w:rPr>
          <w:rFonts w:ascii="仿宋_GB2312" w:eastAsia="仿宋_GB2312"/>
          <w:sz w:val="32"/>
          <w:szCs w:val="32"/>
        </w:rPr>
      </w:pPr>
      <w:r>
        <w:rPr>
          <w:rFonts w:hint="eastAsia" w:ascii="仿宋_GB2312" w:eastAsia="仿宋_GB2312"/>
          <w:sz w:val="32"/>
          <w:szCs w:val="32"/>
        </w:rPr>
        <w:t>卫生部门要做好受灾害街办卫生防疫工作，组织医疗服务队到灾区防病治病。</w:t>
      </w:r>
    </w:p>
    <w:p w14:paraId="6CAC8317">
      <w:pPr>
        <w:spacing w:line="600" w:lineRule="exact"/>
        <w:ind w:firstLine="640"/>
        <w:rPr>
          <w:rFonts w:ascii="仿宋_GB2312" w:eastAsia="仿宋_GB2312"/>
          <w:sz w:val="32"/>
          <w:szCs w:val="32"/>
        </w:rPr>
      </w:pPr>
      <w:r>
        <w:rPr>
          <w:rFonts w:hint="eastAsia" w:ascii="仿宋_GB2312" w:eastAsia="仿宋_GB2312"/>
          <w:sz w:val="32"/>
          <w:szCs w:val="32"/>
        </w:rPr>
        <w:t>公安部门做好受旱灾区治安管理工作，依法打击破坏抗旱设施、干扰抗旱工作的违法行为，维护受旱灾区治安秩序。</w:t>
      </w:r>
    </w:p>
    <w:p w14:paraId="2E6B358D">
      <w:pPr>
        <w:spacing w:line="600" w:lineRule="exact"/>
        <w:ind w:firstLine="640"/>
        <w:rPr>
          <w:rFonts w:ascii="仿宋_GB2312" w:eastAsia="仿宋_GB2312"/>
          <w:sz w:val="32"/>
          <w:szCs w:val="32"/>
        </w:rPr>
      </w:pPr>
      <w:r>
        <w:rPr>
          <w:rFonts w:hint="eastAsia" w:ascii="仿宋_GB2312" w:eastAsia="仿宋_GB2312"/>
          <w:sz w:val="32"/>
          <w:szCs w:val="32"/>
        </w:rPr>
        <w:t>防汛抗旱指挥机构及其成员单位按照职责，做好本部门抗旱保障工作。</w:t>
      </w:r>
      <w:bookmarkStart w:id="63" w:name="_Toc10079"/>
    </w:p>
    <w:p w14:paraId="3B4DF6E6">
      <w:pPr>
        <w:pStyle w:val="4"/>
        <w:spacing w:beforeLines="0" w:afterLines="0" w:line="600" w:lineRule="exact"/>
        <w:ind w:firstLine="640"/>
        <w:jc w:val="both"/>
        <w:rPr>
          <w:szCs w:val="32"/>
        </w:rPr>
      </w:pPr>
      <w:bookmarkStart w:id="64" w:name="_Toc30532"/>
      <w:r>
        <w:rPr>
          <w:rFonts w:hint="eastAsia"/>
          <w:szCs w:val="32"/>
        </w:rPr>
        <w:t>8.宣传与演练</w:t>
      </w:r>
      <w:bookmarkEnd w:id="63"/>
      <w:bookmarkEnd w:id="64"/>
      <w:bookmarkStart w:id="65" w:name="_Toc10991"/>
    </w:p>
    <w:p w14:paraId="28EBCEF0">
      <w:pPr>
        <w:pStyle w:val="5"/>
        <w:spacing w:line="600" w:lineRule="exact"/>
        <w:ind w:firstLine="640"/>
        <w:rPr>
          <w:rFonts w:ascii="仿宋_GB2312" w:eastAsia="仿宋_GB2312"/>
          <w:szCs w:val="32"/>
        </w:rPr>
      </w:pPr>
      <w:bookmarkStart w:id="66" w:name="_Toc26212"/>
      <w:r>
        <w:rPr>
          <w:rFonts w:hint="eastAsia" w:ascii="仿宋_GB2312" w:eastAsia="仿宋_GB2312"/>
          <w:szCs w:val="32"/>
        </w:rPr>
        <w:t>8.1宣传与培训</w:t>
      </w:r>
      <w:bookmarkEnd w:id="65"/>
      <w:bookmarkEnd w:id="66"/>
    </w:p>
    <w:p w14:paraId="0EDC754F">
      <w:pPr>
        <w:spacing w:line="600" w:lineRule="exact"/>
        <w:ind w:firstLine="640"/>
        <w:rPr>
          <w:rFonts w:ascii="仿宋_GB2312" w:eastAsia="仿宋_GB2312"/>
          <w:sz w:val="32"/>
          <w:szCs w:val="32"/>
        </w:rPr>
      </w:pPr>
      <w:r>
        <w:rPr>
          <w:rFonts w:hint="eastAsia" w:ascii="仿宋_GB2312" w:eastAsia="仿宋_GB2312"/>
          <w:sz w:val="32"/>
          <w:szCs w:val="32"/>
        </w:rPr>
        <w:t>旱情、灾情及抗旱工作等方面的对外信息发布，实行分级负责制，由区防汛抗旱指挥部通过媒体向社会发布。抗旱培训采取分级负责原则，由各级防汛抗旱指挥机构统一组织抗旱业务培训。培训工作应做到课程规范、考核严格、分类指导，保证培训工作质量。培训工作应采取多种组织形式，定期与不定期相结合，每年至少组织一次培训。</w:t>
      </w:r>
      <w:bookmarkStart w:id="67" w:name="_Toc3226"/>
    </w:p>
    <w:p w14:paraId="704F4381">
      <w:pPr>
        <w:pStyle w:val="5"/>
        <w:spacing w:line="600" w:lineRule="exact"/>
        <w:ind w:firstLine="640"/>
        <w:rPr>
          <w:rFonts w:ascii="仿宋_GB2312" w:eastAsia="仿宋_GB2312"/>
          <w:szCs w:val="32"/>
        </w:rPr>
      </w:pPr>
      <w:bookmarkStart w:id="68" w:name="_Toc12811"/>
      <w:r>
        <w:rPr>
          <w:rFonts w:hint="eastAsia" w:ascii="仿宋_GB2312" w:eastAsia="仿宋_GB2312"/>
          <w:szCs w:val="32"/>
        </w:rPr>
        <w:t>8.2演练</w:t>
      </w:r>
      <w:bookmarkEnd w:id="67"/>
      <w:bookmarkEnd w:id="68"/>
    </w:p>
    <w:p w14:paraId="76AB6D27">
      <w:pPr>
        <w:spacing w:line="600" w:lineRule="exact"/>
        <w:ind w:firstLine="640"/>
        <w:rPr>
          <w:rFonts w:ascii="仿宋_GB2312" w:eastAsia="仿宋_GB2312"/>
          <w:sz w:val="32"/>
          <w:szCs w:val="32"/>
        </w:rPr>
      </w:pPr>
      <w:r>
        <w:rPr>
          <w:rFonts w:hint="eastAsia" w:ascii="仿宋_GB2312" w:eastAsia="仿宋_GB2312"/>
          <w:sz w:val="32"/>
          <w:szCs w:val="32"/>
        </w:rPr>
        <w:t>各级防汛抗旱指挥机构应定期举行不同类型的抗旱应急演练，以检验、改善和强化抗旱应急准备和抗旱应急响应能力。</w:t>
      </w:r>
    </w:p>
    <w:p w14:paraId="2EEA1D61">
      <w:pPr>
        <w:spacing w:line="600" w:lineRule="exact"/>
        <w:ind w:firstLine="640"/>
        <w:rPr>
          <w:rFonts w:ascii="仿宋_GB2312" w:eastAsia="仿宋_GB2312"/>
          <w:sz w:val="32"/>
          <w:szCs w:val="32"/>
        </w:rPr>
      </w:pPr>
      <w:r>
        <w:rPr>
          <w:rFonts w:hint="eastAsia" w:ascii="仿宋_GB2312" w:eastAsia="仿宋_GB2312"/>
          <w:sz w:val="32"/>
          <w:szCs w:val="32"/>
        </w:rPr>
        <w:t>专业抗旱队伍必须针对当地实际情况，有针对性地每年至少进行一次抗旱演练。</w:t>
      </w:r>
      <w:bookmarkStart w:id="69" w:name="_Toc18102"/>
    </w:p>
    <w:p w14:paraId="0B23E9B2">
      <w:pPr>
        <w:pStyle w:val="4"/>
        <w:spacing w:beforeLines="0" w:afterLines="0" w:line="600" w:lineRule="exact"/>
        <w:ind w:firstLine="640"/>
        <w:jc w:val="both"/>
        <w:rPr>
          <w:szCs w:val="32"/>
        </w:rPr>
      </w:pPr>
      <w:bookmarkStart w:id="70" w:name="_Toc17203"/>
      <w:r>
        <w:rPr>
          <w:rFonts w:hint="eastAsia"/>
          <w:szCs w:val="32"/>
        </w:rPr>
        <w:t>9.附则</w:t>
      </w:r>
      <w:bookmarkEnd w:id="69"/>
      <w:bookmarkEnd w:id="70"/>
      <w:bookmarkStart w:id="71" w:name="_Toc20089"/>
    </w:p>
    <w:p w14:paraId="20A2445C">
      <w:pPr>
        <w:pStyle w:val="5"/>
        <w:spacing w:line="600" w:lineRule="exact"/>
        <w:ind w:firstLine="640"/>
        <w:rPr>
          <w:rFonts w:ascii="仿宋_GB2312" w:eastAsia="仿宋_GB2312"/>
          <w:szCs w:val="32"/>
        </w:rPr>
      </w:pPr>
      <w:bookmarkStart w:id="72" w:name="_Toc13778"/>
      <w:r>
        <w:rPr>
          <w:rFonts w:hint="eastAsia" w:ascii="仿宋_GB2312" w:eastAsia="仿宋_GB2312"/>
          <w:szCs w:val="32"/>
        </w:rPr>
        <w:t>9.1奖励与责任追究</w:t>
      </w:r>
      <w:bookmarkEnd w:id="71"/>
      <w:bookmarkEnd w:id="72"/>
    </w:p>
    <w:p w14:paraId="395A178A">
      <w:pPr>
        <w:spacing w:line="600" w:lineRule="exact"/>
        <w:ind w:firstLine="640"/>
        <w:rPr>
          <w:rFonts w:ascii="仿宋_GB2312" w:eastAsia="仿宋_GB2312"/>
          <w:sz w:val="32"/>
          <w:szCs w:val="32"/>
        </w:rPr>
      </w:pPr>
      <w:r>
        <w:rPr>
          <w:rFonts w:hint="eastAsia" w:ascii="仿宋_GB2312" w:eastAsia="仿宋_GB2312"/>
          <w:sz w:val="32"/>
          <w:szCs w:val="32"/>
        </w:rPr>
        <w:t>区防汛抗旱指挥部对在抗旱工作中做出突出贡献的先进集体和个人，按照有关规定进行表彰、奖励；对因工作失误造成损失的，或因玩忽职守、失职、渎职等违法违纪行为延误抗旱应急处置，造成重大影响的，要会同相关部门，依据有关法律法规，对有关责任人进行行政处分，构成犯罪的，依法追究刑事责任。</w:t>
      </w:r>
      <w:bookmarkStart w:id="73" w:name="_Toc23197"/>
    </w:p>
    <w:p w14:paraId="5A21277D">
      <w:pPr>
        <w:pStyle w:val="5"/>
        <w:spacing w:line="600" w:lineRule="exact"/>
        <w:ind w:firstLine="640"/>
        <w:rPr>
          <w:rFonts w:ascii="仿宋_GB2312" w:eastAsia="仿宋_GB2312"/>
          <w:szCs w:val="32"/>
        </w:rPr>
      </w:pPr>
      <w:bookmarkStart w:id="74" w:name="_Toc9314"/>
      <w:r>
        <w:rPr>
          <w:rFonts w:hint="eastAsia" w:ascii="仿宋_GB2312" w:eastAsia="仿宋_GB2312"/>
          <w:szCs w:val="32"/>
        </w:rPr>
        <w:t>9.2预案管理更新</w:t>
      </w:r>
      <w:bookmarkEnd w:id="73"/>
      <w:bookmarkEnd w:id="74"/>
    </w:p>
    <w:p w14:paraId="3DE5113F">
      <w:pPr>
        <w:spacing w:line="600" w:lineRule="exact"/>
        <w:ind w:firstLine="640"/>
        <w:rPr>
          <w:rFonts w:ascii="仿宋_GB2312" w:eastAsia="仿宋_GB2312"/>
          <w:sz w:val="32"/>
          <w:szCs w:val="32"/>
        </w:rPr>
      </w:pPr>
      <w:r>
        <w:rPr>
          <w:rFonts w:hint="eastAsia" w:ascii="仿宋_GB2312" w:eastAsia="仿宋_GB2312"/>
          <w:sz w:val="32"/>
          <w:szCs w:val="32"/>
        </w:rPr>
        <w:t>本预案由应急管理局负责管理。根据《西安市临潼区突发事件应急预案管理办法》规定，视情况变化及时修订完善。</w:t>
      </w:r>
      <w:bookmarkStart w:id="75" w:name="_Toc15061"/>
    </w:p>
    <w:p w14:paraId="1B3CFF10">
      <w:pPr>
        <w:pStyle w:val="5"/>
        <w:spacing w:line="600" w:lineRule="exact"/>
        <w:ind w:firstLine="640"/>
        <w:rPr>
          <w:rFonts w:ascii="仿宋_GB2312" w:eastAsia="仿宋_GB2312"/>
          <w:szCs w:val="32"/>
        </w:rPr>
      </w:pPr>
      <w:bookmarkStart w:id="76" w:name="_Toc7003"/>
      <w:r>
        <w:rPr>
          <w:rFonts w:hint="eastAsia" w:ascii="仿宋_GB2312" w:eastAsia="仿宋_GB2312"/>
          <w:szCs w:val="32"/>
        </w:rPr>
        <w:t>9.3预案解释部门</w:t>
      </w:r>
      <w:bookmarkEnd w:id="75"/>
      <w:bookmarkEnd w:id="76"/>
    </w:p>
    <w:p w14:paraId="3D490BD6">
      <w:pPr>
        <w:spacing w:line="600" w:lineRule="exact"/>
        <w:ind w:firstLine="640"/>
        <w:rPr>
          <w:rFonts w:ascii="仿宋_GB2312" w:eastAsia="仿宋_GB2312"/>
          <w:sz w:val="32"/>
          <w:szCs w:val="32"/>
        </w:rPr>
      </w:pPr>
      <w:r>
        <w:rPr>
          <w:rFonts w:hint="eastAsia" w:ascii="仿宋_GB2312" w:eastAsia="仿宋_GB2312"/>
          <w:sz w:val="32"/>
          <w:szCs w:val="32"/>
        </w:rPr>
        <w:t>本预案由西安市临潼区防汛抗旱指挥部负责解释。</w:t>
      </w:r>
      <w:bookmarkStart w:id="77" w:name="_Toc32629"/>
    </w:p>
    <w:p w14:paraId="343EB33D">
      <w:pPr>
        <w:pStyle w:val="5"/>
        <w:spacing w:line="600" w:lineRule="exact"/>
        <w:ind w:firstLine="640"/>
        <w:rPr>
          <w:rFonts w:ascii="仿宋_GB2312" w:eastAsia="仿宋_GB2312"/>
          <w:szCs w:val="32"/>
        </w:rPr>
      </w:pPr>
      <w:bookmarkStart w:id="78" w:name="_Toc27810"/>
      <w:r>
        <w:rPr>
          <w:rFonts w:hint="eastAsia" w:ascii="仿宋_GB2312" w:eastAsia="仿宋_GB2312"/>
          <w:szCs w:val="32"/>
        </w:rPr>
        <w:t>9.4预案实施时间</w:t>
      </w:r>
      <w:bookmarkEnd w:id="77"/>
      <w:bookmarkEnd w:id="78"/>
    </w:p>
    <w:p w14:paraId="676888DE">
      <w:pPr>
        <w:spacing w:line="600" w:lineRule="exact"/>
        <w:ind w:firstLine="640"/>
        <w:rPr>
          <w:rFonts w:ascii="仿宋_GB2312" w:eastAsia="仿宋_GB2312"/>
          <w:sz w:val="32"/>
          <w:szCs w:val="32"/>
        </w:rPr>
      </w:pPr>
      <w:r>
        <w:rPr>
          <w:rFonts w:hint="eastAsia" w:ascii="仿宋_GB2312" w:eastAsia="仿宋_GB2312"/>
          <w:sz w:val="32"/>
          <w:szCs w:val="32"/>
        </w:rPr>
        <w:t>本预案自印发之日起实施。</w:t>
      </w:r>
      <w:bookmarkStart w:id="79" w:name="_Toc26672"/>
    </w:p>
    <w:p w14:paraId="33E1C3CC">
      <w:pPr>
        <w:pStyle w:val="4"/>
        <w:spacing w:beforeLines="0" w:afterLines="0" w:line="600" w:lineRule="exact"/>
        <w:ind w:firstLine="640"/>
        <w:jc w:val="both"/>
        <w:rPr>
          <w:szCs w:val="32"/>
        </w:rPr>
      </w:pPr>
      <w:bookmarkStart w:id="80" w:name="_Toc7078"/>
      <w:r>
        <w:rPr>
          <w:rFonts w:hint="eastAsia"/>
          <w:szCs w:val="32"/>
        </w:rPr>
        <w:t>10.名词解释</w:t>
      </w:r>
      <w:bookmarkEnd w:id="79"/>
      <w:bookmarkEnd w:id="80"/>
    </w:p>
    <w:p w14:paraId="56BE5809">
      <w:pPr>
        <w:spacing w:line="600" w:lineRule="exact"/>
        <w:ind w:firstLine="640"/>
        <w:rPr>
          <w:rFonts w:ascii="仿宋_GB2312" w:eastAsia="仿宋_GB2312"/>
          <w:sz w:val="32"/>
          <w:szCs w:val="32"/>
        </w:rPr>
      </w:pPr>
      <w:r>
        <w:rPr>
          <w:rFonts w:hint="eastAsia" w:ascii="仿宋_GB2312" w:eastAsia="仿宋_GB2312"/>
          <w:sz w:val="32"/>
          <w:szCs w:val="32"/>
        </w:rPr>
        <w:t>1.干旱灾害：指由于降水减少、水利工程供水不足引起的用水短缺，并对生活、生产和生态造成危害的事件。</w:t>
      </w:r>
    </w:p>
    <w:p w14:paraId="0D8879AD">
      <w:pPr>
        <w:spacing w:line="600" w:lineRule="exact"/>
        <w:ind w:firstLine="640"/>
        <w:rPr>
          <w:rFonts w:ascii="仿宋_GB2312" w:eastAsia="仿宋_GB2312"/>
          <w:sz w:val="32"/>
          <w:szCs w:val="32"/>
        </w:rPr>
      </w:pPr>
      <w:r>
        <w:rPr>
          <w:rFonts w:hint="eastAsia" w:ascii="仿宋_GB2312" w:eastAsia="仿宋_GB2312"/>
          <w:sz w:val="32"/>
          <w:szCs w:val="32"/>
        </w:rPr>
        <w:t>2.防抗干旱灾害：指组织社会力量，采取工程措施和非工程手段，预防和减少干旱灾害损失的活动。</w:t>
      </w:r>
    </w:p>
    <w:p w14:paraId="124F62FD">
      <w:pPr>
        <w:spacing w:line="600" w:lineRule="exact"/>
        <w:ind w:firstLine="640"/>
        <w:rPr>
          <w:rFonts w:ascii="仿宋_GB2312" w:eastAsia="仿宋_GB2312"/>
          <w:sz w:val="32"/>
          <w:szCs w:val="32"/>
        </w:rPr>
      </w:pPr>
      <w:r>
        <w:rPr>
          <w:rFonts w:hint="eastAsia" w:ascii="仿宋_GB2312" w:eastAsia="仿宋_GB2312"/>
          <w:sz w:val="32"/>
          <w:szCs w:val="32"/>
        </w:rPr>
        <w:t>3.墒情：指农作物根系层土壤中含水量多少情况。</w:t>
      </w:r>
    </w:p>
    <w:p w14:paraId="54651DBA">
      <w:pPr>
        <w:spacing w:line="600" w:lineRule="exact"/>
        <w:ind w:firstLine="640"/>
        <w:rPr>
          <w:rFonts w:ascii="仿宋_GB2312" w:eastAsia="仿宋_GB2312"/>
          <w:sz w:val="32"/>
          <w:szCs w:val="32"/>
        </w:rPr>
      </w:pPr>
      <w:r>
        <w:rPr>
          <w:rFonts w:hint="eastAsia" w:ascii="仿宋_GB2312" w:eastAsia="仿宋_GB2312"/>
          <w:sz w:val="32"/>
          <w:szCs w:val="32"/>
        </w:rPr>
        <w:t>4.连续无雨日数：指农作物生长期内连续无有效降雨（无效降雨为小于5mm/d）的天数。</w:t>
      </w:r>
    </w:p>
    <w:p w14:paraId="3537024A">
      <w:pPr>
        <w:spacing w:line="600" w:lineRule="exact"/>
        <w:ind w:firstLine="640"/>
        <w:rPr>
          <w:rFonts w:ascii="仿宋_GB2312" w:eastAsia="仿宋_GB2312"/>
          <w:sz w:val="32"/>
          <w:szCs w:val="32"/>
        </w:rPr>
      </w:pPr>
      <w:r>
        <w:rPr>
          <w:rFonts w:hint="eastAsia" w:ascii="仿宋_GB2312" w:eastAsia="仿宋_GB2312"/>
          <w:sz w:val="32"/>
          <w:szCs w:val="32"/>
        </w:rPr>
        <w:t>5.降雨量距平值：指某一时段降水量与多年同期平均降水量之差占多年同期平均降水量的比值，用百分比表示。</w:t>
      </w:r>
    </w:p>
    <w:p w14:paraId="30B54FC7">
      <w:pPr>
        <w:spacing w:line="600" w:lineRule="exact"/>
        <w:ind w:firstLine="640"/>
        <w:rPr>
          <w:rFonts w:ascii="仿宋_GB2312" w:eastAsia="仿宋_GB2312"/>
          <w:sz w:val="32"/>
          <w:szCs w:val="32"/>
        </w:rPr>
      </w:pPr>
      <w:r>
        <w:rPr>
          <w:rFonts w:hint="eastAsia" w:ascii="仿宋_GB2312" w:eastAsia="仿宋_GB2312"/>
          <w:sz w:val="32"/>
          <w:szCs w:val="32"/>
        </w:rPr>
        <w:t>6.受旱面积比例：指作物受旱面积与作物种植面积之比。</w:t>
      </w:r>
    </w:p>
    <w:p w14:paraId="3503A612">
      <w:pPr>
        <w:spacing w:line="600" w:lineRule="exact"/>
        <w:ind w:firstLine="640"/>
        <w:rPr>
          <w:rFonts w:ascii="仿宋_GB2312" w:eastAsia="仿宋_GB2312"/>
          <w:sz w:val="32"/>
          <w:szCs w:val="32"/>
        </w:rPr>
      </w:pPr>
      <w:r>
        <w:rPr>
          <w:rFonts w:hint="eastAsia" w:ascii="仿宋_GB2312" w:eastAsia="仿宋_GB2312"/>
          <w:sz w:val="32"/>
          <w:szCs w:val="32"/>
        </w:rPr>
        <w:t>7.成灾面积比例：指作物受旱减产面积与作物受旱面积之比。</w:t>
      </w:r>
    </w:p>
    <w:p w14:paraId="3527ECE6">
      <w:pPr>
        <w:spacing w:line="600" w:lineRule="exact"/>
        <w:ind w:firstLine="640"/>
        <w:rPr>
          <w:rFonts w:ascii="仿宋_GB2312" w:eastAsia="仿宋_GB2312"/>
          <w:sz w:val="32"/>
          <w:szCs w:val="32"/>
        </w:rPr>
      </w:pPr>
      <w:r>
        <w:rPr>
          <w:rFonts w:hint="eastAsia" w:ascii="仿宋_GB2312" w:eastAsia="仿宋_GB2312"/>
          <w:sz w:val="32"/>
          <w:szCs w:val="32"/>
        </w:rPr>
        <w:t>8.减产成数：指作物受旱减产损失量与正常产量之比。</w:t>
      </w:r>
    </w:p>
    <w:p w14:paraId="5D72171F">
      <w:pPr>
        <w:spacing w:line="600" w:lineRule="exact"/>
        <w:ind w:firstLine="640"/>
        <w:rPr>
          <w:rFonts w:ascii="仿宋_GB2312" w:eastAsia="仿宋_GB2312"/>
          <w:sz w:val="32"/>
          <w:szCs w:val="32"/>
        </w:rPr>
      </w:pPr>
      <w:r>
        <w:rPr>
          <w:rFonts w:hint="eastAsia" w:ascii="仿宋_GB2312" w:eastAsia="仿宋_GB2312"/>
          <w:sz w:val="32"/>
          <w:szCs w:val="32"/>
        </w:rPr>
        <w:t>9.绝收面积：指作物颗粒无收或基本上无收的受灾面积。</w:t>
      </w:r>
    </w:p>
    <w:p w14:paraId="0C8AF519">
      <w:pPr>
        <w:spacing w:line="600" w:lineRule="exact"/>
        <w:ind w:firstLine="640"/>
        <w:rPr>
          <w:rFonts w:ascii="仿宋_GB2312" w:eastAsia="仿宋_GB2312"/>
          <w:sz w:val="32"/>
          <w:szCs w:val="32"/>
        </w:rPr>
      </w:pPr>
      <w:r>
        <w:rPr>
          <w:rFonts w:hint="eastAsia" w:ascii="仿宋_GB2312" w:eastAsia="仿宋_GB2312"/>
          <w:sz w:val="32"/>
          <w:szCs w:val="32"/>
        </w:rPr>
        <w:t>10.农田水分盈缺值：指农田降水量与作物需水量之差值。</w:t>
      </w:r>
    </w:p>
    <w:p w14:paraId="7AC2050E">
      <w:pPr>
        <w:spacing w:line="600" w:lineRule="exact"/>
        <w:ind w:firstLine="640"/>
        <w:rPr>
          <w:rFonts w:ascii="仿宋_GB2312" w:eastAsia="仿宋_GB2312"/>
          <w:sz w:val="32"/>
          <w:szCs w:val="32"/>
        </w:rPr>
      </w:pPr>
      <w:r>
        <w:rPr>
          <w:rFonts w:hint="eastAsia" w:ascii="仿宋_GB2312" w:eastAsia="仿宋_GB2312"/>
          <w:sz w:val="32"/>
          <w:szCs w:val="32"/>
        </w:rPr>
        <w:t>11.土壤相对湿度：指土壤含水量占田间持水量的比值，用百分率表示。</w:t>
      </w:r>
    </w:p>
    <w:p w14:paraId="7AE52D70">
      <w:pPr>
        <w:spacing w:line="600" w:lineRule="exact"/>
        <w:ind w:firstLine="640"/>
        <w:rPr>
          <w:rFonts w:ascii="仿宋_GB2312" w:eastAsia="仿宋_GB2312"/>
          <w:sz w:val="32"/>
          <w:szCs w:val="32"/>
        </w:rPr>
      </w:pPr>
      <w:r>
        <w:rPr>
          <w:rFonts w:hint="eastAsia" w:ascii="仿宋_GB2312" w:eastAsia="仿宋_GB2312"/>
          <w:sz w:val="32"/>
          <w:szCs w:val="32"/>
        </w:rPr>
        <w:t>12.人饮困难率：指人饮困难数与受旱灾区人数之比。</w:t>
      </w:r>
    </w:p>
    <w:p w14:paraId="681057B7">
      <w:pPr>
        <w:spacing w:line="600" w:lineRule="exact"/>
        <w:ind w:firstLine="640"/>
        <w:rPr>
          <w:rFonts w:ascii="仿宋_GB2312" w:eastAsia="仿宋_GB2312"/>
          <w:sz w:val="32"/>
          <w:szCs w:val="32"/>
        </w:rPr>
      </w:pPr>
      <w:r>
        <w:rPr>
          <w:rFonts w:hint="eastAsia" w:ascii="仿宋_GB2312" w:eastAsia="仿宋_GB2312"/>
          <w:sz w:val="32"/>
          <w:szCs w:val="32"/>
        </w:rPr>
        <w:t>13.河道径流距平值：指某一时段径流量与同时段多年平均径流量之比。</w:t>
      </w:r>
    </w:p>
    <w:p w14:paraId="747C344B">
      <w:pPr>
        <w:spacing w:line="600" w:lineRule="exact"/>
        <w:ind w:firstLine="640"/>
        <w:rPr>
          <w:rFonts w:ascii="仿宋_GB2312" w:eastAsia="仿宋_GB2312"/>
          <w:sz w:val="32"/>
          <w:szCs w:val="32"/>
        </w:rPr>
      </w:pPr>
      <w:r>
        <w:rPr>
          <w:rFonts w:hint="eastAsia" w:ascii="仿宋_GB2312" w:eastAsia="仿宋_GB2312"/>
          <w:sz w:val="32"/>
          <w:szCs w:val="32"/>
        </w:rPr>
        <w:t>14.城市干旱缺水率：指因干旱导致城市供水不足，其日缺水量与正常日供水量的比值，用百分率表示。</w:t>
      </w:r>
    </w:p>
    <w:p w14:paraId="0B5D22AA">
      <w:pPr>
        <w:spacing w:line="600" w:lineRule="exact"/>
        <w:ind w:firstLine="640"/>
        <w:rPr>
          <w:rFonts w:ascii="仿宋_GB2312" w:eastAsia="仿宋_GB2312"/>
          <w:sz w:val="32"/>
          <w:szCs w:val="32"/>
        </w:rPr>
      </w:pPr>
      <w:r>
        <w:rPr>
          <w:rFonts w:hint="eastAsia" w:ascii="仿宋_GB2312" w:eastAsia="仿宋_GB2312"/>
          <w:sz w:val="32"/>
          <w:szCs w:val="32"/>
        </w:rPr>
        <w:t>15.水源工程蓄水量距平值：指某一时段水源工程蓄水量与同时段多年平均蓄水量之比。</w:t>
      </w:r>
    </w:p>
    <w:p w14:paraId="3BE3FB69">
      <w:pPr>
        <w:spacing w:line="600" w:lineRule="exact"/>
        <w:ind w:firstLine="640"/>
        <w:rPr>
          <w:rFonts w:ascii="仿宋_GB2312" w:eastAsia="仿宋_GB2312"/>
          <w:sz w:val="32"/>
          <w:szCs w:val="32"/>
        </w:rPr>
      </w:pPr>
      <w:r>
        <w:rPr>
          <w:rFonts w:hint="eastAsia" w:ascii="仿宋_GB2312" w:eastAsia="仿宋_GB2312"/>
          <w:sz w:val="32"/>
          <w:szCs w:val="32"/>
        </w:rPr>
        <w:t>16.地下水埋深下降值：指某一时段地下水埋深值与同时段多年地下水埋深均值之差。</w:t>
      </w:r>
    </w:p>
    <w:p w14:paraId="14D22B5B">
      <w:pPr>
        <w:spacing w:line="600" w:lineRule="exact"/>
        <w:ind w:firstLine="640"/>
        <w:rPr>
          <w:rFonts w:ascii="仿宋_GB2312" w:eastAsia="仿宋_GB2312"/>
          <w:sz w:val="32"/>
          <w:szCs w:val="32"/>
        </w:rPr>
      </w:pPr>
      <w:r>
        <w:rPr>
          <w:rFonts w:hint="eastAsia" w:ascii="仿宋_GB2312" w:eastAsia="仿宋_GB2312"/>
          <w:sz w:val="32"/>
          <w:szCs w:val="32"/>
        </w:rPr>
        <w:t>17.干旱风险图：指融合地理、社会经济、水资源特征等信息，通过资料调查、水资源计算和成果整理，以地图形式直观反映某一地区发生干旱后可能影响的范围，用以分析和预评估不同干旱等级造成旱灾风险和危害的工具。</w:t>
      </w:r>
    </w:p>
    <w:p w14:paraId="30DCD3EB">
      <w:pPr>
        <w:spacing w:line="600" w:lineRule="exact"/>
        <w:ind w:firstLine="640"/>
        <w:rPr>
          <w:rFonts w:ascii="仿宋_GB2312" w:eastAsia="仿宋_GB2312"/>
          <w:sz w:val="32"/>
          <w:szCs w:val="32"/>
        </w:rPr>
      </w:pPr>
      <w:r>
        <w:rPr>
          <w:rFonts w:hint="eastAsia" w:ascii="仿宋_GB2312" w:eastAsia="仿宋_GB2312"/>
          <w:sz w:val="32"/>
          <w:szCs w:val="32"/>
        </w:rPr>
        <w:t>18.抗旱预案：指在现有抗旱工程设施条件和实际抗旱能力情况下，针对不同等级干旱而预先制定的抗旱对策和措施，是各级防汛抗旱指挥机构实施指挥决策的依据。</w:t>
      </w:r>
    </w:p>
    <w:p w14:paraId="4166F015">
      <w:pPr>
        <w:spacing w:line="600" w:lineRule="exact"/>
        <w:ind w:firstLine="640"/>
        <w:rPr>
          <w:rFonts w:ascii="仿宋_GB2312" w:eastAsia="仿宋_GB2312"/>
          <w:sz w:val="32"/>
          <w:szCs w:val="32"/>
        </w:rPr>
      </w:pPr>
      <w:r>
        <w:rPr>
          <w:rFonts w:hint="eastAsia" w:ascii="仿宋_GB2312" w:eastAsia="仿宋_GB2312"/>
          <w:sz w:val="32"/>
          <w:szCs w:val="32"/>
        </w:rPr>
        <w:t>19.抗旱服务队：指水利部门组建的公益性事业单位，以抗旱减灾为宗旨，围绕群众饮水安全、粮食用水安全和生态环境用水安全开展抗旱服务，其业务受同级水利部门领导和上一级防汛抗旱指挥机构统一调度。</w:t>
      </w:r>
    </w:p>
    <w:p w14:paraId="1C310387">
      <w:pPr>
        <w:spacing w:line="600" w:lineRule="exact"/>
        <w:ind w:firstLine="640"/>
        <w:rPr>
          <w:rFonts w:ascii="仿宋_GB2312" w:eastAsia="仿宋_GB2312"/>
          <w:sz w:val="32"/>
          <w:szCs w:val="32"/>
        </w:rPr>
      </w:pPr>
      <w:r>
        <w:rPr>
          <w:rFonts w:hint="eastAsia" w:ascii="仿宋_GB2312" w:eastAsia="仿宋_GB2312"/>
          <w:sz w:val="32"/>
          <w:szCs w:val="32"/>
        </w:rPr>
        <w:t>20.社会化抗旱组织：指个人、联户或集体自主兴办的社会化抗旱服务组织，在旱情紧急时接受当地防汛抗旱指挥机构统一调度。</w:t>
      </w:r>
    </w:p>
    <w:p w14:paraId="16FCCA26">
      <w:pPr>
        <w:spacing w:line="600" w:lineRule="exact"/>
        <w:ind w:firstLine="640"/>
        <w:rPr>
          <w:rFonts w:ascii="仿宋_GB2312" w:eastAsia="仿宋_GB2312"/>
          <w:sz w:val="32"/>
          <w:szCs w:val="32"/>
        </w:rPr>
      </w:pPr>
      <w:r>
        <w:rPr>
          <w:rFonts w:hint="eastAsia" w:ascii="仿宋_GB2312" w:eastAsia="仿宋_GB2312"/>
          <w:sz w:val="32"/>
          <w:szCs w:val="32"/>
        </w:rPr>
        <w:t>21.城市干旱：指因遇枯水年造成城市供水水源不足，导致城市实际供水能力低于正常需求，致使城市生活、生产和生态环境受到的影响。</w:t>
      </w:r>
    </w:p>
    <w:p w14:paraId="38275C0C">
      <w:pPr>
        <w:spacing w:line="600" w:lineRule="exact"/>
        <w:ind w:firstLine="640"/>
        <w:rPr>
          <w:rFonts w:ascii="黑体" w:hAnsi="黑体" w:eastAsia="黑体"/>
          <w:sz w:val="32"/>
          <w:szCs w:val="32"/>
        </w:rPr>
      </w:pPr>
      <w:r>
        <w:rPr>
          <w:rFonts w:hint="eastAsia" w:ascii="仿宋_GB2312" w:eastAsia="仿宋_GB2312"/>
          <w:sz w:val="32"/>
          <w:szCs w:val="32"/>
        </w:rPr>
        <w:t>22.区防汛抗旱指挥部：指西安市临潼区防汛抗旱指挥部。</w:t>
      </w:r>
      <w:bookmarkStart w:id="81" w:name="_Toc5853"/>
    </w:p>
    <w:p w14:paraId="5144204A">
      <w:pPr>
        <w:rPr>
          <w:rFonts w:ascii="黑体" w:hAnsi="黑体" w:eastAsia="黑体"/>
          <w:sz w:val="32"/>
          <w:szCs w:val="32"/>
        </w:rPr>
      </w:pPr>
      <w:r>
        <w:rPr>
          <w:rFonts w:ascii="黑体" w:hAnsi="黑体" w:eastAsia="黑体"/>
          <w:sz w:val="32"/>
          <w:szCs w:val="32"/>
        </w:rPr>
        <w:br w:type="page"/>
      </w:r>
    </w:p>
    <w:p w14:paraId="482CE6E1">
      <w:pPr>
        <w:pStyle w:val="5"/>
        <w:ind w:firstLine="640"/>
        <w:rPr>
          <w:rFonts w:ascii="方正小标宋简体" w:hAnsi="黑体" w:eastAsia="方正小标宋简体"/>
        </w:rPr>
      </w:pPr>
      <w:bookmarkStart w:id="82" w:name="_Toc5569"/>
      <w:r>
        <w:rPr>
          <w:rFonts w:ascii="黑体" w:hAnsi="黑体" w:eastAsia="黑体"/>
          <w:szCs w:val="32"/>
        </w:rPr>
        <w:t>附件1</w:t>
      </w:r>
      <w:r>
        <w:rPr>
          <w:rFonts w:ascii="方正小标宋简体" w:hAnsi="黑体" w:eastAsia="方正小标宋简体"/>
        </w:rPr>
        <w:t>应急响应部门联系名单</w:t>
      </w:r>
      <w:bookmarkEnd w:id="81"/>
      <w:bookmarkEnd w:id="82"/>
    </w:p>
    <w:tbl>
      <w:tblPr>
        <w:tblStyle w:val="14"/>
        <w:tblW w:w="85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1356"/>
        <w:gridCol w:w="1972"/>
        <w:gridCol w:w="5237"/>
      </w:tblGrid>
      <w:tr w14:paraId="33FBC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shd w:val="clear" w:color="auto" w:fill="FFFFFF"/>
            <w:vAlign w:val="center"/>
          </w:tcPr>
          <w:p w14:paraId="62E9981B">
            <w:pPr>
              <w:jc w:val="center"/>
              <w:rPr>
                <w:rFonts w:ascii="宋体" w:hAnsi="宋体" w:cs="宋体"/>
                <w:szCs w:val="21"/>
              </w:rPr>
            </w:pPr>
            <w:r>
              <w:rPr>
                <w:rFonts w:hint="eastAsia" w:ascii="宋体" w:hAnsi="宋体" w:cs="宋体"/>
                <w:szCs w:val="21"/>
              </w:rPr>
              <w:t>序号</w:t>
            </w:r>
          </w:p>
        </w:tc>
        <w:tc>
          <w:tcPr>
            <w:tcW w:w="1972" w:type="dxa"/>
            <w:shd w:val="clear" w:color="auto" w:fill="FFFFFF"/>
          </w:tcPr>
          <w:p w14:paraId="2B905AC9">
            <w:pPr>
              <w:rPr>
                <w:rFonts w:ascii="宋体" w:hAnsi="宋体" w:cs="宋体"/>
                <w:szCs w:val="21"/>
              </w:rPr>
            </w:pPr>
            <w:r>
              <w:rPr>
                <w:rFonts w:hint="eastAsia" w:ascii="宋体" w:hAnsi="宋体" w:cs="宋体"/>
                <w:szCs w:val="21"/>
              </w:rPr>
              <w:t>总指挥长</w:t>
            </w:r>
          </w:p>
        </w:tc>
        <w:tc>
          <w:tcPr>
            <w:tcW w:w="5237" w:type="dxa"/>
            <w:shd w:val="clear" w:color="auto" w:fill="FFFFFF"/>
          </w:tcPr>
          <w:p w14:paraId="340B091E">
            <w:pPr>
              <w:rPr>
                <w:rFonts w:ascii="宋体" w:hAnsi="宋体" w:cs="宋体"/>
                <w:szCs w:val="21"/>
              </w:rPr>
            </w:pPr>
            <w:r>
              <w:rPr>
                <w:rFonts w:hint="eastAsia" w:ascii="宋体" w:hAnsi="宋体" w:cs="宋体"/>
                <w:szCs w:val="21"/>
              </w:rPr>
              <w:t>区委副书记、区长</w:t>
            </w:r>
          </w:p>
        </w:tc>
      </w:tr>
      <w:tr w14:paraId="64DF0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shd w:val="clear" w:color="auto" w:fill="FFFFFF"/>
            <w:vAlign w:val="center"/>
          </w:tcPr>
          <w:p w14:paraId="072BC8BE">
            <w:pPr>
              <w:jc w:val="center"/>
              <w:rPr>
                <w:rFonts w:ascii="宋体" w:hAnsi="宋体" w:cs="宋体"/>
                <w:szCs w:val="21"/>
              </w:rPr>
            </w:pPr>
            <w:r>
              <w:rPr>
                <w:rFonts w:hint="eastAsia" w:ascii="宋体" w:hAnsi="宋体" w:cs="宋体"/>
                <w:szCs w:val="21"/>
              </w:rPr>
              <w:t>1</w:t>
            </w:r>
          </w:p>
        </w:tc>
        <w:tc>
          <w:tcPr>
            <w:tcW w:w="1972" w:type="dxa"/>
            <w:shd w:val="clear" w:color="auto" w:fill="FFFFFF"/>
          </w:tcPr>
          <w:p w14:paraId="64239260">
            <w:pPr>
              <w:rPr>
                <w:rFonts w:ascii="宋体" w:hAnsi="宋体" w:cs="宋体"/>
                <w:szCs w:val="21"/>
              </w:rPr>
            </w:pPr>
            <w:r>
              <w:rPr>
                <w:rFonts w:hint="eastAsia" w:ascii="宋体" w:hAnsi="宋体" w:cs="宋体"/>
                <w:szCs w:val="21"/>
              </w:rPr>
              <w:t>副总指挥长</w:t>
            </w:r>
          </w:p>
        </w:tc>
        <w:tc>
          <w:tcPr>
            <w:tcW w:w="5237" w:type="dxa"/>
            <w:shd w:val="clear" w:color="auto" w:fill="FFFFFF"/>
          </w:tcPr>
          <w:p w14:paraId="73EA0B24">
            <w:pPr>
              <w:rPr>
                <w:rFonts w:ascii="宋体" w:hAnsi="宋体" w:cs="宋体"/>
                <w:szCs w:val="21"/>
              </w:rPr>
            </w:pPr>
            <w:r>
              <w:rPr>
                <w:rFonts w:hint="eastAsia" w:ascii="宋体" w:hAnsi="宋体" w:cs="宋体"/>
                <w:szCs w:val="21"/>
              </w:rPr>
              <w:t>常务副区长</w:t>
            </w:r>
          </w:p>
        </w:tc>
      </w:tr>
      <w:tr w14:paraId="24039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356" w:type="dxa"/>
            <w:shd w:val="clear" w:color="auto" w:fill="FFFFFF"/>
            <w:vAlign w:val="center"/>
          </w:tcPr>
          <w:p w14:paraId="608BB406">
            <w:pPr>
              <w:jc w:val="center"/>
              <w:rPr>
                <w:rFonts w:ascii="宋体" w:hAnsi="宋体" w:cs="宋体"/>
                <w:szCs w:val="21"/>
              </w:rPr>
            </w:pPr>
            <w:r>
              <w:rPr>
                <w:rFonts w:hint="eastAsia" w:ascii="宋体" w:hAnsi="宋体" w:cs="宋体"/>
                <w:szCs w:val="21"/>
              </w:rPr>
              <w:t>2</w:t>
            </w:r>
          </w:p>
        </w:tc>
        <w:tc>
          <w:tcPr>
            <w:tcW w:w="1972" w:type="dxa"/>
            <w:shd w:val="clear" w:color="auto" w:fill="FFFFFF"/>
          </w:tcPr>
          <w:p w14:paraId="282D3142">
            <w:pPr>
              <w:rPr>
                <w:rFonts w:ascii="宋体" w:hAnsi="宋体" w:cs="宋体"/>
                <w:szCs w:val="21"/>
              </w:rPr>
            </w:pPr>
          </w:p>
        </w:tc>
        <w:tc>
          <w:tcPr>
            <w:tcW w:w="5237" w:type="dxa"/>
            <w:shd w:val="clear" w:color="auto" w:fill="FFFFFF"/>
          </w:tcPr>
          <w:p w14:paraId="0730EB75">
            <w:pPr>
              <w:rPr>
                <w:rFonts w:ascii="宋体" w:hAnsi="宋体" w:cs="宋体"/>
                <w:szCs w:val="21"/>
              </w:rPr>
            </w:pPr>
            <w:r>
              <w:rPr>
                <w:rFonts w:hint="eastAsia" w:ascii="宋体" w:hAnsi="宋体" w:cs="宋体"/>
                <w:szCs w:val="21"/>
                <w:shd w:val="clear" w:color="auto" w:fill="FFFFFF"/>
              </w:rPr>
              <w:t>分管副区长</w:t>
            </w:r>
          </w:p>
        </w:tc>
      </w:tr>
      <w:tr w14:paraId="06C13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356" w:type="dxa"/>
            <w:shd w:val="clear" w:color="auto" w:fill="FFFFFF"/>
            <w:vAlign w:val="center"/>
          </w:tcPr>
          <w:p w14:paraId="67B66120">
            <w:pPr>
              <w:jc w:val="center"/>
              <w:rPr>
                <w:rFonts w:ascii="宋体" w:hAnsi="宋体" w:cs="宋体"/>
                <w:szCs w:val="21"/>
              </w:rPr>
            </w:pPr>
            <w:r>
              <w:rPr>
                <w:rFonts w:hint="eastAsia" w:ascii="宋体" w:hAnsi="宋体" w:cs="宋体"/>
                <w:szCs w:val="21"/>
              </w:rPr>
              <w:t>3</w:t>
            </w:r>
          </w:p>
        </w:tc>
        <w:tc>
          <w:tcPr>
            <w:tcW w:w="1972" w:type="dxa"/>
            <w:shd w:val="clear" w:color="auto" w:fill="FFFFFF"/>
          </w:tcPr>
          <w:p w14:paraId="2E10B083">
            <w:pPr>
              <w:rPr>
                <w:rFonts w:ascii="宋体" w:hAnsi="宋体" w:cs="宋体"/>
                <w:szCs w:val="21"/>
              </w:rPr>
            </w:pPr>
          </w:p>
        </w:tc>
        <w:tc>
          <w:tcPr>
            <w:tcW w:w="5237" w:type="dxa"/>
            <w:shd w:val="clear" w:color="auto" w:fill="FFFFFF"/>
          </w:tcPr>
          <w:p w14:paraId="689ED1EE">
            <w:pPr>
              <w:rPr>
                <w:rFonts w:ascii="宋体" w:hAnsi="宋体" w:cs="宋体"/>
                <w:szCs w:val="21"/>
              </w:rPr>
            </w:pPr>
            <w:r>
              <w:rPr>
                <w:rFonts w:hint="eastAsia" w:ascii="宋体" w:hAnsi="宋体" w:cs="宋体"/>
                <w:szCs w:val="21"/>
                <w:shd w:val="clear" w:color="auto" w:fill="FFFFFF"/>
              </w:rPr>
              <w:t>区人武部部长</w:t>
            </w:r>
          </w:p>
        </w:tc>
      </w:tr>
      <w:tr w14:paraId="68AF8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356" w:type="dxa"/>
            <w:shd w:val="clear" w:color="auto" w:fill="FFFFFF"/>
            <w:vAlign w:val="center"/>
          </w:tcPr>
          <w:p w14:paraId="2FE3EE24">
            <w:pPr>
              <w:jc w:val="center"/>
              <w:rPr>
                <w:rFonts w:ascii="宋体" w:hAnsi="宋体" w:cs="宋体"/>
                <w:szCs w:val="21"/>
              </w:rPr>
            </w:pPr>
            <w:r>
              <w:rPr>
                <w:rFonts w:hint="eastAsia" w:ascii="宋体" w:hAnsi="宋体" w:cs="宋体"/>
                <w:szCs w:val="21"/>
              </w:rPr>
              <w:t>4</w:t>
            </w:r>
          </w:p>
        </w:tc>
        <w:tc>
          <w:tcPr>
            <w:tcW w:w="1972" w:type="dxa"/>
            <w:shd w:val="clear" w:color="auto" w:fill="FFFFFF"/>
          </w:tcPr>
          <w:p w14:paraId="44B752BE">
            <w:pPr>
              <w:rPr>
                <w:rFonts w:ascii="宋体" w:hAnsi="宋体" w:cs="宋体"/>
                <w:szCs w:val="21"/>
              </w:rPr>
            </w:pPr>
            <w:r>
              <w:rPr>
                <w:rFonts w:hint="eastAsia" w:ascii="宋体" w:hAnsi="宋体" w:cs="宋体"/>
                <w:szCs w:val="21"/>
              </w:rPr>
              <w:t>指挥长</w:t>
            </w:r>
          </w:p>
        </w:tc>
        <w:tc>
          <w:tcPr>
            <w:tcW w:w="5237" w:type="dxa"/>
            <w:shd w:val="clear" w:color="auto" w:fill="FFFFFF"/>
          </w:tcPr>
          <w:p w14:paraId="4B7D45CB">
            <w:pPr>
              <w:rPr>
                <w:rFonts w:ascii="宋体" w:hAnsi="宋体" w:cs="宋体"/>
                <w:szCs w:val="21"/>
              </w:rPr>
            </w:pPr>
            <w:r>
              <w:rPr>
                <w:rFonts w:hint="eastAsia" w:ascii="宋体" w:hAnsi="宋体" w:cs="宋体"/>
                <w:szCs w:val="21"/>
              </w:rPr>
              <w:t>区政府办主任</w:t>
            </w:r>
          </w:p>
        </w:tc>
      </w:tr>
      <w:tr w14:paraId="0B5E9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shd w:val="clear" w:color="auto" w:fill="FFFFFF"/>
            <w:vAlign w:val="center"/>
          </w:tcPr>
          <w:p w14:paraId="5E67910F">
            <w:pPr>
              <w:jc w:val="center"/>
              <w:rPr>
                <w:rFonts w:ascii="宋体" w:hAnsi="宋体" w:cs="宋体"/>
                <w:szCs w:val="21"/>
              </w:rPr>
            </w:pPr>
            <w:r>
              <w:rPr>
                <w:rFonts w:hint="eastAsia" w:ascii="宋体" w:hAnsi="宋体" w:cs="宋体"/>
                <w:szCs w:val="21"/>
              </w:rPr>
              <w:t>5</w:t>
            </w:r>
          </w:p>
        </w:tc>
        <w:tc>
          <w:tcPr>
            <w:tcW w:w="1972" w:type="dxa"/>
            <w:shd w:val="clear" w:color="auto" w:fill="FFFFFF"/>
          </w:tcPr>
          <w:p w14:paraId="56532C46">
            <w:pPr>
              <w:rPr>
                <w:rFonts w:ascii="宋体" w:hAnsi="宋体" w:cs="宋体"/>
                <w:szCs w:val="21"/>
              </w:rPr>
            </w:pPr>
          </w:p>
        </w:tc>
        <w:tc>
          <w:tcPr>
            <w:tcW w:w="5237" w:type="dxa"/>
            <w:shd w:val="clear" w:color="auto" w:fill="FFFFFF"/>
          </w:tcPr>
          <w:p w14:paraId="5D65EFB1">
            <w:pPr>
              <w:rPr>
                <w:rFonts w:ascii="宋体" w:hAnsi="宋体" w:cs="宋体"/>
                <w:szCs w:val="21"/>
              </w:rPr>
            </w:pPr>
            <w:r>
              <w:rPr>
                <w:rFonts w:hint="eastAsia" w:ascii="宋体" w:hAnsi="宋体" w:cs="宋体"/>
                <w:szCs w:val="21"/>
              </w:rPr>
              <w:t>区应急管理局局长</w:t>
            </w:r>
          </w:p>
        </w:tc>
      </w:tr>
      <w:tr w14:paraId="6163C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shd w:val="clear" w:color="auto" w:fill="FFFFFF"/>
            <w:vAlign w:val="center"/>
          </w:tcPr>
          <w:p w14:paraId="6C9C8581">
            <w:pPr>
              <w:jc w:val="center"/>
              <w:rPr>
                <w:rFonts w:ascii="宋体" w:hAnsi="宋体" w:cs="宋体"/>
                <w:szCs w:val="21"/>
              </w:rPr>
            </w:pPr>
            <w:r>
              <w:rPr>
                <w:rFonts w:hint="eastAsia" w:ascii="宋体" w:hAnsi="宋体" w:cs="宋体"/>
                <w:szCs w:val="21"/>
              </w:rPr>
              <w:t>6</w:t>
            </w:r>
          </w:p>
        </w:tc>
        <w:tc>
          <w:tcPr>
            <w:tcW w:w="1972" w:type="dxa"/>
            <w:shd w:val="clear" w:color="auto" w:fill="FFFFFF"/>
          </w:tcPr>
          <w:p w14:paraId="29021BAB">
            <w:pPr>
              <w:rPr>
                <w:rFonts w:ascii="宋体" w:hAnsi="宋体" w:cs="宋体"/>
                <w:szCs w:val="21"/>
              </w:rPr>
            </w:pPr>
          </w:p>
        </w:tc>
        <w:tc>
          <w:tcPr>
            <w:tcW w:w="5237" w:type="dxa"/>
            <w:shd w:val="clear" w:color="auto" w:fill="FFFFFF"/>
          </w:tcPr>
          <w:p w14:paraId="0AB126EE">
            <w:pPr>
              <w:rPr>
                <w:rFonts w:ascii="宋体" w:hAnsi="宋体" w:cs="宋体"/>
                <w:szCs w:val="21"/>
              </w:rPr>
            </w:pPr>
            <w:r>
              <w:rPr>
                <w:rFonts w:hint="eastAsia" w:ascii="宋体" w:hAnsi="宋体" w:cs="宋体"/>
                <w:szCs w:val="21"/>
              </w:rPr>
              <w:t>区水务局局长</w:t>
            </w:r>
          </w:p>
        </w:tc>
      </w:tr>
      <w:tr w14:paraId="625E2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shd w:val="clear" w:color="auto" w:fill="FFFFFF"/>
            <w:vAlign w:val="center"/>
          </w:tcPr>
          <w:p w14:paraId="3B310315">
            <w:pPr>
              <w:jc w:val="center"/>
              <w:rPr>
                <w:rFonts w:ascii="宋体" w:hAnsi="宋体" w:cs="宋体"/>
                <w:szCs w:val="21"/>
              </w:rPr>
            </w:pPr>
            <w:r>
              <w:rPr>
                <w:rFonts w:hint="eastAsia" w:ascii="宋体" w:hAnsi="宋体" w:cs="宋体"/>
                <w:szCs w:val="21"/>
              </w:rPr>
              <w:t>7</w:t>
            </w:r>
          </w:p>
        </w:tc>
        <w:tc>
          <w:tcPr>
            <w:tcW w:w="1972" w:type="dxa"/>
            <w:shd w:val="clear" w:color="auto" w:fill="FFFFFF"/>
          </w:tcPr>
          <w:p w14:paraId="62255ADA">
            <w:pPr>
              <w:rPr>
                <w:rFonts w:ascii="宋体" w:hAnsi="宋体" w:cs="宋体"/>
                <w:szCs w:val="21"/>
              </w:rPr>
            </w:pPr>
          </w:p>
        </w:tc>
        <w:tc>
          <w:tcPr>
            <w:tcW w:w="5237" w:type="dxa"/>
            <w:shd w:val="clear" w:color="auto" w:fill="FFFFFF"/>
          </w:tcPr>
          <w:p w14:paraId="4BAE3A71">
            <w:pPr>
              <w:rPr>
                <w:rFonts w:ascii="宋体" w:hAnsi="宋体" w:cs="宋体"/>
                <w:szCs w:val="21"/>
              </w:rPr>
            </w:pPr>
            <w:r>
              <w:rPr>
                <w:rFonts w:hint="eastAsia" w:ascii="宋体" w:hAnsi="宋体" w:cs="宋体"/>
                <w:szCs w:val="21"/>
              </w:rPr>
              <w:t>资源规划分局局长</w:t>
            </w:r>
          </w:p>
        </w:tc>
      </w:tr>
      <w:tr w14:paraId="65139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shd w:val="clear" w:color="auto" w:fill="FFFFFF"/>
            <w:vAlign w:val="center"/>
          </w:tcPr>
          <w:p w14:paraId="541D51AF">
            <w:pPr>
              <w:jc w:val="center"/>
              <w:rPr>
                <w:rFonts w:ascii="宋体" w:hAnsi="宋体" w:cs="宋体"/>
                <w:szCs w:val="21"/>
              </w:rPr>
            </w:pPr>
            <w:r>
              <w:rPr>
                <w:rFonts w:hint="eastAsia" w:ascii="宋体" w:hAnsi="宋体" w:cs="宋体"/>
                <w:szCs w:val="21"/>
              </w:rPr>
              <w:t>8</w:t>
            </w:r>
          </w:p>
        </w:tc>
        <w:tc>
          <w:tcPr>
            <w:tcW w:w="1972" w:type="dxa"/>
            <w:shd w:val="clear" w:color="auto" w:fill="FFFFFF"/>
          </w:tcPr>
          <w:p w14:paraId="4C070A69">
            <w:pPr>
              <w:rPr>
                <w:rFonts w:ascii="宋体" w:hAnsi="宋体" w:cs="宋体"/>
                <w:szCs w:val="21"/>
              </w:rPr>
            </w:pPr>
          </w:p>
        </w:tc>
        <w:tc>
          <w:tcPr>
            <w:tcW w:w="5237" w:type="dxa"/>
            <w:shd w:val="clear" w:color="auto" w:fill="FFFFFF"/>
          </w:tcPr>
          <w:p w14:paraId="1BD78A6A">
            <w:pPr>
              <w:rPr>
                <w:rFonts w:ascii="宋体" w:hAnsi="宋体" w:cs="宋体"/>
                <w:szCs w:val="21"/>
              </w:rPr>
            </w:pPr>
            <w:r>
              <w:rPr>
                <w:rFonts w:hint="eastAsia" w:ascii="宋体" w:hAnsi="宋体" w:cs="宋体"/>
                <w:szCs w:val="21"/>
              </w:rPr>
              <w:t>区住建局局长</w:t>
            </w:r>
          </w:p>
        </w:tc>
      </w:tr>
      <w:tr w14:paraId="581C7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shd w:val="clear" w:color="auto" w:fill="FFFFFF"/>
            <w:vAlign w:val="center"/>
          </w:tcPr>
          <w:p w14:paraId="1D3C22B5">
            <w:pPr>
              <w:jc w:val="center"/>
              <w:rPr>
                <w:rFonts w:ascii="宋体" w:hAnsi="宋体" w:cs="宋体"/>
                <w:szCs w:val="21"/>
              </w:rPr>
            </w:pPr>
            <w:r>
              <w:rPr>
                <w:rFonts w:hint="eastAsia" w:ascii="宋体" w:hAnsi="宋体" w:cs="宋体"/>
                <w:szCs w:val="21"/>
              </w:rPr>
              <w:t>9</w:t>
            </w:r>
          </w:p>
        </w:tc>
        <w:tc>
          <w:tcPr>
            <w:tcW w:w="1972" w:type="dxa"/>
            <w:shd w:val="clear" w:color="auto" w:fill="FFFFFF"/>
          </w:tcPr>
          <w:p w14:paraId="59A7EC3D">
            <w:pPr>
              <w:rPr>
                <w:rFonts w:ascii="宋体" w:hAnsi="宋体" w:cs="宋体"/>
                <w:szCs w:val="21"/>
              </w:rPr>
            </w:pPr>
          </w:p>
        </w:tc>
        <w:tc>
          <w:tcPr>
            <w:tcW w:w="5237" w:type="dxa"/>
            <w:shd w:val="clear" w:color="auto" w:fill="FFFFFF"/>
          </w:tcPr>
          <w:p w14:paraId="6AA6110A">
            <w:pPr>
              <w:rPr>
                <w:rFonts w:ascii="宋体" w:hAnsi="宋体" w:cs="宋体"/>
                <w:szCs w:val="21"/>
              </w:rPr>
            </w:pPr>
            <w:r>
              <w:rPr>
                <w:rFonts w:hint="eastAsia" w:ascii="宋体" w:hAnsi="宋体" w:cs="宋体"/>
                <w:szCs w:val="21"/>
              </w:rPr>
              <w:t>区消防救援大队大队长</w:t>
            </w:r>
          </w:p>
        </w:tc>
      </w:tr>
      <w:tr w14:paraId="43242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356" w:type="dxa"/>
            <w:shd w:val="clear" w:color="auto" w:fill="FFFFFF"/>
            <w:vAlign w:val="center"/>
          </w:tcPr>
          <w:p w14:paraId="060475C8">
            <w:pPr>
              <w:jc w:val="center"/>
              <w:rPr>
                <w:rFonts w:ascii="宋体" w:hAnsi="宋体" w:cs="宋体"/>
                <w:szCs w:val="21"/>
              </w:rPr>
            </w:pPr>
            <w:r>
              <w:rPr>
                <w:rFonts w:hint="eastAsia" w:ascii="宋体" w:hAnsi="宋体" w:cs="宋体"/>
                <w:szCs w:val="21"/>
              </w:rPr>
              <w:t>10</w:t>
            </w:r>
          </w:p>
        </w:tc>
        <w:tc>
          <w:tcPr>
            <w:tcW w:w="1972" w:type="dxa"/>
            <w:shd w:val="clear" w:color="auto" w:fill="FFFFFF"/>
          </w:tcPr>
          <w:p w14:paraId="67CF4881">
            <w:pPr>
              <w:rPr>
                <w:rFonts w:ascii="宋体" w:hAnsi="宋体" w:cs="宋体"/>
                <w:szCs w:val="21"/>
              </w:rPr>
            </w:pPr>
            <w:r>
              <w:rPr>
                <w:rFonts w:hint="eastAsia" w:ascii="宋体" w:hAnsi="宋体" w:cs="宋体"/>
                <w:szCs w:val="21"/>
              </w:rPr>
              <w:t>成员</w:t>
            </w:r>
          </w:p>
        </w:tc>
        <w:tc>
          <w:tcPr>
            <w:tcW w:w="5237" w:type="dxa"/>
            <w:shd w:val="clear" w:color="auto" w:fill="FFFFFF"/>
          </w:tcPr>
          <w:p w14:paraId="4CC33435">
            <w:pPr>
              <w:rPr>
                <w:rFonts w:ascii="宋体" w:hAnsi="宋体" w:cs="宋体"/>
                <w:szCs w:val="21"/>
              </w:rPr>
            </w:pPr>
            <w:r>
              <w:rPr>
                <w:rFonts w:hint="eastAsia" w:ascii="宋体" w:hAnsi="宋体" w:cs="宋体"/>
                <w:szCs w:val="21"/>
                <w:shd w:val="clear" w:color="auto" w:fill="FFFFFF"/>
              </w:rPr>
              <w:t>区纪委监委副主任</w:t>
            </w:r>
          </w:p>
        </w:tc>
      </w:tr>
      <w:tr w14:paraId="30D94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356" w:type="dxa"/>
            <w:shd w:val="clear" w:color="auto" w:fill="FFFFFF"/>
            <w:vAlign w:val="center"/>
          </w:tcPr>
          <w:p w14:paraId="3F197765">
            <w:pPr>
              <w:jc w:val="center"/>
              <w:rPr>
                <w:rFonts w:ascii="宋体" w:hAnsi="宋体" w:cs="宋体"/>
                <w:szCs w:val="21"/>
              </w:rPr>
            </w:pPr>
            <w:r>
              <w:rPr>
                <w:rFonts w:hint="eastAsia" w:ascii="宋体" w:hAnsi="宋体" w:cs="宋体"/>
                <w:szCs w:val="21"/>
              </w:rPr>
              <w:t>11</w:t>
            </w:r>
          </w:p>
        </w:tc>
        <w:tc>
          <w:tcPr>
            <w:tcW w:w="1972" w:type="dxa"/>
            <w:shd w:val="clear" w:color="auto" w:fill="FFFFFF"/>
          </w:tcPr>
          <w:p w14:paraId="48FB6930">
            <w:pPr>
              <w:rPr>
                <w:rFonts w:ascii="宋体" w:hAnsi="宋体" w:cs="宋体"/>
                <w:szCs w:val="21"/>
              </w:rPr>
            </w:pPr>
          </w:p>
        </w:tc>
        <w:tc>
          <w:tcPr>
            <w:tcW w:w="5237" w:type="dxa"/>
            <w:shd w:val="clear" w:color="auto" w:fill="FFFFFF"/>
          </w:tcPr>
          <w:p w14:paraId="4AEC6933">
            <w:pPr>
              <w:rPr>
                <w:rFonts w:ascii="宋体" w:hAnsi="宋体" w:cs="宋体"/>
                <w:szCs w:val="21"/>
              </w:rPr>
            </w:pPr>
            <w:r>
              <w:rPr>
                <w:rFonts w:hint="eastAsia" w:ascii="宋体" w:hAnsi="宋体" w:cs="宋体"/>
                <w:szCs w:val="21"/>
              </w:rPr>
              <w:t>区政府办主任</w:t>
            </w:r>
          </w:p>
        </w:tc>
      </w:tr>
      <w:tr w14:paraId="476B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shd w:val="clear" w:color="auto" w:fill="FFFFFF"/>
            <w:vAlign w:val="center"/>
          </w:tcPr>
          <w:p w14:paraId="572A42C8">
            <w:pPr>
              <w:jc w:val="center"/>
              <w:rPr>
                <w:rFonts w:ascii="宋体" w:hAnsi="宋体" w:cs="宋体"/>
                <w:szCs w:val="21"/>
              </w:rPr>
            </w:pPr>
            <w:r>
              <w:rPr>
                <w:rFonts w:hint="eastAsia" w:ascii="宋体" w:hAnsi="宋体" w:cs="宋体"/>
                <w:szCs w:val="21"/>
              </w:rPr>
              <w:t>12</w:t>
            </w:r>
          </w:p>
        </w:tc>
        <w:tc>
          <w:tcPr>
            <w:tcW w:w="1972" w:type="dxa"/>
            <w:shd w:val="clear" w:color="auto" w:fill="FFFFFF"/>
          </w:tcPr>
          <w:p w14:paraId="23CD02AF">
            <w:pPr>
              <w:rPr>
                <w:rFonts w:ascii="宋体" w:hAnsi="宋体" w:cs="宋体"/>
                <w:szCs w:val="21"/>
              </w:rPr>
            </w:pPr>
          </w:p>
        </w:tc>
        <w:tc>
          <w:tcPr>
            <w:tcW w:w="5237" w:type="dxa"/>
            <w:shd w:val="clear" w:color="auto" w:fill="FFFFFF"/>
          </w:tcPr>
          <w:p w14:paraId="7D36C1A1">
            <w:pPr>
              <w:rPr>
                <w:rFonts w:ascii="宋体" w:hAnsi="宋体" w:cs="宋体"/>
                <w:szCs w:val="21"/>
              </w:rPr>
            </w:pPr>
            <w:r>
              <w:rPr>
                <w:rFonts w:hint="eastAsia" w:ascii="宋体" w:hAnsi="宋体" w:cs="宋体"/>
                <w:szCs w:val="21"/>
              </w:rPr>
              <w:t>区委宣传部副部长</w:t>
            </w:r>
          </w:p>
        </w:tc>
      </w:tr>
      <w:tr w14:paraId="64C24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356" w:type="dxa"/>
            <w:shd w:val="clear" w:color="auto" w:fill="FFFFFF"/>
            <w:vAlign w:val="center"/>
          </w:tcPr>
          <w:p w14:paraId="6A94F6D1">
            <w:pPr>
              <w:jc w:val="center"/>
              <w:rPr>
                <w:rFonts w:ascii="宋体" w:hAnsi="宋体" w:cs="宋体"/>
                <w:szCs w:val="21"/>
              </w:rPr>
            </w:pPr>
            <w:r>
              <w:rPr>
                <w:rFonts w:hint="eastAsia" w:ascii="宋体" w:hAnsi="宋体" w:cs="宋体"/>
                <w:szCs w:val="21"/>
              </w:rPr>
              <w:t>13</w:t>
            </w:r>
          </w:p>
        </w:tc>
        <w:tc>
          <w:tcPr>
            <w:tcW w:w="1972" w:type="dxa"/>
            <w:shd w:val="clear" w:color="auto" w:fill="FFFFFF"/>
          </w:tcPr>
          <w:p w14:paraId="0CCBBFBC">
            <w:pPr>
              <w:rPr>
                <w:rFonts w:ascii="宋体" w:hAnsi="宋体" w:cs="宋体"/>
                <w:szCs w:val="21"/>
              </w:rPr>
            </w:pPr>
          </w:p>
        </w:tc>
        <w:tc>
          <w:tcPr>
            <w:tcW w:w="5237" w:type="dxa"/>
            <w:shd w:val="clear" w:color="auto" w:fill="FFFFFF"/>
          </w:tcPr>
          <w:p w14:paraId="00B7BE8F">
            <w:pPr>
              <w:rPr>
                <w:rFonts w:ascii="宋体" w:hAnsi="宋体" w:cs="宋体"/>
                <w:szCs w:val="21"/>
              </w:rPr>
            </w:pPr>
            <w:r>
              <w:rPr>
                <w:rFonts w:hint="eastAsia" w:ascii="宋体" w:hAnsi="宋体" w:cs="宋体"/>
                <w:szCs w:val="21"/>
              </w:rPr>
              <w:t>区发改委主任</w:t>
            </w:r>
          </w:p>
        </w:tc>
      </w:tr>
      <w:tr w14:paraId="6EAFF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356" w:type="dxa"/>
            <w:shd w:val="clear" w:color="auto" w:fill="FFFFFF"/>
            <w:vAlign w:val="center"/>
          </w:tcPr>
          <w:p w14:paraId="7E2D2455">
            <w:pPr>
              <w:jc w:val="center"/>
              <w:rPr>
                <w:rFonts w:ascii="宋体" w:hAnsi="宋体" w:cs="宋体"/>
                <w:szCs w:val="21"/>
              </w:rPr>
            </w:pPr>
            <w:r>
              <w:rPr>
                <w:rFonts w:hint="eastAsia" w:ascii="宋体" w:hAnsi="宋体" w:cs="宋体"/>
                <w:szCs w:val="21"/>
              </w:rPr>
              <w:t>14</w:t>
            </w:r>
          </w:p>
        </w:tc>
        <w:tc>
          <w:tcPr>
            <w:tcW w:w="1972" w:type="dxa"/>
            <w:shd w:val="clear" w:color="auto" w:fill="FFFFFF"/>
          </w:tcPr>
          <w:p w14:paraId="6F414632">
            <w:pPr>
              <w:rPr>
                <w:rFonts w:ascii="宋体" w:hAnsi="宋体" w:cs="宋体"/>
                <w:szCs w:val="21"/>
              </w:rPr>
            </w:pPr>
          </w:p>
        </w:tc>
        <w:tc>
          <w:tcPr>
            <w:tcW w:w="5237" w:type="dxa"/>
            <w:shd w:val="clear" w:color="auto" w:fill="FFFFFF"/>
          </w:tcPr>
          <w:p w14:paraId="292E3AC5">
            <w:pPr>
              <w:rPr>
                <w:rFonts w:ascii="宋体" w:hAnsi="宋体" w:cs="宋体"/>
                <w:szCs w:val="21"/>
              </w:rPr>
            </w:pPr>
            <w:r>
              <w:rPr>
                <w:rFonts w:hint="eastAsia" w:ascii="宋体" w:hAnsi="宋体" w:cs="宋体"/>
                <w:szCs w:val="21"/>
              </w:rPr>
              <w:t>区教育局局长</w:t>
            </w:r>
          </w:p>
        </w:tc>
      </w:tr>
      <w:tr w14:paraId="07994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356" w:type="dxa"/>
            <w:shd w:val="clear" w:color="auto" w:fill="FFFFFF"/>
            <w:vAlign w:val="center"/>
          </w:tcPr>
          <w:p w14:paraId="21D540B1">
            <w:pPr>
              <w:jc w:val="center"/>
              <w:rPr>
                <w:rFonts w:ascii="宋体" w:hAnsi="宋体" w:cs="宋体"/>
                <w:szCs w:val="21"/>
              </w:rPr>
            </w:pPr>
            <w:r>
              <w:rPr>
                <w:rFonts w:hint="eastAsia" w:ascii="宋体" w:hAnsi="宋体" w:cs="宋体"/>
                <w:szCs w:val="21"/>
              </w:rPr>
              <w:t>15</w:t>
            </w:r>
          </w:p>
        </w:tc>
        <w:tc>
          <w:tcPr>
            <w:tcW w:w="1972" w:type="dxa"/>
            <w:shd w:val="clear" w:color="auto" w:fill="FFFFFF"/>
          </w:tcPr>
          <w:p w14:paraId="02EFBD81">
            <w:pPr>
              <w:rPr>
                <w:rFonts w:ascii="宋体" w:hAnsi="宋体" w:cs="宋体"/>
                <w:szCs w:val="21"/>
              </w:rPr>
            </w:pPr>
          </w:p>
        </w:tc>
        <w:tc>
          <w:tcPr>
            <w:tcW w:w="5237" w:type="dxa"/>
            <w:shd w:val="clear" w:color="auto" w:fill="FFFFFF"/>
          </w:tcPr>
          <w:p w14:paraId="73B30172">
            <w:pPr>
              <w:rPr>
                <w:rFonts w:ascii="宋体" w:hAnsi="宋体" w:cs="宋体"/>
                <w:szCs w:val="21"/>
              </w:rPr>
            </w:pPr>
            <w:r>
              <w:rPr>
                <w:rFonts w:hint="eastAsia" w:ascii="宋体" w:hAnsi="宋体" w:cs="宋体"/>
                <w:szCs w:val="21"/>
              </w:rPr>
              <w:t>区民政局局长</w:t>
            </w:r>
          </w:p>
        </w:tc>
      </w:tr>
      <w:tr w14:paraId="22F38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356" w:type="dxa"/>
            <w:shd w:val="clear" w:color="auto" w:fill="FFFFFF"/>
            <w:vAlign w:val="center"/>
          </w:tcPr>
          <w:p w14:paraId="128A46AF">
            <w:pPr>
              <w:jc w:val="center"/>
              <w:rPr>
                <w:rFonts w:ascii="宋体" w:hAnsi="宋体" w:cs="宋体"/>
                <w:szCs w:val="21"/>
              </w:rPr>
            </w:pPr>
            <w:r>
              <w:rPr>
                <w:rFonts w:hint="eastAsia" w:ascii="宋体" w:hAnsi="宋体" w:cs="宋体"/>
                <w:szCs w:val="21"/>
              </w:rPr>
              <w:t>16</w:t>
            </w:r>
          </w:p>
        </w:tc>
        <w:tc>
          <w:tcPr>
            <w:tcW w:w="1972" w:type="dxa"/>
            <w:shd w:val="clear" w:color="auto" w:fill="FFFFFF"/>
          </w:tcPr>
          <w:p w14:paraId="27B300B9">
            <w:pPr>
              <w:rPr>
                <w:rFonts w:ascii="宋体" w:hAnsi="宋体" w:cs="宋体"/>
                <w:szCs w:val="21"/>
              </w:rPr>
            </w:pPr>
          </w:p>
        </w:tc>
        <w:tc>
          <w:tcPr>
            <w:tcW w:w="5237" w:type="dxa"/>
            <w:shd w:val="clear" w:color="auto" w:fill="FFFFFF"/>
          </w:tcPr>
          <w:p w14:paraId="52CA9D9C">
            <w:pPr>
              <w:rPr>
                <w:rFonts w:ascii="宋体" w:hAnsi="宋体" w:cs="宋体"/>
                <w:szCs w:val="21"/>
              </w:rPr>
            </w:pPr>
            <w:r>
              <w:rPr>
                <w:rFonts w:hint="eastAsia" w:ascii="宋体" w:hAnsi="宋体" w:cs="宋体"/>
                <w:szCs w:val="21"/>
              </w:rPr>
              <w:t>区财政局局长</w:t>
            </w:r>
          </w:p>
        </w:tc>
      </w:tr>
      <w:tr w14:paraId="14059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shd w:val="clear" w:color="auto" w:fill="FFFFFF"/>
            <w:vAlign w:val="center"/>
          </w:tcPr>
          <w:p w14:paraId="5C69A40E">
            <w:pPr>
              <w:jc w:val="center"/>
              <w:rPr>
                <w:rFonts w:ascii="宋体" w:hAnsi="宋体" w:cs="宋体"/>
                <w:szCs w:val="21"/>
              </w:rPr>
            </w:pPr>
            <w:r>
              <w:rPr>
                <w:rFonts w:hint="eastAsia" w:ascii="宋体" w:hAnsi="宋体" w:cs="宋体"/>
                <w:szCs w:val="21"/>
              </w:rPr>
              <w:t>17</w:t>
            </w:r>
          </w:p>
        </w:tc>
        <w:tc>
          <w:tcPr>
            <w:tcW w:w="1972" w:type="dxa"/>
            <w:shd w:val="clear" w:color="auto" w:fill="FFFFFF"/>
          </w:tcPr>
          <w:p w14:paraId="57B0EFA2">
            <w:pPr>
              <w:rPr>
                <w:rFonts w:ascii="宋体" w:hAnsi="宋体" w:cs="宋体"/>
                <w:szCs w:val="21"/>
              </w:rPr>
            </w:pPr>
          </w:p>
        </w:tc>
        <w:tc>
          <w:tcPr>
            <w:tcW w:w="5237" w:type="dxa"/>
            <w:shd w:val="clear" w:color="auto" w:fill="FFFFFF"/>
          </w:tcPr>
          <w:p w14:paraId="03741793">
            <w:pPr>
              <w:rPr>
                <w:rFonts w:ascii="宋体" w:hAnsi="宋体" w:cs="宋体"/>
                <w:szCs w:val="21"/>
              </w:rPr>
            </w:pPr>
            <w:r>
              <w:rPr>
                <w:rFonts w:hint="eastAsia" w:ascii="宋体" w:hAnsi="宋体" w:cs="宋体"/>
                <w:szCs w:val="21"/>
              </w:rPr>
              <w:t>区秦岭保护局局长</w:t>
            </w:r>
          </w:p>
        </w:tc>
      </w:tr>
      <w:tr w14:paraId="6A57D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356" w:type="dxa"/>
            <w:shd w:val="clear" w:color="auto" w:fill="FFFFFF"/>
            <w:vAlign w:val="center"/>
          </w:tcPr>
          <w:p w14:paraId="13D6D163">
            <w:pPr>
              <w:jc w:val="center"/>
              <w:rPr>
                <w:rFonts w:ascii="宋体" w:hAnsi="宋体" w:cs="宋体"/>
                <w:szCs w:val="21"/>
              </w:rPr>
            </w:pPr>
            <w:r>
              <w:rPr>
                <w:rFonts w:hint="eastAsia" w:ascii="宋体" w:hAnsi="宋体" w:cs="宋体"/>
                <w:szCs w:val="21"/>
              </w:rPr>
              <w:t>18</w:t>
            </w:r>
          </w:p>
        </w:tc>
        <w:tc>
          <w:tcPr>
            <w:tcW w:w="1972" w:type="dxa"/>
            <w:shd w:val="clear" w:color="auto" w:fill="FFFFFF"/>
          </w:tcPr>
          <w:p w14:paraId="3DF01F5F">
            <w:pPr>
              <w:rPr>
                <w:rFonts w:ascii="宋体" w:hAnsi="宋体" w:cs="宋体"/>
                <w:szCs w:val="21"/>
              </w:rPr>
            </w:pPr>
          </w:p>
        </w:tc>
        <w:tc>
          <w:tcPr>
            <w:tcW w:w="5237" w:type="dxa"/>
            <w:shd w:val="clear" w:color="auto" w:fill="FFFFFF"/>
          </w:tcPr>
          <w:p w14:paraId="4E4BE663">
            <w:pPr>
              <w:rPr>
                <w:rFonts w:ascii="宋体" w:hAnsi="宋体" w:cs="宋体"/>
                <w:szCs w:val="21"/>
              </w:rPr>
            </w:pPr>
            <w:r>
              <w:rPr>
                <w:rFonts w:hint="eastAsia" w:ascii="宋体" w:hAnsi="宋体" w:cs="宋体"/>
                <w:szCs w:val="21"/>
              </w:rPr>
              <w:t>区科工商务局局长</w:t>
            </w:r>
          </w:p>
        </w:tc>
      </w:tr>
      <w:tr w14:paraId="16413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356" w:type="dxa"/>
            <w:shd w:val="clear" w:color="auto" w:fill="FFFFFF"/>
            <w:vAlign w:val="center"/>
          </w:tcPr>
          <w:p w14:paraId="311FB5C9">
            <w:pPr>
              <w:jc w:val="center"/>
              <w:rPr>
                <w:rFonts w:ascii="宋体" w:hAnsi="宋体" w:cs="宋体"/>
                <w:szCs w:val="21"/>
              </w:rPr>
            </w:pPr>
            <w:r>
              <w:rPr>
                <w:rFonts w:hint="eastAsia" w:ascii="宋体" w:hAnsi="宋体" w:cs="宋体"/>
                <w:szCs w:val="21"/>
              </w:rPr>
              <w:t>19</w:t>
            </w:r>
          </w:p>
        </w:tc>
        <w:tc>
          <w:tcPr>
            <w:tcW w:w="1972" w:type="dxa"/>
            <w:shd w:val="clear" w:color="auto" w:fill="FFFFFF"/>
          </w:tcPr>
          <w:p w14:paraId="1346EF7C">
            <w:pPr>
              <w:rPr>
                <w:rFonts w:ascii="宋体" w:hAnsi="宋体" w:cs="宋体"/>
                <w:szCs w:val="21"/>
              </w:rPr>
            </w:pPr>
          </w:p>
        </w:tc>
        <w:tc>
          <w:tcPr>
            <w:tcW w:w="5237" w:type="dxa"/>
            <w:shd w:val="clear" w:color="auto" w:fill="FFFFFF"/>
          </w:tcPr>
          <w:p w14:paraId="2C4B554B">
            <w:pPr>
              <w:rPr>
                <w:rFonts w:ascii="宋体" w:hAnsi="宋体" w:cs="宋体"/>
                <w:szCs w:val="21"/>
              </w:rPr>
            </w:pPr>
            <w:r>
              <w:rPr>
                <w:rFonts w:hint="eastAsia" w:ascii="宋体" w:hAnsi="宋体" w:cs="宋体"/>
                <w:szCs w:val="21"/>
              </w:rPr>
              <w:t>区交运局局长</w:t>
            </w:r>
          </w:p>
        </w:tc>
      </w:tr>
      <w:tr w14:paraId="0DFCD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356" w:type="dxa"/>
            <w:shd w:val="clear" w:color="auto" w:fill="FFFFFF"/>
            <w:vAlign w:val="center"/>
          </w:tcPr>
          <w:p w14:paraId="7BF0B0B8">
            <w:pPr>
              <w:jc w:val="center"/>
              <w:rPr>
                <w:rFonts w:ascii="宋体" w:hAnsi="宋体" w:cs="宋体"/>
                <w:szCs w:val="21"/>
              </w:rPr>
            </w:pPr>
            <w:r>
              <w:rPr>
                <w:rFonts w:hint="eastAsia" w:ascii="宋体" w:hAnsi="宋体" w:cs="宋体"/>
                <w:szCs w:val="21"/>
              </w:rPr>
              <w:t>20</w:t>
            </w:r>
          </w:p>
        </w:tc>
        <w:tc>
          <w:tcPr>
            <w:tcW w:w="1972" w:type="dxa"/>
            <w:shd w:val="clear" w:color="auto" w:fill="FFFFFF"/>
          </w:tcPr>
          <w:p w14:paraId="45E8AA1A">
            <w:pPr>
              <w:rPr>
                <w:rFonts w:ascii="宋体" w:hAnsi="宋体" w:cs="宋体"/>
                <w:szCs w:val="21"/>
              </w:rPr>
            </w:pPr>
          </w:p>
        </w:tc>
        <w:tc>
          <w:tcPr>
            <w:tcW w:w="5237" w:type="dxa"/>
            <w:shd w:val="clear" w:color="auto" w:fill="FFFFFF"/>
          </w:tcPr>
          <w:p w14:paraId="3D1A0A49">
            <w:pPr>
              <w:rPr>
                <w:rFonts w:ascii="宋体" w:hAnsi="宋体" w:cs="宋体"/>
                <w:szCs w:val="21"/>
              </w:rPr>
            </w:pPr>
            <w:r>
              <w:rPr>
                <w:rFonts w:hint="eastAsia" w:ascii="宋体" w:hAnsi="宋体" w:cs="宋体"/>
                <w:szCs w:val="21"/>
              </w:rPr>
              <w:t>生态环境分局局长</w:t>
            </w:r>
          </w:p>
        </w:tc>
      </w:tr>
      <w:tr w14:paraId="586FB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356" w:type="dxa"/>
            <w:shd w:val="clear" w:color="auto" w:fill="FFFFFF"/>
            <w:vAlign w:val="center"/>
          </w:tcPr>
          <w:p w14:paraId="6ACC20B8">
            <w:pPr>
              <w:jc w:val="center"/>
              <w:rPr>
                <w:rFonts w:ascii="宋体" w:hAnsi="宋体" w:cs="宋体"/>
                <w:szCs w:val="21"/>
              </w:rPr>
            </w:pPr>
            <w:r>
              <w:rPr>
                <w:rFonts w:hint="eastAsia" w:ascii="宋体" w:hAnsi="宋体" w:cs="宋体"/>
                <w:szCs w:val="21"/>
              </w:rPr>
              <w:t>21</w:t>
            </w:r>
          </w:p>
        </w:tc>
        <w:tc>
          <w:tcPr>
            <w:tcW w:w="1972" w:type="dxa"/>
            <w:shd w:val="clear" w:color="auto" w:fill="FFFFFF"/>
          </w:tcPr>
          <w:p w14:paraId="50962E4E">
            <w:pPr>
              <w:rPr>
                <w:rFonts w:ascii="宋体" w:hAnsi="宋体" w:cs="宋体"/>
                <w:szCs w:val="21"/>
              </w:rPr>
            </w:pPr>
          </w:p>
        </w:tc>
        <w:tc>
          <w:tcPr>
            <w:tcW w:w="5237" w:type="dxa"/>
            <w:shd w:val="clear" w:color="auto" w:fill="FFFFFF"/>
          </w:tcPr>
          <w:p w14:paraId="142B4BED">
            <w:pPr>
              <w:rPr>
                <w:rFonts w:ascii="宋体" w:hAnsi="宋体" w:cs="宋体"/>
                <w:szCs w:val="21"/>
              </w:rPr>
            </w:pPr>
            <w:r>
              <w:rPr>
                <w:rFonts w:hint="eastAsia" w:ascii="宋体" w:hAnsi="宋体" w:cs="宋体"/>
                <w:szCs w:val="21"/>
              </w:rPr>
              <w:t>区文化旅游局局长</w:t>
            </w:r>
          </w:p>
        </w:tc>
      </w:tr>
      <w:tr w14:paraId="750BB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shd w:val="clear" w:color="auto" w:fill="FFFFFF"/>
            <w:vAlign w:val="center"/>
          </w:tcPr>
          <w:p w14:paraId="5B66B2ED">
            <w:pPr>
              <w:jc w:val="center"/>
              <w:rPr>
                <w:rFonts w:ascii="宋体" w:hAnsi="宋体" w:cs="宋体"/>
                <w:szCs w:val="21"/>
              </w:rPr>
            </w:pPr>
            <w:r>
              <w:rPr>
                <w:rFonts w:hint="eastAsia" w:ascii="宋体" w:hAnsi="宋体" w:cs="宋体"/>
                <w:szCs w:val="21"/>
              </w:rPr>
              <w:t>22</w:t>
            </w:r>
          </w:p>
        </w:tc>
        <w:tc>
          <w:tcPr>
            <w:tcW w:w="1972" w:type="dxa"/>
            <w:shd w:val="clear" w:color="auto" w:fill="FFFFFF"/>
          </w:tcPr>
          <w:p w14:paraId="14774D1B">
            <w:pPr>
              <w:rPr>
                <w:rFonts w:ascii="宋体" w:hAnsi="宋体" w:cs="宋体"/>
                <w:szCs w:val="21"/>
              </w:rPr>
            </w:pPr>
          </w:p>
        </w:tc>
        <w:tc>
          <w:tcPr>
            <w:tcW w:w="5237" w:type="dxa"/>
            <w:shd w:val="clear" w:color="auto" w:fill="FFFFFF"/>
          </w:tcPr>
          <w:p w14:paraId="5387FC12">
            <w:pPr>
              <w:rPr>
                <w:rFonts w:ascii="宋体" w:hAnsi="宋体" w:cs="宋体"/>
                <w:szCs w:val="21"/>
              </w:rPr>
            </w:pPr>
            <w:r>
              <w:rPr>
                <w:rFonts w:hint="eastAsia" w:ascii="宋体" w:hAnsi="宋体" w:cs="宋体"/>
                <w:szCs w:val="21"/>
              </w:rPr>
              <w:t>区农业农村局局长</w:t>
            </w:r>
          </w:p>
        </w:tc>
      </w:tr>
      <w:tr w14:paraId="4E93C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shd w:val="clear" w:color="auto" w:fill="FFFFFF"/>
            <w:vAlign w:val="center"/>
          </w:tcPr>
          <w:p w14:paraId="5F4CB0AB">
            <w:pPr>
              <w:jc w:val="center"/>
              <w:rPr>
                <w:rFonts w:ascii="宋体" w:hAnsi="宋体" w:cs="宋体"/>
                <w:szCs w:val="21"/>
              </w:rPr>
            </w:pPr>
            <w:r>
              <w:rPr>
                <w:rFonts w:hint="eastAsia" w:ascii="宋体" w:hAnsi="宋体" w:cs="宋体"/>
                <w:szCs w:val="21"/>
              </w:rPr>
              <w:t>23</w:t>
            </w:r>
          </w:p>
        </w:tc>
        <w:tc>
          <w:tcPr>
            <w:tcW w:w="1972" w:type="dxa"/>
            <w:shd w:val="clear" w:color="auto" w:fill="FFFFFF"/>
          </w:tcPr>
          <w:p w14:paraId="170C7B94">
            <w:pPr>
              <w:rPr>
                <w:rFonts w:ascii="宋体" w:hAnsi="宋体" w:cs="宋体"/>
                <w:szCs w:val="21"/>
              </w:rPr>
            </w:pPr>
          </w:p>
        </w:tc>
        <w:tc>
          <w:tcPr>
            <w:tcW w:w="5237" w:type="dxa"/>
            <w:shd w:val="clear" w:color="auto" w:fill="FFFFFF"/>
          </w:tcPr>
          <w:p w14:paraId="082B1E3E">
            <w:pPr>
              <w:rPr>
                <w:rFonts w:ascii="宋体" w:hAnsi="宋体" w:cs="宋体"/>
                <w:szCs w:val="21"/>
              </w:rPr>
            </w:pPr>
            <w:r>
              <w:rPr>
                <w:rFonts w:hint="eastAsia" w:ascii="宋体" w:hAnsi="宋体" w:cs="宋体"/>
                <w:szCs w:val="21"/>
              </w:rPr>
              <w:t>区卫生健康局局长</w:t>
            </w:r>
          </w:p>
        </w:tc>
      </w:tr>
      <w:tr w14:paraId="6732D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356" w:type="dxa"/>
            <w:shd w:val="clear" w:color="auto" w:fill="FFFFFF"/>
            <w:vAlign w:val="center"/>
          </w:tcPr>
          <w:p w14:paraId="740B9B9F">
            <w:pPr>
              <w:jc w:val="center"/>
              <w:rPr>
                <w:rFonts w:ascii="宋体" w:hAnsi="宋体" w:cs="宋体"/>
                <w:szCs w:val="21"/>
              </w:rPr>
            </w:pPr>
            <w:r>
              <w:rPr>
                <w:rFonts w:hint="eastAsia" w:ascii="宋体" w:hAnsi="宋体" w:cs="宋体"/>
                <w:szCs w:val="21"/>
              </w:rPr>
              <w:t>24</w:t>
            </w:r>
          </w:p>
        </w:tc>
        <w:tc>
          <w:tcPr>
            <w:tcW w:w="1972" w:type="dxa"/>
            <w:shd w:val="clear" w:color="auto" w:fill="FFFFFF"/>
          </w:tcPr>
          <w:p w14:paraId="4E653946">
            <w:pPr>
              <w:rPr>
                <w:rFonts w:ascii="宋体" w:hAnsi="宋体" w:cs="宋体"/>
                <w:szCs w:val="21"/>
              </w:rPr>
            </w:pPr>
          </w:p>
        </w:tc>
        <w:tc>
          <w:tcPr>
            <w:tcW w:w="5237" w:type="dxa"/>
            <w:shd w:val="clear" w:color="auto" w:fill="FFFFFF"/>
          </w:tcPr>
          <w:p w14:paraId="5D150574">
            <w:pPr>
              <w:rPr>
                <w:rFonts w:ascii="宋体" w:hAnsi="宋体" w:cs="宋体"/>
                <w:szCs w:val="21"/>
              </w:rPr>
            </w:pPr>
            <w:r>
              <w:rPr>
                <w:rFonts w:hint="eastAsia" w:ascii="宋体" w:hAnsi="宋体" w:cs="宋体"/>
                <w:szCs w:val="21"/>
              </w:rPr>
              <w:t>电信临潼分公司总经理</w:t>
            </w:r>
          </w:p>
        </w:tc>
      </w:tr>
      <w:tr w14:paraId="183B3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shd w:val="clear" w:color="auto" w:fill="FFFFFF"/>
            <w:vAlign w:val="center"/>
          </w:tcPr>
          <w:p w14:paraId="29F67230">
            <w:pPr>
              <w:jc w:val="center"/>
              <w:rPr>
                <w:rFonts w:ascii="宋体" w:hAnsi="宋体" w:cs="宋体"/>
                <w:szCs w:val="21"/>
              </w:rPr>
            </w:pPr>
            <w:r>
              <w:rPr>
                <w:rFonts w:hint="eastAsia" w:ascii="宋体" w:hAnsi="宋体" w:cs="宋体"/>
                <w:szCs w:val="21"/>
              </w:rPr>
              <w:t>25</w:t>
            </w:r>
          </w:p>
        </w:tc>
        <w:tc>
          <w:tcPr>
            <w:tcW w:w="1972" w:type="dxa"/>
            <w:shd w:val="clear" w:color="auto" w:fill="FFFFFF"/>
          </w:tcPr>
          <w:p w14:paraId="5AA23FC5">
            <w:pPr>
              <w:rPr>
                <w:rFonts w:ascii="宋体" w:hAnsi="宋体" w:cs="宋体"/>
                <w:szCs w:val="21"/>
              </w:rPr>
            </w:pPr>
          </w:p>
        </w:tc>
        <w:tc>
          <w:tcPr>
            <w:tcW w:w="5237" w:type="dxa"/>
            <w:shd w:val="clear" w:color="auto" w:fill="FFFFFF"/>
          </w:tcPr>
          <w:p w14:paraId="6FA56103">
            <w:pPr>
              <w:rPr>
                <w:rFonts w:ascii="宋体" w:hAnsi="宋体" w:cs="宋体"/>
                <w:szCs w:val="21"/>
              </w:rPr>
            </w:pPr>
            <w:r>
              <w:rPr>
                <w:rFonts w:hint="eastAsia" w:ascii="宋体" w:hAnsi="宋体" w:cs="宋体"/>
                <w:szCs w:val="21"/>
              </w:rPr>
              <w:t>供电临潼分公司总经理</w:t>
            </w:r>
          </w:p>
        </w:tc>
      </w:tr>
      <w:tr w14:paraId="5EAEB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shd w:val="clear" w:color="auto" w:fill="FFFFFF"/>
            <w:vAlign w:val="center"/>
          </w:tcPr>
          <w:p w14:paraId="0E93EB1D">
            <w:pPr>
              <w:jc w:val="center"/>
              <w:rPr>
                <w:rFonts w:ascii="宋体" w:hAnsi="宋体" w:cs="宋体"/>
                <w:szCs w:val="21"/>
              </w:rPr>
            </w:pPr>
            <w:r>
              <w:rPr>
                <w:rFonts w:hint="eastAsia" w:ascii="宋体" w:hAnsi="宋体" w:cs="宋体"/>
                <w:szCs w:val="21"/>
              </w:rPr>
              <w:t>26</w:t>
            </w:r>
          </w:p>
        </w:tc>
        <w:tc>
          <w:tcPr>
            <w:tcW w:w="1972" w:type="dxa"/>
            <w:shd w:val="clear" w:color="auto" w:fill="FFFFFF"/>
          </w:tcPr>
          <w:p w14:paraId="5026C02F">
            <w:pPr>
              <w:rPr>
                <w:rFonts w:ascii="宋体" w:hAnsi="宋体" w:cs="宋体"/>
                <w:szCs w:val="21"/>
              </w:rPr>
            </w:pPr>
          </w:p>
        </w:tc>
        <w:tc>
          <w:tcPr>
            <w:tcW w:w="5237" w:type="dxa"/>
            <w:shd w:val="clear" w:color="auto" w:fill="FFFFFF"/>
          </w:tcPr>
          <w:p w14:paraId="64418680">
            <w:pPr>
              <w:rPr>
                <w:rFonts w:ascii="宋体" w:hAnsi="宋体" w:cs="宋体"/>
                <w:szCs w:val="21"/>
              </w:rPr>
            </w:pPr>
            <w:r>
              <w:rPr>
                <w:rFonts w:hint="eastAsia" w:ascii="宋体" w:hAnsi="宋体" w:cs="宋体"/>
                <w:szCs w:val="21"/>
              </w:rPr>
              <w:t>区供销联社理事长</w:t>
            </w:r>
          </w:p>
        </w:tc>
      </w:tr>
      <w:tr w14:paraId="7D2CD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356" w:type="dxa"/>
            <w:shd w:val="clear" w:color="auto" w:fill="FFFFFF"/>
            <w:vAlign w:val="center"/>
          </w:tcPr>
          <w:p w14:paraId="2FE6B49B">
            <w:pPr>
              <w:jc w:val="center"/>
              <w:rPr>
                <w:rFonts w:ascii="宋体" w:hAnsi="宋体" w:cs="宋体"/>
                <w:szCs w:val="21"/>
              </w:rPr>
            </w:pPr>
            <w:r>
              <w:rPr>
                <w:rFonts w:hint="eastAsia" w:ascii="宋体" w:hAnsi="宋体" w:cs="宋体"/>
                <w:szCs w:val="21"/>
              </w:rPr>
              <w:t>27</w:t>
            </w:r>
          </w:p>
        </w:tc>
        <w:tc>
          <w:tcPr>
            <w:tcW w:w="1972" w:type="dxa"/>
            <w:shd w:val="clear" w:color="auto" w:fill="FFFFFF"/>
          </w:tcPr>
          <w:p w14:paraId="34C07A38">
            <w:pPr>
              <w:rPr>
                <w:rFonts w:ascii="宋体" w:hAnsi="宋体" w:cs="宋体"/>
                <w:szCs w:val="21"/>
              </w:rPr>
            </w:pPr>
          </w:p>
        </w:tc>
        <w:tc>
          <w:tcPr>
            <w:tcW w:w="5237" w:type="dxa"/>
            <w:shd w:val="clear" w:color="auto" w:fill="FFFFFF"/>
          </w:tcPr>
          <w:p w14:paraId="52DB122C">
            <w:pPr>
              <w:rPr>
                <w:rFonts w:ascii="宋体" w:hAnsi="宋体" w:cs="宋体"/>
                <w:szCs w:val="21"/>
              </w:rPr>
            </w:pPr>
            <w:r>
              <w:rPr>
                <w:rFonts w:hint="eastAsia" w:ascii="宋体" w:hAnsi="宋体" w:cs="宋体"/>
                <w:szCs w:val="21"/>
              </w:rPr>
              <w:t>区气象局局长</w:t>
            </w:r>
          </w:p>
        </w:tc>
      </w:tr>
      <w:tr w14:paraId="3621B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356" w:type="dxa"/>
            <w:shd w:val="clear" w:color="auto" w:fill="FFFFFF"/>
            <w:vAlign w:val="center"/>
          </w:tcPr>
          <w:p w14:paraId="3F344AC4">
            <w:pPr>
              <w:jc w:val="center"/>
              <w:rPr>
                <w:rFonts w:ascii="宋体" w:hAnsi="宋体" w:cs="宋体"/>
                <w:szCs w:val="21"/>
              </w:rPr>
            </w:pPr>
            <w:r>
              <w:rPr>
                <w:rFonts w:hint="eastAsia" w:ascii="宋体" w:hAnsi="宋体" w:cs="宋体"/>
                <w:szCs w:val="21"/>
              </w:rPr>
              <w:t>28</w:t>
            </w:r>
          </w:p>
        </w:tc>
        <w:tc>
          <w:tcPr>
            <w:tcW w:w="1972" w:type="dxa"/>
            <w:shd w:val="clear" w:color="auto" w:fill="FFFFFF"/>
          </w:tcPr>
          <w:p w14:paraId="38DD3931">
            <w:pPr>
              <w:rPr>
                <w:rFonts w:ascii="宋体" w:hAnsi="宋体" w:cs="宋体"/>
                <w:szCs w:val="21"/>
              </w:rPr>
            </w:pPr>
          </w:p>
        </w:tc>
        <w:tc>
          <w:tcPr>
            <w:tcW w:w="5237" w:type="dxa"/>
            <w:shd w:val="clear" w:color="auto" w:fill="FFFFFF"/>
          </w:tcPr>
          <w:p w14:paraId="0CA66E59">
            <w:pPr>
              <w:rPr>
                <w:rFonts w:ascii="宋体" w:hAnsi="宋体" w:cs="宋体"/>
                <w:szCs w:val="21"/>
              </w:rPr>
            </w:pPr>
            <w:r>
              <w:rPr>
                <w:rFonts w:hint="eastAsia" w:ascii="宋体" w:hAnsi="宋体" w:cs="宋体"/>
                <w:szCs w:val="21"/>
              </w:rPr>
              <w:t>移动临潼分公司总经理</w:t>
            </w:r>
          </w:p>
        </w:tc>
      </w:tr>
      <w:tr w14:paraId="1EF88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356" w:type="dxa"/>
            <w:shd w:val="clear" w:color="auto" w:fill="FFFFFF"/>
            <w:vAlign w:val="center"/>
          </w:tcPr>
          <w:p w14:paraId="23A30A20">
            <w:pPr>
              <w:jc w:val="center"/>
              <w:rPr>
                <w:rFonts w:ascii="宋体" w:hAnsi="宋体" w:cs="宋体"/>
                <w:szCs w:val="21"/>
              </w:rPr>
            </w:pPr>
            <w:r>
              <w:rPr>
                <w:rFonts w:hint="eastAsia" w:ascii="宋体" w:hAnsi="宋体" w:cs="宋体"/>
                <w:szCs w:val="21"/>
              </w:rPr>
              <w:t>29</w:t>
            </w:r>
          </w:p>
        </w:tc>
        <w:tc>
          <w:tcPr>
            <w:tcW w:w="1972" w:type="dxa"/>
            <w:shd w:val="clear" w:color="auto" w:fill="FFFFFF"/>
          </w:tcPr>
          <w:p w14:paraId="0F6A3ADB">
            <w:pPr>
              <w:rPr>
                <w:rFonts w:ascii="宋体" w:hAnsi="宋体" w:cs="宋体"/>
                <w:szCs w:val="21"/>
              </w:rPr>
            </w:pPr>
          </w:p>
        </w:tc>
        <w:tc>
          <w:tcPr>
            <w:tcW w:w="5237" w:type="dxa"/>
            <w:shd w:val="clear" w:color="auto" w:fill="FFFFFF"/>
          </w:tcPr>
          <w:p w14:paraId="607C373C">
            <w:pPr>
              <w:rPr>
                <w:rFonts w:ascii="宋体" w:hAnsi="宋体" w:cs="宋体"/>
                <w:szCs w:val="21"/>
              </w:rPr>
            </w:pPr>
            <w:r>
              <w:rPr>
                <w:rFonts w:hint="eastAsia" w:ascii="宋体" w:hAnsi="宋体" w:cs="宋体"/>
                <w:szCs w:val="21"/>
              </w:rPr>
              <w:t>联通临潼分公司总经理</w:t>
            </w:r>
          </w:p>
        </w:tc>
      </w:tr>
      <w:tr w14:paraId="66999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356" w:type="dxa"/>
            <w:shd w:val="clear" w:color="auto" w:fill="FFFFFF"/>
            <w:vAlign w:val="center"/>
          </w:tcPr>
          <w:p w14:paraId="6D2D5E28">
            <w:pPr>
              <w:jc w:val="center"/>
              <w:rPr>
                <w:rFonts w:ascii="宋体" w:hAnsi="宋体" w:cs="宋体"/>
                <w:szCs w:val="21"/>
              </w:rPr>
            </w:pPr>
            <w:r>
              <w:rPr>
                <w:rFonts w:hint="eastAsia" w:ascii="宋体" w:hAnsi="宋体" w:cs="宋体"/>
                <w:szCs w:val="21"/>
              </w:rPr>
              <w:t>30</w:t>
            </w:r>
          </w:p>
        </w:tc>
        <w:tc>
          <w:tcPr>
            <w:tcW w:w="1972" w:type="dxa"/>
            <w:shd w:val="clear" w:color="auto" w:fill="FFFFFF"/>
          </w:tcPr>
          <w:p w14:paraId="586F272A">
            <w:pPr>
              <w:rPr>
                <w:rFonts w:ascii="宋体" w:hAnsi="宋体" w:cs="宋体"/>
                <w:szCs w:val="21"/>
              </w:rPr>
            </w:pPr>
          </w:p>
        </w:tc>
        <w:tc>
          <w:tcPr>
            <w:tcW w:w="5237" w:type="dxa"/>
            <w:shd w:val="clear" w:color="auto" w:fill="FFFFFF"/>
          </w:tcPr>
          <w:p w14:paraId="63861F4E">
            <w:pPr>
              <w:rPr>
                <w:rFonts w:ascii="宋体" w:hAnsi="宋体" w:cs="宋体"/>
                <w:szCs w:val="21"/>
              </w:rPr>
            </w:pPr>
            <w:r>
              <w:rPr>
                <w:rFonts w:hint="eastAsia" w:ascii="宋体" w:hAnsi="宋体" w:cs="宋体"/>
                <w:szCs w:val="21"/>
              </w:rPr>
              <w:t>资源规划分局局长</w:t>
            </w:r>
          </w:p>
        </w:tc>
      </w:tr>
      <w:tr w14:paraId="1EF94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356" w:type="dxa"/>
            <w:shd w:val="clear" w:color="auto" w:fill="FFFFFF"/>
            <w:vAlign w:val="center"/>
          </w:tcPr>
          <w:p w14:paraId="02470B2E">
            <w:pPr>
              <w:jc w:val="center"/>
              <w:rPr>
                <w:rFonts w:ascii="宋体" w:hAnsi="宋体" w:cs="宋体"/>
                <w:szCs w:val="21"/>
              </w:rPr>
            </w:pPr>
            <w:r>
              <w:rPr>
                <w:rFonts w:hint="eastAsia" w:ascii="宋体" w:hAnsi="宋体" w:cs="宋体"/>
                <w:szCs w:val="21"/>
              </w:rPr>
              <w:t>31</w:t>
            </w:r>
          </w:p>
        </w:tc>
        <w:tc>
          <w:tcPr>
            <w:tcW w:w="1972" w:type="dxa"/>
            <w:shd w:val="clear" w:color="auto" w:fill="FFFFFF"/>
          </w:tcPr>
          <w:p w14:paraId="3572210D">
            <w:pPr>
              <w:rPr>
                <w:rFonts w:ascii="宋体" w:hAnsi="宋体" w:cs="宋体"/>
                <w:szCs w:val="21"/>
              </w:rPr>
            </w:pPr>
          </w:p>
        </w:tc>
        <w:tc>
          <w:tcPr>
            <w:tcW w:w="5237" w:type="dxa"/>
            <w:shd w:val="clear" w:color="auto" w:fill="FFFFFF"/>
          </w:tcPr>
          <w:p w14:paraId="319D2404">
            <w:pPr>
              <w:rPr>
                <w:rFonts w:ascii="宋体" w:hAnsi="宋体" w:cs="宋体"/>
                <w:szCs w:val="21"/>
              </w:rPr>
            </w:pPr>
            <w:r>
              <w:rPr>
                <w:rFonts w:hint="eastAsia" w:ascii="宋体" w:hAnsi="宋体" w:cs="宋体"/>
                <w:szCs w:val="21"/>
              </w:rPr>
              <w:t>公安分局局长</w:t>
            </w:r>
          </w:p>
        </w:tc>
      </w:tr>
      <w:tr w14:paraId="2AA91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jc w:val="center"/>
        </w:trPr>
        <w:tc>
          <w:tcPr>
            <w:tcW w:w="1356" w:type="dxa"/>
            <w:shd w:val="clear" w:color="auto" w:fill="FFFFFF"/>
            <w:vAlign w:val="center"/>
          </w:tcPr>
          <w:p w14:paraId="40F8DC5D">
            <w:pPr>
              <w:jc w:val="center"/>
              <w:rPr>
                <w:rFonts w:ascii="宋体" w:hAnsi="宋体" w:cs="宋体"/>
                <w:szCs w:val="21"/>
              </w:rPr>
            </w:pPr>
            <w:r>
              <w:rPr>
                <w:rFonts w:hint="eastAsia" w:ascii="宋体" w:hAnsi="宋体" w:cs="宋体"/>
                <w:szCs w:val="21"/>
              </w:rPr>
              <w:t>32</w:t>
            </w:r>
          </w:p>
        </w:tc>
        <w:tc>
          <w:tcPr>
            <w:tcW w:w="1972" w:type="dxa"/>
            <w:shd w:val="clear" w:color="auto" w:fill="FFFFFF"/>
          </w:tcPr>
          <w:p w14:paraId="695B73B1">
            <w:pPr>
              <w:rPr>
                <w:rFonts w:ascii="宋体" w:hAnsi="宋体" w:cs="宋体"/>
                <w:szCs w:val="21"/>
              </w:rPr>
            </w:pPr>
          </w:p>
        </w:tc>
        <w:tc>
          <w:tcPr>
            <w:tcW w:w="5237" w:type="dxa"/>
            <w:shd w:val="clear" w:color="auto" w:fill="FFFFFF"/>
          </w:tcPr>
          <w:p w14:paraId="778890DA">
            <w:pPr>
              <w:rPr>
                <w:rFonts w:ascii="宋体" w:hAnsi="宋体" w:cs="宋体"/>
                <w:szCs w:val="21"/>
              </w:rPr>
            </w:pPr>
            <w:r>
              <w:rPr>
                <w:rFonts w:hint="eastAsia" w:ascii="宋体" w:hAnsi="宋体" w:cs="宋体"/>
                <w:szCs w:val="21"/>
              </w:rPr>
              <w:t>区应急管理局局长</w:t>
            </w:r>
          </w:p>
        </w:tc>
      </w:tr>
      <w:tr w14:paraId="0F1B1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shd w:val="clear" w:color="auto" w:fill="FFFFFF"/>
            <w:vAlign w:val="center"/>
          </w:tcPr>
          <w:p w14:paraId="2E1E8C38">
            <w:pPr>
              <w:jc w:val="center"/>
              <w:rPr>
                <w:rFonts w:ascii="宋体" w:hAnsi="宋体" w:cs="宋体"/>
                <w:szCs w:val="21"/>
              </w:rPr>
            </w:pPr>
            <w:r>
              <w:rPr>
                <w:rFonts w:hint="eastAsia" w:ascii="宋体" w:hAnsi="宋体" w:cs="宋体"/>
                <w:szCs w:val="21"/>
              </w:rPr>
              <w:t>33</w:t>
            </w:r>
          </w:p>
        </w:tc>
        <w:tc>
          <w:tcPr>
            <w:tcW w:w="1972" w:type="dxa"/>
            <w:shd w:val="clear" w:color="auto" w:fill="FFFFFF"/>
          </w:tcPr>
          <w:p w14:paraId="496E7EDE">
            <w:pPr>
              <w:rPr>
                <w:rFonts w:ascii="宋体" w:hAnsi="宋体" w:cs="宋体"/>
                <w:szCs w:val="21"/>
              </w:rPr>
            </w:pPr>
          </w:p>
        </w:tc>
        <w:tc>
          <w:tcPr>
            <w:tcW w:w="5237" w:type="dxa"/>
            <w:shd w:val="clear" w:color="auto" w:fill="FFFFFF"/>
          </w:tcPr>
          <w:p w14:paraId="54EBB37F">
            <w:pPr>
              <w:rPr>
                <w:rFonts w:ascii="宋体" w:hAnsi="宋体" w:cs="宋体"/>
                <w:szCs w:val="21"/>
              </w:rPr>
            </w:pPr>
            <w:r>
              <w:rPr>
                <w:rFonts w:hint="eastAsia" w:ascii="宋体" w:hAnsi="宋体" w:cs="宋体"/>
                <w:szCs w:val="21"/>
              </w:rPr>
              <w:t>各街办主任</w:t>
            </w:r>
          </w:p>
        </w:tc>
      </w:tr>
    </w:tbl>
    <w:p w14:paraId="74243293">
      <w:pPr>
        <w:pStyle w:val="5"/>
        <w:ind w:firstLine="640"/>
        <w:rPr>
          <w:rFonts w:ascii="黑体" w:hAnsi="黑体" w:eastAsia="黑体"/>
          <w:szCs w:val="32"/>
        </w:rPr>
      </w:pPr>
      <w:bookmarkStart w:id="83" w:name="_Toc27180"/>
      <w:r>
        <w:rPr>
          <w:rFonts w:ascii="黑体" w:hAnsi="黑体" w:eastAsia="黑体"/>
          <w:szCs w:val="32"/>
        </w:rPr>
        <w:br w:type="page"/>
      </w:r>
    </w:p>
    <w:p w14:paraId="38097B27">
      <w:pPr>
        <w:pStyle w:val="5"/>
        <w:ind w:firstLine="640"/>
        <w:rPr>
          <w:rFonts w:ascii="方正小标宋简体" w:eastAsia="方正小标宋简体"/>
        </w:rPr>
      </w:pPr>
      <w:bookmarkStart w:id="84" w:name="_Toc747"/>
      <w:r>
        <w:rPr>
          <w:rFonts w:ascii="黑体" w:hAnsi="黑体" w:eastAsia="黑体"/>
          <w:szCs w:val="32"/>
        </w:rPr>
        <w:t>附件2</w:t>
      </w:r>
      <w:r>
        <w:rPr>
          <w:rFonts w:ascii="方正小标宋简体" w:eastAsia="方正小标宋简体"/>
        </w:rPr>
        <w:t>抗旱物资清单</w:t>
      </w:r>
      <w:bookmarkEnd w:id="83"/>
      <w:bookmarkEnd w:id="84"/>
    </w:p>
    <w:tbl>
      <w:tblPr>
        <w:tblStyle w:val="13"/>
        <w:tblW w:w="88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4"/>
        <w:gridCol w:w="1111"/>
        <w:gridCol w:w="3094"/>
        <w:gridCol w:w="2598"/>
      </w:tblGrid>
      <w:tr w14:paraId="2973E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84" w:type="dxa"/>
            <w:tcBorders>
              <w:top w:val="single" w:color="auto" w:sz="4" w:space="0"/>
              <w:left w:val="single" w:color="auto" w:sz="4" w:space="0"/>
              <w:bottom w:val="single" w:color="auto" w:sz="4" w:space="0"/>
              <w:right w:val="single" w:color="auto" w:sz="4" w:space="0"/>
            </w:tcBorders>
            <w:vAlign w:val="center"/>
          </w:tcPr>
          <w:p w14:paraId="02C4FFBE">
            <w:pPr>
              <w:widowControl/>
              <w:adjustRightInd w:val="0"/>
              <w:spacing w:line="360" w:lineRule="auto"/>
              <w:jc w:val="center"/>
              <w:rPr>
                <w:rFonts w:ascii="宋体" w:hAnsi="宋体" w:cs="宋体"/>
                <w:szCs w:val="21"/>
              </w:rPr>
            </w:pPr>
            <w:r>
              <w:rPr>
                <w:rFonts w:hint="eastAsia" w:ascii="宋体" w:hAnsi="宋体" w:cs="宋体"/>
                <w:b/>
                <w:kern w:val="0"/>
                <w:szCs w:val="21"/>
              </w:rPr>
              <w:t>名称</w:t>
            </w:r>
          </w:p>
        </w:tc>
        <w:tc>
          <w:tcPr>
            <w:tcW w:w="1111" w:type="dxa"/>
            <w:tcBorders>
              <w:top w:val="single" w:color="auto" w:sz="4" w:space="0"/>
              <w:left w:val="single" w:color="auto" w:sz="4" w:space="0"/>
              <w:bottom w:val="single" w:color="auto" w:sz="4" w:space="0"/>
              <w:right w:val="single" w:color="auto" w:sz="4" w:space="0"/>
            </w:tcBorders>
            <w:vAlign w:val="center"/>
          </w:tcPr>
          <w:p w14:paraId="0BADF13E">
            <w:pPr>
              <w:widowControl/>
              <w:adjustRightInd w:val="0"/>
              <w:spacing w:line="360" w:lineRule="auto"/>
              <w:jc w:val="center"/>
              <w:rPr>
                <w:rFonts w:ascii="宋体" w:hAnsi="宋体" w:cs="宋体"/>
                <w:b/>
                <w:kern w:val="0"/>
                <w:szCs w:val="21"/>
              </w:rPr>
            </w:pPr>
            <w:r>
              <w:rPr>
                <w:rFonts w:hint="eastAsia" w:ascii="宋体" w:hAnsi="宋体" w:cs="宋体"/>
                <w:b/>
                <w:kern w:val="0"/>
                <w:szCs w:val="21"/>
              </w:rPr>
              <w:t>数量</w:t>
            </w:r>
          </w:p>
        </w:tc>
        <w:tc>
          <w:tcPr>
            <w:tcW w:w="3094" w:type="dxa"/>
            <w:tcBorders>
              <w:top w:val="single" w:color="auto" w:sz="4" w:space="0"/>
              <w:left w:val="single" w:color="auto" w:sz="4" w:space="0"/>
              <w:bottom w:val="single" w:color="auto" w:sz="4" w:space="0"/>
              <w:right w:val="single" w:color="auto" w:sz="4" w:space="0"/>
            </w:tcBorders>
            <w:vAlign w:val="center"/>
          </w:tcPr>
          <w:p w14:paraId="7E539382">
            <w:pPr>
              <w:widowControl/>
              <w:adjustRightInd w:val="0"/>
              <w:spacing w:line="360" w:lineRule="auto"/>
              <w:jc w:val="center"/>
              <w:rPr>
                <w:rFonts w:ascii="宋体" w:hAnsi="宋体" w:cs="宋体"/>
                <w:szCs w:val="21"/>
              </w:rPr>
            </w:pPr>
            <w:r>
              <w:rPr>
                <w:rFonts w:hint="eastAsia" w:ascii="宋体" w:hAnsi="宋体" w:cs="宋体"/>
                <w:b/>
                <w:kern w:val="0"/>
                <w:szCs w:val="21"/>
              </w:rPr>
              <w:t>单位</w:t>
            </w:r>
          </w:p>
        </w:tc>
        <w:tc>
          <w:tcPr>
            <w:tcW w:w="2598" w:type="dxa"/>
            <w:tcBorders>
              <w:top w:val="single" w:color="auto" w:sz="4" w:space="0"/>
              <w:left w:val="single" w:color="auto" w:sz="4" w:space="0"/>
              <w:bottom w:val="single" w:color="auto" w:sz="4" w:space="0"/>
              <w:right w:val="single" w:color="auto" w:sz="4" w:space="0"/>
            </w:tcBorders>
            <w:vAlign w:val="center"/>
          </w:tcPr>
          <w:p w14:paraId="3005FDC7">
            <w:pPr>
              <w:widowControl/>
              <w:adjustRightInd w:val="0"/>
              <w:spacing w:line="360" w:lineRule="auto"/>
              <w:jc w:val="center"/>
              <w:rPr>
                <w:rFonts w:ascii="宋体" w:hAnsi="宋体" w:cs="宋体"/>
                <w:szCs w:val="21"/>
              </w:rPr>
            </w:pPr>
            <w:r>
              <w:rPr>
                <w:rFonts w:hint="eastAsia" w:ascii="宋体" w:hAnsi="宋体" w:cs="宋体"/>
                <w:b/>
                <w:kern w:val="0"/>
                <w:szCs w:val="21"/>
              </w:rPr>
              <w:t>存放地点</w:t>
            </w:r>
          </w:p>
        </w:tc>
      </w:tr>
      <w:tr w14:paraId="4C7F5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84" w:type="dxa"/>
            <w:tcBorders>
              <w:top w:val="single" w:color="auto" w:sz="4" w:space="0"/>
              <w:left w:val="single" w:color="auto" w:sz="4" w:space="0"/>
              <w:bottom w:val="single" w:color="auto" w:sz="4" w:space="0"/>
              <w:right w:val="single" w:color="auto" w:sz="4" w:space="0"/>
            </w:tcBorders>
            <w:vAlign w:val="center"/>
          </w:tcPr>
          <w:p w14:paraId="700F3F3E">
            <w:pPr>
              <w:widowControl/>
              <w:adjustRightInd w:val="0"/>
              <w:spacing w:line="360" w:lineRule="auto"/>
              <w:jc w:val="left"/>
              <w:rPr>
                <w:rFonts w:ascii="宋体" w:hAnsi="宋体" w:cs="宋体"/>
                <w:szCs w:val="21"/>
              </w:rPr>
            </w:pPr>
            <w:r>
              <w:rPr>
                <w:rFonts w:hint="eastAsia" w:ascii="宋体" w:hAnsi="宋体" w:cs="宋体"/>
                <w:szCs w:val="21"/>
              </w:rPr>
              <w:t>应急送水车</w:t>
            </w:r>
          </w:p>
        </w:tc>
        <w:tc>
          <w:tcPr>
            <w:tcW w:w="1111" w:type="dxa"/>
            <w:tcBorders>
              <w:top w:val="single" w:color="auto" w:sz="4" w:space="0"/>
              <w:left w:val="single" w:color="auto" w:sz="4" w:space="0"/>
              <w:bottom w:val="single" w:color="auto" w:sz="4" w:space="0"/>
              <w:right w:val="single" w:color="auto" w:sz="4" w:space="0"/>
            </w:tcBorders>
            <w:vAlign w:val="center"/>
          </w:tcPr>
          <w:p w14:paraId="3915E836">
            <w:pPr>
              <w:widowControl/>
              <w:adjustRightInd w:val="0"/>
              <w:spacing w:line="360" w:lineRule="auto"/>
              <w:jc w:val="left"/>
              <w:rPr>
                <w:rFonts w:ascii="宋体" w:hAnsi="宋体" w:cs="宋体"/>
                <w:szCs w:val="21"/>
              </w:rPr>
            </w:pPr>
            <w:r>
              <w:rPr>
                <w:rFonts w:hint="eastAsia" w:ascii="宋体" w:hAnsi="宋体" w:cs="宋体"/>
                <w:szCs w:val="21"/>
              </w:rPr>
              <w:t>2辆</w:t>
            </w:r>
          </w:p>
        </w:tc>
        <w:tc>
          <w:tcPr>
            <w:tcW w:w="3094" w:type="dxa"/>
            <w:tcBorders>
              <w:top w:val="single" w:color="auto" w:sz="4" w:space="0"/>
              <w:left w:val="single" w:color="auto" w:sz="4" w:space="0"/>
              <w:bottom w:val="single" w:color="auto" w:sz="4" w:space="0"/>
              <w:right w:val="single" w:color="auto" w:sz="4" w:space="0"/>
            </w:tcBorders>
            <w:vAlign w:val="center"/>
          </w:tcPr>
          <w:p w14:paraId="396154CC">
            <w:pPr>
              <w:widowControl/>
              <w:adjustRightInd w:val="0"/>
              <w:spacing w:line="360" w:lineRule="auto"/>
              <w:rPr>
                <w:rFonts w:ascii="宋体" w:hAnsi="宋体" w:cs="宋体"/>
                <w:szCs w:val="21"/>
              </w:rPr>
            </w:pPr>
            <w:r>
              <w:rPr>
                <w:rFonts w:hint="eastAsia" w:ascii="宋体" w:hAnsi="宋体" w:cs="宋体"/>
                <w:szCs w:val="21"/>
              </w:rPr>
              <w:t>西安市临潼区抗旱服务队</w:t>
            </w:r>
          </w:p>
        </w:tc>
        <w:tc>
          <w:tcPr>
            <w:tcW w:w="2598" w:type="dxa"/>
            <w:tcBorders>
              <w:top w:val="single" w:color="auto" w:sz="4" w:space="0"/>
              <w:left w:val="single" w:color="auto" w:sz="4" w:space="0"/>
              <w:bottom w:val="single" w:color="auto" w:sz="4" w:space="0"/>
              <w:right w:val="single" w:color="auto" w:sz="4" w:space="0"/>
            </w:tcBorders>
          </w:tcPr>
          <w:p w14:paraId="3AF5CB7F">
            <w:pPr>
              <w:widowControl/>
              <w:adjustRightInd w:val="0"/>
              <w:spacing w:line="360" w:lineRule="auto"/>
              <w:jc w:val="left"/>
              <w:rPr>
                <w:rFonts w:ascii="宋体" w:hAnsi="宋体" w:cs="宋体"/>
                <w:szCs w:val="21"/>
              </w:rPr>
            </w:pPr>
            <w:r>
              <w:rPr>
                <w:rFonts w:hint="eastAsia" w:ascii="宋体" w:hAnsi="宋体" w:cs="宋体"/>
                <w:szCs w:val="21"/>
              </w:rPr>
              <w:t>新丰防汛抗旱物资仓库</w:t>
            </w:r>
          </w:p>
        </w:tc>
      </w:tr>
      <w:tr w14:paraId="757B9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84" w:type="dxa"/>
            <w:tcBorders>
              <w:top w:val="single" w:color="auto" w:sz="4" w:space="0"/>
              <w:left w:val="single" w:color="auto" w:sz="4" w:space="0"/>
              <w:bottom w:val="single" w:color="auto" w:sz="4" w:space="0"/>
              <w:right w:val="single" w:color="auto" w:sz="4" w:space="0"/>
            </w:tcBorders>
            <w:vAlign w:val="center"/>
          </w:tcPr>
          <w:p w14:paraId="65CEA5D6">
            <w:pPr>
              <w:widowControl/>
              <w:adjustRightInd w:val="0"/>
              <w:spacing w:line="360" w:lineRule="auto"/>
              <w:jc w:val="left"/>
              <w:rPr>
                <w:rFonts w:ascii="宋体" w:hAnsi="宋体" w:cs="宋体"/>
                <w:szCs w:val="21"/>
              </w:rPr>
            </w:pPr>
            <w:r>
              <w:rPr>
                <w:rFonts w:hint="eastAsia" w:ascii="宋体" w:hAnsi="宋体" w:cs="宋体"/>
                <w:szCs w:val="21"/>
              </w:rPr>
              <w:t>喷灌机组</w:t>
            </w:r>
          </w:p>
        </w:tc>
        <w:tc>
          <w:tcPr>
            <w:tcW w:w="1111" w:type="dxa"/>
            <w:tcBorders>
              <w:top w:val="single" w:color="auto" w:sz="4" w:space="0"/>
              <w:left w:val="single" w:color="auto" w:sz="4" w:space="0"/>
              <w:bottom w:val="single" w:color="auto" w:sz="4" w:space="0"/>
              <w:right w:val="single" w:color="auto" w:sz="4" w:space="0"/>
            </w:tcBorders>
            <w:vAlign w:val="center"/>
          </w:tcPr>
          <w:p w14:paraId="59BFECBF">
            <w:pPr>
              <w:widowControl/>
              <w:adjustRightInd w:val="0"/>
              <w:spacing w:line="360" w:lineRule="auto"/>
              <w:jc w:val="left"/>
              <w:rPr>
                <w:rFonts w:ascii="宋体" w:hAnsi="宋体" w:cs="宋体"/>
                <w:szCs w:val="21"/>
              </w:rPr>
            </w:pPr>
            <w:r>
              <w:rPr>
                <w:rFonts w:hint="eastAsia" w:ascii="宋体" w:hAnsi="宋体" w:cs="宋体"/>
                <w:szCs w:val="21"/>
              </w:rPr>
              <w:t>10台</w:t>
            </w:r>
          </w:p>
        </w:tc>
        <w:tc>
          <w:tcPr>
            <w:tcW w:w="3094" w:type="dxa"/>
            <w:tcBorders>
              <w:top w:val="single" w:color="auto" w:sz="4" w:space="0"/>
              <w:left w:val="single" w:color="auto" w:sz="4" w:space="0"/>
              <w:bottom w:val="single" w:color="auto" w:sz="4" w:space="0"/>
              <w:right w:val="single" w:color="auto" w:sz="4" w:space="0"/>
            </w:tcBorders>
            <w:vAlign w:val="center"/>
          </w:tcPr>
          <w:p w14:paraId="355D7C41">
            <w:pPr>
              <w:widowControl/>
              <w:adjustRightInd w:val="0"/>
              <w:spacing w:line="360" w:lineRule="auto"/>
              <w:rPr>
                <w:rFonts w:ascii="宋体" w:hAnsi="宋体" w:cs="宋体"/>
                <w:szCs w:val="21"/>
              </w:rPr>
            </w:pPr>
            <w:r>
              <w:rPr>
                <w:rFonts w:hint="eastAsia" w:ascii="宋体" w:hAnsi="宋体" w:cs="宋体"/>
                <w:szCs w:val="21"/>
              </w:rPr>
              <w:t>西安市临潼区抗旱服务队</w:t>
            </w:r>
          </w:p>
        </w:tc>
        <w:tc>
          <w:tcPr>
            <w:tcW w:w="2598" w:type="dxa"/>
            <w:tcBorders>
              <w:top w:val="single" w:color="auto" w:sz="4" w:space="0"/>
              <w:left w:val="single" w:color="auto" w:sz="4" w:space="0"/>
              <w:bottom w:val="single" w:color="auto" w:sz="4" w:space="0"/>
              <w:right w:val="single" w:color="auto" w:sz="4" w:space="0"/>
            </w:tcBorders>
          </w:tcPr>
          <w:p w14:paraId="3E575510">
            <w:pPr>
              <w:widowControl/>
              <w:adjustRightInd w:val="0"/>
              <w:spacing w:line="360" w:lineRule="auto"/>
              <w:jc w:val="left"/>
              <w:rPr>
                <w:rFonts w:ascii="宋体" w:hAnsi="宋体" w:cs="宋体"/>
                <w:szCs w:val="21"/>
              </w:rPr>
            </w:pPr>
            <w:r>
              <w:rPr>
                <w:rFonts w:hint="eastAsia" w:ascii="宋体" w:hAnsi="宋体" w:cs="宋体"/>
                <w:szCs w:val="21"/>
              </w:rPr>
              <w:t>新丰防汛抗旱物资仓库</w:t>
            </w:r>
          </w:p>
        </w:tc>
      </w:tr>
      <w:tr w14:paraId="42750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84" w:type="dxa"/>
            <w:tcBorders>
              <w:top w:val="single" w:color="auto" w:sz="4" w:space="0"/>
              <w:left w:val="single" w:color="auto" w:sz="4" w:space="0"/>
              <w:bottom w:val="single" w:color="auto" w:sz="4" w:space="0"/>
              <w:right w:val="single" w:color="auto" w:sz="4" w:space="0"/>
            </w:tcBorders>
            <w:vAlign w:val="center"/>
          </w:tcPr>
          <w:p w14:paraId="2F9E703C">
            <w:pPr>
              <w:widowControl/>
              <w:adjustRightInd w:val="0"/>
              <w:spacing w:line="360" w:lineRule="auto"/>
              <w:jc w:val="left"/>
              <w:rPr>
                <w:rFonts w:ascii="宋体" w:hAnsi="宋体" w:cs="宋体"/>
                <w:szCs w:val="21"/>
              </w:rPr>
            </w:pPr>
            <w:r>
              <w:rPr>
                <w:rFonts w:hint="eastAsia" w:ascii="宋体" w:hAnsi="宋体" w:cs="宋体"/>
                <w:szCs w:val="21"/>
              </w:rPr>
              <w:t>污水泵</w:t>
            </w:r>
          </w:p>
        </w:tc>
        <w:tc>
          <w:tcPr>
            <w:tcW w:w="1111" w:type="dxa"/>
            <w:tcBorders>
              <w:top w:val="single" w:color="auto" w:sz="4" w:space="0"/>
              <w:left w:val="single" w:color="auto" w:sz="4" w:space="0"/>
              <w:bottom w:val="single" w:color="auto" w:sz="4" w:space="0"/>
              <w:right w:val="single" w:color="auto" w:sz="4" w:space="0"/>
            </w:tcBorders>
            <w:vAlign w:val="center"/>
          </w:tcPr>
          <w:p w14:paraId="4ABD2A6E">
            <w:pPr>
              <w:widowControl/>
              <w:adjustRightInd w:val="0"/>
              <w:spacing w:line="360" w:lineRule="auto"/>
              <w:jc w:val="left"/>
              <w:rPr>
                <w:rFonts w:ascii="宋体" w:hAnsi="宋体" w:cs="宋体"/>
                <w:szCs w:val="21"/>
              </w:rPr>
            </w:pPr>
            <w:r>
              <w:rPr>
                <w:rFonts w:hint="eastAsia" w:ascii="宋体" w:hAnsi="宋体" w:cs="宋体"/>
                <w:szCs w:val="21"/>
              </w:rPr>
              <w:t>4台</w:t>
            </w:r>
          </w:p>
        </w:tc>
        <w:tc>
          <w:tcPr>
            <w:tcW w:w="3094" w:type="dxa"/>
            <w:tcBorders>
              <w:top w:val="single" w:color="auto" w:sz="4" w:space="0"/>
              <w:left w:val="single" w:color="auto" w:sz="4" w:space="0"/>
              <w:bottom w:val="single" w:color="auto" w:sz="4" w:space="0"/>
              <w:right w:val="single" w:color="auto" w:sz="4" w:space="0"/>
            </w:tcBorders>
            <w:vAlign w:val="center"/>
          </w:tcPr>
          <w:p w14:paraId="1BD3C468">
            <w:pPr>
              <w:widowControl/>
              <w:adjustRightInd w:val="0"/>
              <w:spacing w:line="360" w:lineRule="auto"/>
              <w:rPr>
                <w:rFonts w:ascii="宋体" w:hAnsi="宋体" w:cs="宋体"/>
                <w:szCs w:val="21"/>
              </w:rPr>
            </w:pPr>
            <w:r>
              <w:rPr>
                <w:rFonts w:hint="eastAsia" w:ascii="宋体" w:hAnsi="宋体" w:cs="宋体"/>
                <w:szCs w:val="21"/>
              </w:rPr>
              <w:t>西安市临潼区抗旱服务队</w:t>
            </w:r>
          </w:p>
        </w:tc>
        <w:tc>
          <w:tcPr>
            <w:tcW w:w="2598" w:type="dxa"/>
            <w:tcBorders>
              <w:top w:val="single" w:color="auto" w:sz="4" w:space="0"/>
              <w:left w:val="single" w:color="auto" w:sz="4" w:space="0"/>
              <w:bottom w:val="single" w:color="auto" w:sz="4" w:space="0"/>
              <w:right w:val="single" w:color="auto" w:sz="4" w:space="0"/>
            </w:tcBorders>
          </w:tcPr>
          <w:p w14:paraId="1C9823A0">
            <w:pPr>
              <w:widowControl/>
              <w:adjustRightInd w:val="0"/>
              <w:spacing w:line="360" w:lineRule="auto"/>
              <w:jc w:val="left"/>
              <w:rPr>
                <w:rFonts w:ascii="宋体" w:hAnsi="宋体" w:cs="宋体"/>
                <w:szCs w:val="21"/>
              </w:rPr>
            </w:pPr>
            <w:r>
              <w:rPr>
                <w:rFonts w:hint="eastAsia" w:ascii="宋体" w:hAnsi="宋体" w:cs="宋体"/>
                <w:szCs w:val="21"/>
              </w:rPr>
              <w:t>新丰防汛抗旱物资仓库</w:t>
            </w:r>
          </w:p>
        </w:tc>
      </w:tr>
      <w:tr w14:paraId="108FC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84" w:type="dxa"/>
            <w:tcBorders>
              <w:top w:val="single" w:color="auto" w:sz="4" w:space="0"/>
              <w:left w:val="single" w:color="auto" w:sz="4" w:space="0"/>
              <w:bottom w:val="single" w:color="auto" w:sz="4" w:space="0"/>
              <w:right w:val="single" w:color="auto" w:sz="4" w:space="0"/>
            </w:tcBorders>
            <w:vAlign w:val="center"/>
          </w:tcPr>
          <w:p w14:paraId="5809DD8A">
            <w:pPr>
              <w:widowControl/>
              <w:adjustRightInd w:val="0"/>
              <w:spacing w:line="360" w:lineRule="auto"/>
              <w:jc w:val="left"/>
              <w:rPr>
                <w:rFonts w:ascii="宋体" w:hAnsi="宋体" w:cs="宋体"/>
                <w:szCs w:val="21"/>
              </w:rPr>
            </w:pPr>
            <w:r>
              <w:rPr>
                <w:rFonts w:hint="eastAsia" w:ascii="宋体" w:hAnsi="宋体" w:cs="宋体"/>
                <w:szCs w:val="21"/>
              </w:rPr>
              <w:t>卧式自吸泵</w:t>
            </w:r>
          </w:p>
        </w:tc>
        <w:tc>
          <w:tcPr>
            <w:tcW w:w="1111" w:type="dxa"/>
            <w:tcBorders>
              <w:top w:val="single" w:color="auto" w:sz="4" w:space="0"/>
              <w:left w:val="single" w:color="auto" w:sz="4" w:space="0"/>
              <w:bottom w:val="single" w:color="auto" w:sz="4" w:space="0"/>
              <w:right w:val="single" w:color="auto" w:sz="4" w:space="0"/>
            </w:tcBorders>
            <w:vAlign w:val="center"/>
          </w:tcPr>
          <w:p w14:paraId="46EBE604">
            <w:pPr>
              <w:widowControl/>
              <w:adjustRightInd w:val="0"/>
              <w:spacing w:line="360" w:lineRule="auto"/>
              <w:jc w:val="left"/>
              <w:rPr>
                <w:rFonts w:ascii="宋体" w:hAnsi="宋体" w:cs="宋体"/>
                <w:szCs w:val="21"/>
              </w:rPr>
            </w:pPr>
            <w:r>
              <w:rPr>
                <w:rFonts w:hint="eastAsia" w:ascii="宋体" w:hAnsi="宋体" w:cs="宋体"/>
                <w:szCs w:val="21"/>
              </w:rPr>
              <w:t>3套</w:t>
            </w:r>
          </w:p>
        </w:tc>
        <w:tc>
          <w:tcPr>
            <w:tcW w:w="3094" w:type="dxa"/>
            <w:tcBorders>
              <w:top w:val="single" w:color="auto" w:sz="4" w:space="0"/>
              <w:left w:val="single" w:color="auto" w:sz="4" w:space="0"/>
              <w:bottom w:val="single" w:color="auto" w:sz="4" w:space="0"/>
              <w:right w:val="single" w:color="auto" w:sz="4" w:space="0"/>
            </w:tcBorders>
            <w:vAlign w:val="center"/>
          </w:tcPr>
          <w:p w14:paraId="1B107115">
            <w:pPr>
              <w:widowControl/>
              <w:adjustRightInd w:val="0"/>
              <w:spacing w:line="360" w:lineRule="auto"/>
              <w:rPr>
                <w:rFonts w:ascii="宋体" w:hAnsi="宋体" w:cs="宋体"/>
                <w:szCs w:val="21"/>
              </w:rPr>
            </w:pPr>
            <w:r>
              <w:rPr>
                <w:rFonts w:hint="eastAsia" w:ascii="宋体" w:hAnsi="宋体" w:cs="宋体"/>
                <w:szCs w:val="21"/>
              </w:rPr>
              <w:t>西安市临潼区抗旱服务队</w:t>
            </w:r>
          </w:p>
        </w:tc>
        <w:tc>
          <w:tcPr>
            <w:tcW w:w="2598" w:type="dxa"/>
            <w:tcBorders>
              <w:top w:val="single" w:color="auto" w:sz="4" w:space="0"/>
              <w:left w:val="single" w:color="auto" w:sz="4" w:space="0"/>
              <w:bottom w:val="single" w:color="auto" w:sz="4" w:space="0"/>
              <w:right w:val="single" w:color="auto" w:sz="4" w:space="0"/>
            </w:tcBorders>
          </w:tcPr>
          <w:p w14:paraId="00944A34">
            <w:pPr>
              <w:widowControl/>
              <w:adjustRightInd w:val="0"/>
              <w:spacing w:line="360" w:lineRule="auto"/>
              <w:jc w:val="left"/>
              <w:rPr>
                <w:rFonts w:ascii="宋体" w:hAnsi="宋体" w:cs="宋体"/>
                <w:szCs w:val="21"/>
              </w:rPr>
            </w:pPr>
            <w:r>
              <w:rPr>
                <w:rFonts w:hint="eastAsia" w:ascii="宋体" w:hAnsi="宋体" w:cs="宋体"/>
                <w:szCs w:val="21"/>
              </w:rPr>
              <w:t>新丰防汛抗旱物资仓库</w:t>
            </w:r>
          </w:p>
        </w:tc>
      </w:tr>
      <w:tr w14:paraId="205C5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84" w:type="dxa"/>
            <w:tcBorders>
              <w:top w:val="single" w:color="auto" w:sz="4" w:space="0"/>
              <w:left w:val="single" w:color="auto" w:sz="4" w:space="0"/>
              <w:bottom w:val="single" w:color="auto" w:sz="4" w:space="0"/>
              <w:right w:val="single" w:color="auto" w:sz="4" w:space="0"/>
            </w:tcBorders>
            <w:vAlign w:val="center"/>
          </w:tcPr>
          <w:p w14:paraId="44961293">
            <w:pPr>
              <w:widowControl/>
              <w:adjustRightInd w:val="0"/>
              <w:spacing w:line="360" w:lineRule="auto"/>
              <w:jc w:val="left"/>
              <w:rPr>
                <w:rFonts w:ascii="宋体" w:hAnsi="宋体" w:cs="宋体"/>
                <w:szCs w:val="21"/>
              </w:rPr>
            </w:pPr>
            <w:r>
              <w:rPr>
                <w:rFonts w:hint="eastAsia" w:ascii="宋体" w:hAnsi="宋体" w:cs="宋体"/>
                <w:szCs w:val="21"/>
              </w:rPr>
              <w:t xml:space="preserve">发电机组（75kw）     </w:t>
            </w:r>
          </w:p>
        </w:tc>
        <w:tc>
          <w:tcPr>
            <w:tcW w:w="1111" w:type="dxa"/>
            <w:tcBorders>
              <w:top w:val="single" w:color="auto" w:sz="4" w:space="0"/>
              <w:left w:val="single" w:color="auto" w:sz="4" w:space="0"/>
              <w:bottom w:val="single" w:color="auto" w:sz="4" w:space="0"/>
              <w:right w:val="single" w:color="auto" w:sz="4" w:space="0"/>
            </w:tcBorders>
            <w:vAlign w:val="center"/>
          </w:tcPr>
          <w:p w14:paraId="742912BE">
            <w:pPr>
              <w:widowControl/>
              <w:adjustRightInd w:val="0"/>
              <w:spacing w:line="360" w:lineRule="auto"/>
              <w:jc w:val="left"/>
              <w:rPr>
                <w:rFonts w:ascii="宋体" w:hAnsi="宋体" w:cs="宋体"/>
                <w:szCs w:val="21"/>
              </w:rPr>
            </w:pPr>
            <w:r>
              <w:rPr>
                <w:rFonts w:hint="eastAsia" w:ascii="宋体" w:hAnsi="宋体" w:cs="宋体"/>
                <w:szCs w:val="21"/>
              </w:rPr>
              <w:t>3台</w:t>
            </w:r>
          </w:p>
        </w:tc>
        <w:tc>
          <w:tcPr>
            <w:tcW w:w="3094" w:type="dxa"/>
            <w:tcBorders>
              <w:top w:val="single" w:color="auto" w:sz="4" w:space="0"/>
              <w:left w:val="single" w:color="auto" w:sz="4" w:space="0"/>
              <w:bottom w:val="single" w:color="auto" w:sz="4" w:space="0"/>
              <w:right w:val="single" w:color="auto" w:sz="4" w:space="0"/>
            </w:tcBorders>
            <w:vAlign w:val="center"/>
          </w:tcPr>
          <w:p w14:paraId="673011AD">
            <w:pPr>
              <w:widowControl/>
              <w:adjustRightInd w:val="0"/>
              <w:spacing w:line="360" w:lineRule="auto"/>
              <w:rPr>
                <w:rFonts w:ascii="宋体" w:hAnsi="宋体" w:cs="宋体"/>
                <w:szCs w:val="21"/>
              </w:rPr>
            </w:pPr>
            <w:r>
              <w:rPr>
                <w:rFonts w:hint="eastAsia" w:ascii="宋体" w:hAnsi="宋体" w:cs="宋体"/>
                <w:szCs w:val="21"/>
              </w:rPr>
              <w:t>西安市临潼区抗旱服务队</w:t>
            </w:r>
          </w:p>
        </w:tc>
        <w:tc>
          <w:tcPr>
            <w:tcW w:w="2598" w:type="dxa"/>
            <w:tcBorders>
              <w:top w:val="single" w:color="auto" w:sz="4" w:space="0"/>
              <w:left w:val="single" w:color="auto" w:sz="4" w:space="0"/>
              <w:bottom w:val="single" w:color="auto" w:sz="4" w:space="0"/>
              <w:right w:val="single" w:color="auto" w:sz="4" w:space="0"/>
            </w:tcBorders>
            <w:vAlign w:val="center"/>
          </w:tcPr>
          <w:p w14:paraId="4A0FD510">
            <w:pPr>
              <w:widowControl/>
              <w:adjustRightInd w:val="0"/>
              <w:spacing w:line="360" w:lineRule="auto"/>
              <w:jc w:val="left"/>
              <w:rPr>
                <w:rFonts w:ascii="宋体" w:hAnsi="宋体" w:cs="宋体"/>
                <w:szCs w:val="21"/>
              </w:rPr>
            </w:pPr>
            <w:r>
              <w:rPr>
                <w:rFonts w:hint="eastAsia" w:ascii="宋体" w:hAnsi="宋体" w:cs="宋体"/>
                <w:szCs w:val="21"/>
              </w:rPr>
              <w:t>新丰防汛抗旱物资仓库</w:t>
            </w:r>
          </w:p>
        </w:tc>
      </w:tr>
      <w:tr w14:paraId="40425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84" w:type="dxa"/>
            <w:tcBorders>
              <w:top w:val="single" w:color="auto" w:sz="4" w:space="0"/>
              <w:left w:val="single" w:color="auto" w:sz="4" w:space="0"/>
              <w:bottom w:val="single" w:color="auto" w:sz="4" w:space="0"/>
              <w:right w:val="single" w:color="auto" w:sz="4" w:space="0"/>
            </w:tcBorders>
            <w:vAlign w:val="center"/>
          </w:tcPr>
          <w:p w14:paraId="49869A28">
            <w:pPr>
              <w:widowControl/>
              <w:adjustRightInd w:val="0"/>
              <w:spacing w:line="360" w:lineRule="auto"/>
              <w:jc w:val="left"/>
              <w:rPr>
                <w:rFonts w:ascii="宋体" w:hAnsi="宋体" w:cs="宋体"/>
                <w:szCs w:val="21"/>
              </w:rPr>
            </w:pPr>
            <w:r>
              <w:rPr>
                <w:rFonts w:hint="eastAsia" w:ascii="宋体" w:hAnsi="宋体" w:cs="宋体"/>
                <w:szCs w:val="21"/>
              </w:rPr>
              <w:t>应急照明设备</w:t>
            </w:r>
          </w:p>
        </w:tc>
        <w:tc>
          <w:tcPr>
            <w:tcW w:w="1111" w:type="dxa"/>
            <w:tcBorders>
              <w:top w:val="single" w:color="auto" w:sz="4" w:space="0"/>
              <w:left w:val="single" w:color="auto" w:sz="4" w:space="0"/>
              <w:bottom w:val="single" w:color="auto" w:sz="4" w:space="0"/>
              <w:right w:val="single" w:color="auto" w:sz="4" w:space="0"/>
            </w:tcBorders>
            <w:vAlign w:val="center"/>
          </w:tcPr>
          <w:p w14:paraId="39682B66">
            <w:pPr>
              <w:widowControl/>
              <w:adjustRightInd w:val="0"/>
              <w:spacing w:line="360" w:lineRule="auto"/>
              <w:jc w:val="left"/>
              <w:rPr>
                <w:rFonts w:ascii="宋体" w:hAnsi="宋体" w:cs="宋体"/>
                <w:szCs w:val="21"/>
              </w:rPr>
            </w:pPr>
            <w:r>
              <w:rPr>
                <w:rFonts w:hint="eastAsia" w:ascii="宋体" w:hAnsi="宋体" w:cs="宋体"/>
                <w:szCs w:val="21"/>
              </w:rPr>
              <w:t>2台</w:t>
            </w:r>
          </w:p>
        </w:tc>
        <w:tc>
          <w:tcPr>
            <w:tcW w:w="3094" w:type="dxa"/>
            <w:tcBorders>
              <w:top w:val="single" w:color="auto" w:sz="4" w:space="0"/>
              <w:left w:val="single" w:color="auto" w:sz="4" w:space="0"/>
              <w:bottom w:val="single" w:color="auto" w:sz="4" w:space="0"/>
              <w:right w:val="single" w:color="auto" w:sz="4" w:space="0"/>
            </w:tcBorders>
            <w:vAlign w:val="center"/>
          </w:tcPr>
          <w:p w14:paraId="46238B7C">
            <w:pPr>
              <w:widowControl/>
              <w:adjustRightInd w:val="0"/>
              <w:spacing w:line="360" w:lineRule="auto"/>
              <w:rPr>
                <w:rFonts w:ascii="宋体" w:hAnsi="宋体" w:cs="宋体"/>
                <w:szCs w:val="21"/>
              </w:rPr>
            </w:pPr>
            <w:r>
              <w:rPr>
                <w:rFonts w:hint="eastAsia" w:ascii="宋体" w:hAnsi="宋体" w:cs="宋体"/>
                <w:szCs w:val="21"/>
              </w:rPr>
              <w:t>西安市临潼区抗旱服务队</w:t>
            </w:r>
          </w:p>
        </w:tc>
        <w:tc>
          <w:tcPr>
            <w:tcW w:w="2598" w:type="dxa"/>
            <w:tcBorders>
              <w:top w:val="single" w:color="auto" w:sz="4" w:space="0"/>
              <w:left w:val="single" w:color="auto" w:sz="4" w:space="0"/>
              <w:bottom w:val="single" w:color="auto" w:sz="4" w:space="0"/>
              <w:right w:val="single" w:color="auto" w:sz="4" w:space="0"/>
            </w:tcBorders>
            <w:vAlign w:val="center"/>
          </w:tcPr>
          <w:p w14:paraId="67851868">
            <w:pPr>
              <w:widowControl/>
              <w:adjustRightInd w:val="0"/>
              <w:spacing w:line="360" w:lineRule="auto"/>
              <w:jc w:val="left"/>
              <w:rPr>
                <w:rFonts w:ascii="宋体" w:hAnsi="宋体" w:cs="宋体"/>
                <w:szCs w:val="21"/>
              </w:rPr>
            </w:pPr>
            <w:r>
              <w:rPr>
                <w:rFonts w:hint="eastAsia" w:ascii="宋体" w:hAnsi="宋体" w:cs="宋体"/>
                <w:szCs w:val="21"/>
              </w:rPr>
              <w:t>新丰防汛抗旱物资仓库</w:t>
            </w:r>
          </w:p>
        </w:tc>
      </w:tr>
      <w:tr w14:paraId="3E17E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84" w:type="dxa"/>
            <w:tcBorders>
              <w:top w:val="single" w:color="auto" w:sz="4" w:space="0"/>
              <w:left w:val="single" w:color="auto" w:sz="4" w:space="0"/>
              <w:bottom w:val="single" w:color="auto" w:sz="4" w:space="0"/>
              <w:right w:val="single" w:color="auto" w:sz="4" w:space="0"/>
            </w:tcBorders>
            <w:vAlign w:val="center"/>
          </w:tcPr>
          <w:p w14:paraId="1DD334A8">
            <w:pPr>
              <w:widowControl/>
              <w:adjustRightInd w:val="0"/>
              <w:spacing w:line="360" w:lineRule="auto"/>
              <w:jc w:val="left"/>
              <w:rPr>
                <w:rFonts w:ascii="宋体" w:hAnsi="宋体" w:cs="宋体"/>
                <w:szCs w:val="21"/>
              </w:rPr>
            </w:pPr>
            <w:r>
              <w:rPr>
                <w:rFonts w:hint="eastAsia" w:ascii="宋体" w:hAnsi="宋体" w:cs="宋体"/>
                <w:szCs w:val="21"/>
              </w:rPr>
              <w:t>铲车</w:t>
            </w:r>
          </w:p>
        </w:tc>
        <w:tc>
          <w:tcPr>
            <w:tcW w:w="1111" w:type="dxa"/>
            <w:tcBorders>
              <w:top w:val="single" w:color="auto" w:sz="4" w:space="0"/>
              <w:left w:val="single" w:color="auto" w:sz="4" w:space="0"/>
              <w:bottom w:val="single" w:color="auto" w:sz="4" w:space="0"/>
              <w:right w:val="single" w:color="auto" w:sz="4" w:space="0"/>
            </w:tcBorders>
            <w:vAlign w:val="center"/>
          </w:tcPr>
          <w:p w14:paraId="3D01AB6C">
            <w:pPr>
              <w:widowControl/>
              <w:adjustRightInd w:val="0"/>
              <w:spacing w:line="360" w:lineRule="auto"/>
              <w:jc w:val="left"/>
              <w:rPr>
                <w:rFonts w:ascii="宋体" w:hAnsi="宋体" w:cs="宋体"/>
                <w:szCs w:val="21"/>
              </w:rPr>
            </w:pPr>
            <w:r>
              <w:rPr>
                <w:rFonts w:hint="eastAsia" w:ascii="宋体" w:hAnsi="宋体" w:cs="宋体"/>
                <w:szCs w:val="21"/>
              </w:rPr>
              <w:t>1辆</w:t>
            </w:r>
          </w:p>
        </w:tc>
        <w:tc>
          <w:tcPr>
            <w:tcW w:w="3094" w:type="dxa"/>
            <w:tcBorders>
              <w:top w:val="single" w:color="auto" w:sz="4" w:space="0"/>
              <w:left w:val="single" w:color="auto" w:sz="4" w:space="0"/>
              <w:bottom w:val="single" w:color="auto" w:sz="4" w:space="0"/>
              <w:right w:val="single" w:color="auto" w:sz="4" w:space="0"/>
            </w:tcBorders>
            <w:vAlign w:val="center"/>
          </w:tcPr>
          <w:p w14:paraId="37B59DC0">
            <w:pPr>
              <w:widowControl/>
              <w:adjustRightInd w:val="0"/>
              <w:spacing w:line="360" w:lineRule="auto"/>
              <w:rPr>
                <w:rFonts w:ascii="宋体" w:hAnsi="宋体" w:cs="宋体"/>
                <w:szCs w:val="21"/>
              </w:rPr>
            </w:pPr>
            <w:r>
              <w:rPr>
                <w:rFonts w:hint="eastAsia" w:ascii="宋体" w:hAnsi="宋体" w:cs="宋体"/>
                <w:szCs w:val="21"/>
              </w:rPr>
              <w:t>西安市临潼区抗旱服务队</w:t>
            </w:r>
          </w:p>
        </w:tc>
        <w:tc>
          <w:tcPr>
            <w:tcW w:w="2598" w:type="dxa"/>
            <w:tcBorders>
              <w:top w:val="single" w:color="auto" w:sz="4" w:space="0"/>
              <w:left w:val="single" w:color="auto" w:sz="4" w:space="0"/>
              <w:bottom w:val="single" w:color="auto" w:sz="4" w:space="0"/>
              <w:right w:val="single" w:color="auto" w:sz="4" w:space="0"/>
            </w:tcBorders>
            <w:vAlign w:val="center"/>
          </w:tcPr>
          <w:p w14:paraId="07022594">
            <w:pPr>
              <w:widowControl/>
              <w:adjustRightInd w:val="0"/>
              <w:spacing w:line="360" w:lineRule="auto"/>
              <w:jc w:val="left"/>
              <w:rPr>
                <w:rFonts w:ascii="宋体" w:hAnsi="宋体" w:cs="宋体"/>
                <w:szCs w:val="21"/>
              </w:rPr>
            </w:pPr>
            <w:r>
              <w:rPr>
                <w:rFonts w:hint="eastAsia" w:ascii="宋体" w:hAnsi="宋体" w:cs="宋体"/>
                <w:szCs w:val="21"/>
              </w:rPr>
              <w:t>新丰防汛抗旱物资仓库</w:t>
            </w:r>
          </w:p>
        </w:tc>
      </w:tr>
      <w:tr w14:paraId="779A7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84" w:type="dxa"/>
            <w:tcBorders>
              <w:top w:val="single" w:color="auto" w:sz="4" w:space="0"/>
              <w:left w:val="single" w:color="auto" w:sz="4" w:space="0"/>
              <w:bottom w:val="single" w:color="auto" w:sz="4" w:space="0"/>
              <w:right w:val="single" w:color="auto" w:sz="4" w:space="0"/>
            </w:tcBorders>
            <w:vAlign w:val="center"/>
          </w:tcPr>
          <w:p w14:paraId="78C5B4E0">
            <w:pPr>
              <w:widowControl/>
              <w:adjustRightInd w:val="0"/>
              <w:spacing w:line="360" w:lineRule="auto"/>
              <w:jc w:val="left"/>
              <w:rPr>
                <w:rFonts w:ascii="宋体" w:hAnsi="宋体" w:cs="宋体"/>
                <w:szCs w:val="21"/>
              </w:rPr>
            </w:pPr>
            <w:r>
              <w:rPr>
                <w:rFonts w:hint="eastAsia" w:ascii="宋体" w:hAnsi="宋体" w:cs="宋体"/>
                <w:szCs w:val="21"/>
              </w:rPr>
              <w:t>挖机</w:t>
            </w:r>
          </w:p>
        </w:tc>
        <w:tc>
          <w:tcPr>
            <w:tcW w:w="1111" w:type="dxa"/>
            <w:tcBorders>
              <w:top w:val="single" w:color="auto" w:sz="4" w:space="0"/>
              <w:left w:val="single" w:color="auto" w:sz="4" w:space="0"/>
              <w:bottom w:val="single" w:color="auto" w:sz="4" w:space="0"/>
              <w:right w:val="single" w:color="auto" w:sz="4" w:space="0"/>
            </w:tcBorders>
            <w:vAlign w:val="center"/>
          </w:tcPr>
          <w:p w14:paraId="73C66B60">
            <w:pPr>
              <w:widowControl/>
              <w:adjustRightInd w:val="0"/>
              <w:spacing w:line="360" w:lineRule="auto"/>
              <w:jc w:val="left"/>
              <w:rPr>
                <w:rFonts w:ascii="宋体" w:hAnsi="宋体" w:cs="宋体"/>
                <w:szCs w:val="21"/>
              </w:rPr>
            </w:pPr>
            <w:r>
              <w:rPr>
                <w:rFonts w:hint="eastAsia" w:ascii="宋体" w:hAnsi="宋体" w:cs="宋体"/>
                <w:szCs w:val="21"/>
              </w:rPr>
              <w:t>1辆</w:t>
            </w:r>
          </w:p>
        </w:tc>
        <w:tc>
          <w:tcPr>
            <w:tcW w:w="3094" w:type="dxa"/>
            <w:tcBorders>
              <w:top w:val="single" w:color="auto" w:sz="4" w:space="0"/>
              <w:left w:val="single" w:color="auto" w:sz="4" w:space="0"/>
              <w:bottom w:val="single" w:color="auto" w:sz="4" w:space="0"/>
              <w:right w:val="single" w:color="auto" w:sz="4" w:space="0"/>
            </w:tcBorders>
            <w:vAlign w:val="center"/>
          </w:tcPr>
          <w:p w14:paraId="6C356E01">
            <w:pPr>
              <w:widowControl/>
              <w:adjustRightInd w:val="0"/>
              <w:spacing w:line="360" w:lineRule="auto"/>
              <w:rPr>
                <w:rFonts w:ascii="宋体" w:hAnsi="宋体" w:cs="宋体"/>
                <w:szCs w:val="21"/>
              </w:rPr>
            </w:pPr>
            <w:r>
              <w:rPr>
                <w:rFonts w:hint="eastAsia" w:ascii="宋体" w:hAnsi="宋体" w:cs="宋体"/>
                <w:szCs w:val="21"/>
              </w:rPr>
              <w:t>西安市临潼区抗旱服务队</w:t>
            </w:r>
          </w:p>
        </w:tc>
        <w:tc>
          <w:tcPr>
            <w:tcW w:w="2598" w:type="dxa"/>
            <w:tcBorders>
              <w:top w:val="single" w:color="auto" w:sz="4" w:space="0"/>
              <w:left w:val="single" w:color="auto" w:sz="4" w:space="0"/>
              <w:bottom w:val="single" w:color="auto" w:sz="4" w:space="0"/>
              <w:right w:val="single" w:color="auto" w:sz="4" w:space="0"/>
            </w:tcBorders>
            <w:vAlign w:val="center"/>
          </w:tcPr>
          <w:p w14:paraId="378A4CB4">
            <w:pPr>
              <w:widowControl/>
              <w:adjustRightInd w:val="0"/>
              <w:spacing w:line="360" w:lineRule="auto"/>
              <w:jc w:val="left"/>
              <w:rPr>
                <w:rFonts w:ascii="宋体" w:hAnsi="宋体" w:cs="宋体"/>
                <w:szCs w:val="21"/>
              </w:rPr>
            </w:pPr>
            <w:r>
              <w:rPr>
                <w:rFonts w:hint="eastAsia" w:ascii="宋体" w:hAnsi="宋体" w:cs="宋体"/>
                <w:szCs w:val="21"/>
              </w:rPr>
              <w:t>新丰防汛抗旱物资仓库</w:t>
            </w:r>
          </w:p>
        </w:tc>
      </w:tr>
      <w:tr w14:paraId="5ADB0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84" w:type="dxa"/>
            <w:tcBorders>
              <w:top w:val="single" w:color="auto" w:sz="4" w:space="0"/>
              <w:left w:val="single" w:color="auto" w:sz="4" w:space="0"/>
              <w:bottom w:val="single" w:color="auto" w:sz="4" w:space="0"/>
              <w:right w:val="single" w:color="auto" w:sz="4" w:space="0"/>
            </w:tcBorders>
            <w:vAlign w:val="center"/>
          </w:tcPr>
          <w:p w14:paraId="0146E7A7">
            <w:pPr>
              <w:widowControl/>
              <w:adjustRightInd w:val="0"/>
              <w:spacing w:line="360" w:lineRule="auto"/>
              <w:jc w:val="left"/>
              <w:rPr>
                <w:rFonts w:ascii="宋体" w:hAnsi="宋体" w:cs="宋体"/>
                <w:szCs w:val="21"/>
              </w:rPr>
            </w:pPr>
            <w:r>
              <w:rPr>
                <w:rFonts w:hint="eastAsia" w:ascii="宋体" w:hAnsi="宋体" w:cs="宋体"/>
                <w:szCs w:val="21"/>
              </w:rPr>
              <w:t>打井设备（钻机）</w:t>
            </w:r>
          </w:p>
        </w:tc>
        <w:tc>
          <w:tcPr>
            <w:tcW w:w="1111" w:type="dxa"/>
            <w:tcBorders>
              <w:top w:val="single" w:color="auto" w:sz="4" w:space="0"/>
              <w:left w:val="single" w:color="auto" w:sz="4" w:space="0"/>
              <w:bottom w:val="single" w:color="auto" w:sz="4" w:space="0"/>
              <w:right w:val="single" w:color="auto" w:sz="4" w:space="0"/>
            </w:tcBorders>
            <w:vAlign w:val="center"/>
          </w:tcPr>
          <w:p w14:paraId="0F3CA4B1">
            <w:pPr>
              <w:widowControl/>
              <w:adjustRightInd w:val="0"/>
              <w:spacing w:line="360" w:lineRule="auto"/>
              <w:jc w:val="left"/>
              <w:rPr>
                <w:rFonts w:ascii="宋体" w:hAnsi="宋体" w:cs="宋体"/>
                <w:szCs w:val="21"/>
              </w:rPr>
            </w:pPr>
            <w:r>
              <w:rPr>
                <w:rFonts w:hint="eastAsia" w:ascii="宋体" w:hAnsi="宋体" w:cs="宋体"/>
                <w:szCs w:val="21"/>
              </w:rPr>
              <w:t>2台</w:t>
            </w:r>
          </w:p>
        </w:tc>
        <w:tc>
          <w:tcPr>
            <w:tcW w:w="3094" w:type="dxa"/>
            <w:tcBorders>
              <w:top w:val="single" w:color="auto" w:sz="4" w:space="0"/>
              <w:left w:val="single" w:color="auto" w:sz="4" w:space="0"/>
              <w:bottom w:val="single" w:color="auto" w:sz="4" w:space="0"/>
              <w:right w:val="single" w:color="auto" w:sz="4" w:space="0"/>
            </w:tcBorders>
            <w:vAlign w:val="center"/>
          </w:tcPr>
          <w:p w14:paraId="556EDEB6">
            <w:pPr>
              <w:widowControl/>
              <w:adjustRightInd w:val="0"/>
              <w:spacing w:line="360" w:lineRule="auto"/>
              <w:rPr>
                <w:rFonts w:ascii="宋体" w:hAnsi="宋体" w:cs="宋体"/>
                <w:szCs w:val="21"/>
              </w:rPr>
            </w:pPr>
            <w:r>
              <w:rPr>
                <w:rFonts w:hint="eastAsia" w:ascii="宋体" w:hAnsi="宋体" w:cs="宋体"/>
                <w:szCs w:val="21"/>
              </w:rPr>
              <w:t>西安市临潼区抗旱服务队</w:t>
            </w:r>
          </w:p>
        </w:tc>
        <w:tc>
          <w:tcPr>
            <w:tcW w:w="2598" w:type="dxa"/>
            <w:tcBorders>
              <w:top w:val="single" w:color="auto" w:sz="4" w:space="0"/>
              <w:left w:val="single" w:color="auto" w:sz="4" w:space="0"/>
              <w:bottom w:val="single" w:color="auto" w:sz="4" w:space="0"/>
              <w:right w:val="single" w:color="auto" w:sz="4" w:space="0"/>
            </w:tcBorders>
            <w:vAlign w:val="center"/>
          </w:tcPr>
          <w:p w14:paraId="6D8DFC2A">
            <w:pPr>
              <w:widowControl/>
              <w:adjustRightInd w:val="0"/>
              <w:spacing w:line="360" w:lineRule="auto"/>
              <w:jc w:val="left"/>
              <w:rPr>
                <w:rFonts w:ascii="宋体" w:hAnsi="宋体" w:cs="宋体"/>
                <w:szCs w:val="21"/>
              </w:rPr>
            </w:pPr>
            <w:r>
              <w:rPr>
                <w:rFonts w:hint="eastAsia" w:ascii="宋体" w:hAnsi="宋体" w:cs="宋体"/>
                <w:szCs w:val="21"/>
              </w:rPr>
              <w:t>新丰防汛抗旱物资仓库</w:t>
            </w:r>
          </w:p>
        </w:tc>
      </w:tr>
      <w:tr w14:paraId="42276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84" w:type="dxa"/>
            <w:tcBorders>
              <w:top w:val="single" w:color="auto" w:sz="4" w:space="0"/>
              <w:left w:val="single" w:color="auto" w:sz="4" w:space="0"/>
              <w:bottom w:val="single" w:color="auto" w:sz="4" w:space="0"/>
              <w:right w:val="single" w:color="auto" w:sz="4" w:space="0"/>
            </w:tcBorders>
            <w:vAlign w:val="center"/>
          </w:tcPr>
          <w:p w14:paraId="179AE718">
            <w:pPr>
              <w:widowControl/>
              <w:adjustRightInd w:val="0"/>
              <w:spacing w:line="360" w:lineRule="auto"/>
              <w:jc w:val="left"/>
              <w:rPr>
                <w:rFonts w:ascii="宋体" w:hAnsi="宋体" w:cs="宋体"/>
                <w:szCs w:val="21"/>
              </w:rPr>
            </w:pPr>
            <w:r>
              <w:rPr>
                <w:rFonts w:hint="eastAsia" w:ascii="宋体" w:hAnsi="宋体" w:cs="宋体"/>
                <w:szCs w:val="21"/>
              </w:rPr>
              <w:t>水龙带</w:t>
            </w:r>
          </w:p>
        </w:tc>
        <w:tc>
          <w:tcPr>
            <w:tcW w:w="1111" w:type="dxa"/>
            <w:tcBorders>
              <w:top w:val="single" w:color="auto" w:sz="4" w:space="0"/>
              <w:left w:val="single" w:color="auto" w:sz="4" w:space="0"/>
              <w:bottom w:val="single" w:color="auto" w:sz="4" w:space="0"/>
              <w:right w:val="single" w:color="auto" w:sz="4" w:space="0"/>
            </w:tcBorders>
            <w:vAlign w:val="center"/>
          </w:tcPr>
          <w:p w14:paraId="018C073F">
            <w:pPr>
              <w:widowControl/>
              <w:adjustRightInd w:val="0"/>
              <w:spacing w:line="360" w:lineRule="auto"/>
              <w:jc w:val="left"/>
              <w:rPr>
                <w:rFonts w:ascii="宋体" w:hAnsi="宋体" w:cs="宋体"/>
                <w:szCs w:val="21"/>
              </w:rPr>
            </w:pPr>
            <w:r>
              <w:rPr>
                <w:rFonts w:hint="eastAsia" w:ascii="宋体" w:hAnsi="宋体" w:cs="宋体"/>
                <w:szCs w:val="21"/>
              </w:rPr>
              <w:t>若干</w:t>
            </w:r>
          </w:p>
        </w:tc>
        <w:tc>
          <w:tcPr>
            <w:tcW w:w="3094" w:type="dxa"/>
            <w:tcBorders>
              <w:top w:val="single" w:color="auto" w:sz="4" w:space="0"/>
              <w:left w:val="single" w:color="auto" w:sz="4" w:space="0"/>
              <w:bottom w:val="single" w:color="auto" w:sz="4" w:space="0"/>
              <w:right w:val="single" w:color="auto" w:sz="4" w:space="0"/>
            </w:tcBorders>
            <w:vAlign w:val="center"/>
          </w:tcPr>
          <w:p w14:paraId="1809488A">
            <w:pPr>
              <w:widowControl/>
              <w:adjustRightInd w:val="0"/>
              <w:spacing w:line="360" w:lineRule="auto"/>
              <w:rPr>
                <w:rFonts w:ascii="宋体" w:hAnsi="宋体" w:cs="宋体"/>
                <w:szCs w:val="21"/>
              </w:rPr>
            </w:pPr>
            <w:r>
              <w:rPr>
                <w:rFonts w:hint="eastAsia" w:ascii="宋体" w:hAnsi="宋体" w:cs="宋体"/>
                <w:szCs w:val="21"/>
              </w:rPr>
              <w:t>西安市临潼区抗旱服务队</w:t>
            </w:r>
          </w:p>
        </w:tc>
        <w:tc>
          <w:tcPr>
            <w:tcW w:w="2598" w:type="dxa"/>
            <w:tcBorders>
              <w:top w:val="single" w:color="auto" w:sz="4" w:space="0"/>
              <w:left w:val="single" w:color="auto" w:sz="4" w:space="0"/>
              <w:bottom w:val="single" w:color="auto" w:sz="4" w:space="0"/>
              <w:right w:val="single" w:color="auto" w:sz="4" w:space="0"/>
            </w:tcBorders>
            <w:vAlign w:val="center"/>
          </w:tcPr>
          <w:p w14:paraId="2317B86A">
            <w:pPr>
              <w:widowControl/>
              <w:adjustRightInd w:val="0"/>
              <w:spacing w:line="360" w:lineRule="auto"/>
              <w:jc w:val="left"/>
              <w:rPr>
                <w:rFonts w:ascii="宋体" w:hAnsi="宋体" w:cs="宋体"/>
                <w:szCs w:val="21"/>
              </w:rPr>
            </w:pPr>
            <w:r>
              <w:rPr>
                <w:rFonts w:hint="eastAsia" w:ascii="宋体" w:hAnsi="宋体" w:cs="宋体"/>
                <w:szCs w:val="21"/>
              </w:rPr>
              <w:t>新丰防汛抗旱物资仓库</w:t>
            </w:r>
          </w:p>
        </w:tc>
      </w:tr>
      <w:tr w14:paraId="69302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84" w:type="dxa"/>
            <w:tcBorders>
              <w:top w:val="single" w:color="auto" w:sz="4" w:space="0"/>
              <w:left w:val="single" w:color="auto" w:sz="4" w:space="0"/>
              <w:bottom w:val="single" w:color="auto" w:sz="4" w:space="0"/>
              <w:right w:val="single" w:color="auto" w:sz="4" w:space="0"/>
            </w:tcBorders>
            <w:vAlign w:val="center"/>
          </w:tcPr>
          <w:p w14:paraId="33768D84">
            <w:pPr>
              <w:widowControl/>
              <w:adjustRightInd w:val="0"/>
              <w:spacing w:line="360" w:lineRule="auto"/>
              <w:jc w:val="left"/>
              <w:rPr>
                <w:rFonts w:ascii="宋体" w:hAnsi="宋体" w:cs="宋体"/>
                <w:szCs w:val="21"/>
              </w:rPr>
            </w:pPr>
            <w:r>
              <w:rPr>
                <w:rFonts w:hint="eastAsia" w:ascii="宋体" w:hAnsi="宋体" w:cs="宋体"/>
                <w:szCs w:val="21"/>
              </w:rPr>
              <w:t>电缆</w:t>
            </w:r>
          </w:p>
        </w:tc>
        <w:tc>
          <w:tcPr>
            <w:tcW w:w="1111" w:type="dxa"/>
            <w:tcBorders>
              <w:top w:val="single" w:color="auto" w:sz="4" w:space="0"/>
              <w:left w:val="single" w:color="auto" w:sz="4" w:space="0"/>
              <w:bottom w:val="single" w:color="auto" w:sz="4" w:space="0"/>
              <w:right w:val="single" w:color="auto" w:sz="4" w:space="0"/>
            </w:tcBorders>
            <w:vAlign w:val="center"/>
          </w:tcPr>
          <w:p w14:paraId="26ACE3AA">
            <w:pPr>
              <w:widowControl/>
              <w:adjustRightInd w:val="0"/>
              <w:spacing w:line="360" w:lineRule="auto"/>
              <w:jc w:val="left"/>
              <w:rPr>
                <w:rFonts w:ascii="宋体" w:hAnsi="宋体" w:cs="宋体"/>
                <w:szCs w:val="21"/>
              </w:rPr>
            </w:pPr>
            <w:r>
              <w:rPr>
                <w:rFonts w:hint="eastAsia" w:ascii="宋体" w:hAnsi="宋体" w:cs="宋体"/>
                <w:szCs w:val="21"/>
              </w:rPr>
              <w:t>若干</w:t>
            </w:r>
          </w:p>
        </w:tc>
        <w:tc>
          <w:tcPr>
            <w:tcW w:w="3094" w:type="dxa"/>
            <w:tcBorders>
              <w:top w:val="single" w:color="auto" w:sz="4" w:space="0"/>
              <w:left w:val="single" w:color="auto" w:sz="4" w:space="0"/>
              <w:bottom w:val="single" w:color="auto" w:sz="4" w:space="0"/>
              <w:right w:val="single" w:color="auto" w:sz="4" w:space="0"/>
            </w:tcBorders>
            <w:vAlign w:val="center"/>
          </w:tcPr>
          <w:p w14:paraId="56C392F9">
            <w:pPr>
              <w:widowControl/>
              <w:adjustRightInd w:val="0"/>
              <w:spacing w:line="360" w:lineRule="auto"/>
              <w:rPr>
                <w:rFonts w:ascii="宋体" w:hAnsi="宋体" w:cs="宋体"/>
                <w:szCs w:val="21"/>
              </w:rPr>
            </w:pPr>
            <w:r>
              <w:rPr>
                <w:rFonts w:hint="eastAsia" w:ascii="宋体" w:hAnsi="宋体" w:cs="宋体"/>
                <w:szCs w:val="21"/>
              </w:rPr>
              <w:t>西安市临潼区抗旱服务队</w:t>
            </w:r>
          </w:p>
        </w:tc>
        <w:tc>
          <w:tcPr>
            <w:tcW w:w="2598" w:type="dxa"/>
            <w:tcBorders>
              <w:top w:val="single" w:color="auto" w:sz="4" w:space="0"/>
              <w:left w:val="single" w:color="auto" w:sz="4" w:space="0"/>
              <w:bottom w:val="single" w:color="auto" w:sz="4" w:space="0"/>
              <w:right w:val="single" w:color="auto" w:sz="4" w:space="0"/>
            </w:tcBorders>
          </w:tcPr>
          <w:p w14:paraId="15A37E4B">
            <w:pPr>
              <w:widowControl/>
              <w:adjustRightInd w:val="0"/>
              <w:spacing w:line="360" w:lineRule="auto"/>
              <w:jc w:val="left"/>
              <w:rPr>
                <w:rFonts w:ascii="宋体" w:hAnsi="宋体" w:cs="宋体"/>
                <w:szCs w:val="21"/>
              </w:rPr>
            </w:pPr>
            <w:r>
              <w:rPr>
                <w:rFonts w:hint="eastAsia" w:ascii="宋体" w:hAnsi="宋体" w:cs="宋体"/>
                <w:szCs w:val="21"/>
              </w:rPr>
              <w:t>新丰防汛抗旱物资仓库</w:t>
            </w:r>
          </w:p>
        </w:tc>
      </w:tr>
      <w:tr w14:paraId="17CC7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84" w:type="dxa"/>
            <w:tcBorders>
              <w:top w:val="single" w:color="auto" w:sz="4" w:space="0"/>
              <w:left w:val="single" w:color="auto" w:sz="4" w:space="0"/>
              <w:bottom w:val="single" w:color="auto" w:sz="4" w:space="0"/>
              <w:right w:val="single" w:color="auto" w:sz="4" w:space="0"/>
            </w:tcBorders>
            <w:vAlign w:val="center"/>
          </w:tcPr>
          <w:p w14:paraId="49361E05">
            <w:pPr>
              <w:widowControl/>
              <w:adjustRightInd w:val="0"/>
              <w:spacing w:line="360" w:lineRule="auto"/>
              <w:jc w:val="left"/>
              <w:rPr>
                <w:rFonts w:ascii="宋体" w:hAnsi="宋体" w:cs="宋体"/>
                <w:szCs w:val="21"/>
              </w:rPr>
            </w:pPr>
            <w:r>
              <w:rPr>
                <w:rFonts w:hint="eastAsia" w:ascii="宋体" w:hAnsi="宋体" w:cs="宋体"/>
                <w:szCs w:val="21"/>
              </w:rPr>
              <w:t>水龙带</w:t>
            </w:r>
          </w:p>
        </w:tc>
        <w:tc>
          <w:tcPr>
            <w:tcW w:w="1111" w:type="dxa"/>
            <w:tcBorders>
              <w:top w:val="single" w:color="auto" w:sz="4" w:space="0"/>
              <w:left w:val="single" w:color="auto" w:sz="4" w:space="0"/>
              <w:bottom w:val="single" w:color="auto" w:sz="4" w:space="0"/>
              <w:right w:val="single" w:color="auto" w:sz="4" w:space="0"/>
            </w:tcBorders>
            <w:vAlign w:val="center"/>
          </w:tcPr>
          <w:p w14:paraId="2E175C7C">
            <w:pPr>
              <w:widowControl/>
              <w:adjustRightInd w:val="0"/>
              <w:spacing w:line="360" w:lineRule="auto"/>
              <w:jc w:val="left"/>
              <w:rPr>
                <w:rFonts w:ascii="宋体" w:hAnsi="宋体" w:cs="宋体"/>
                <w:szCs w:val="21"/>
              </w:rPr>
            </w:pPr>
            <w:r>
              <w:rPr>
                <w:rFonts w:hint="eastAsia" w:ascii="宋体" w:hAnsi="宋体" w:cs="宋体"/>
                <w:szCs w:val="21"/>
              </w:rPr>
              <w:t>若干</w:t>
            </w:r>
          </w:p>
        </w:tc>
        <w:tc>
          <w:tcPr>
            <w:tcW w:w="3094" w:type="dxa"/>
            <w:tcBorders>
              <w:top w:val="single" w:color="auto" w:sz="4" w:space="0"/>
              <w:left w:val="single" w:color="auto" w:sz="4" w:space="0"/>
              <w:bottom w:val="single" w:color="auto" w:sz="4" w:space="0"/>
              <w:right w:val="single" w:color="auto" w:sz="4" w:space="0"/>
            </w:tcBorders>
            <w:vAlign w:val="center"/>
          </w:tcPr>
          <w:p w14:paraId="20C597A9">
            <w:pPr>
              <w:widowControl/>
              <w:adjustRightInd w:val="0"/>
              <w:spacing w:line="360" w:lineRule="auto"/>
              <w:rPr>
                <w:rFonts w:ascii="宋体" w:hAnsi="宋体" w:cs="宋体"/>
                <w:szCs w:val="21"/>
              </w:rPr>
            </w:pPr>
            <w:r>
              <w:rPr>
                <w:rFonts w:hint="eastAsia" w:ascii="宋体" w:hAnsi="宋体" w:cs="宋体"/>
                <w:szCs w:val="21"/>
              </w:rPr>
              <w:t>西安市临潼区抗旱服务队</w:t>
            </w:r>
          </w:p>
        </w:tc>
        <w:tc>
          <w:tcPr>
            <w:tcW w:w="2598" w:type="dxa"/>
            <w:tcBorders>
              <w:top w:val="single" w:color="auto" w:sz="4" w:space="0"/>
              <w:left w:val="single" w:color="auto" w:sz="4" w:space="0"/>
              <w:bottom w:val="single" w:color="auto" w:sz="4" w:space="0"/>
              <w:right w:val="single" w:color="auto" w:sz="4" w:space="0"/>
            </w:tcBorders>
          </w:tcPr>
          <w:p w14:paraId="71275AAD">
            <w:pPr>
              <w:widowControl/>
              <w:adjustRightInd w:val="0"/>
              <w:spacing w:line="360" w:lineRule="auto"/>
              <w:jc w:val="left"/>
              <w:rPr>
                <w:rFonts w:ascii="宋体" w:hAnsi="宋体" w:cs="宋体"/>
                <w:szCs w:val="21"/>
              </w:rPr>
            </w:pPr>
            <w:r>
              <w:rPr>
                <w:rFonts w:hint="eastAsia" w:ascii="宋体" w:hAnsi="宋体" w:cs="宋体"/>
                <w:szCs w:val="21"/>
              </w:rPr>
              <w:t>新丰防汛抗旱物资仓库</w:t>
            </w:r>
          </w:p>
        </w:tc>
      </w:tr>
      <w:tr w14:paraId="3F23D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84" w:type="dxa"/>
            <w:tcBorders>
              <w:top w:val="single" w:color="auto" w:sz="4" w:space="0"/>
              <w:left w:val="single" w:color="auto" w:sz="4" w:space="0"/>
              <w:bottom w:val="single" w:color="auto" w:sz="4" w:space="0"/>
              <w:right w:val="single" w:color="auto" w:sz="4" w:space="0"/>
            </w:tcBorders>
            <w:vAlign w:val="center"/>
          </w:tcPr>
          <w:p w14:paraId="44C35746">
            <w:pPr>
              <w:widowControl/>
              <w:adjustRightInd w:val="0"/>
              <w:spacing w:line="360" w:lineRule="auto"/>
              <w:jc w:val="left"/>
              <w:rPr>
                <w:rFonts w:ascii="宋体" w:hAnsi="宋体" w:cs="宋体"/>
                <w:szCs w:val="21"/>
              </w:rPr>
            </w:pPr>
            <w:r>
              <w:rPr>
                <w:rFonts w:hint="eastAsia" w:ascii="宋体" w:hAnsi="宋体" w:cs="宋体"/>
                <w:szCs w:val="21"/>
              </w:rPr>
              <w:t>水泵</w:t>
            </w:r>
          </w:p>
        </w:tc>
        <w:tc>
          <w:tcPr>
            <w:tcW w:w="1111" w:type="dxa"/>
            <w:tcBorders>
              <w:top w:val="single" w:color="auto" w:sz="4" w:space="0"/>
              <w:left w:val="single" w:color="auto" w:sz="4" w:space="0"/>
              <w:bottom w:val="single" w:color="auto" w:sz="4" w:space="0"/>
              <w:right w:val="single" w:color="auto" w:sz="4" w:space="0"/>
            </w:tcBorders>
            <w:vAlign w:val="center"/>
          </w:tcPr>
          <w:p w14:paraId="64E0940E">
            <w:pPr>
              <w:widowControl/>
              <w:adjustRightInd w:val="0"/>
              <w:spacing w:line="360" w:lineRule="auto"/>
              <w:jc w:val="left"/>
              <w:rPr>
                <w:rFonts w:ascii="宋体" w:hAnsi="宋体" w:cs="宋体"/>
                <w:szCs w:val="21"/>
              </w:rPr>
            </w:pPr>
            <w:r>
              <w:rPr>
                <w:rFonts w:hint="eastAsia" w:ascii="宋体" w:hAnsi="宋体" w:cs="宋体"/>
                <w:szCs w:val="21"/>
              </w:rPr>
              <w:t>若干</w:t>
            </w:r>
          </w:p>
        </w:tc>
        <w:tc>
          <w:tcPr>
            <w:tcW w:w="3094" w:type="dxa"/>
            <w:tcBorders>
              <w:top w:val="single" w:color="auto" w:sz="4" w:space="0"/>
              <w:left w:val="single" w:color="auto" w:sz="4" w:space="0"/>
              <w:bottom w:val="single" w:color="auto" w:sz="4" w:space="0"/>
              <w:right w:val="single" w:color="auto" w:sz="4" w:space="0"/>
            </w:tcBorders>
            <w:vAlign w:val="center"/>
          </w:tcPr>
          <w:p w14:paraId="592B0804">
            <w:pPr>
              <w:widowControl/>
              <w:adjustRightInd w:val="0"/>
              <w:spacing w:line="360" w:lineRule="auto"/>
              <w:rPr>
                <w:rFonts w:ascii="宋体" w:hAnsi="宋体" w:cs="宋体"/>
                <w:szCs w:val="21"/>
              </w:rPr>
            </w:pPr>
            <w:r>
              <w:rPr>
                <w:rFonts w:hint="eastAsia" w:ascii="宋体" w:hAnsi="宋体" w:cs="宋体"/>
                <w:szCs w:val="21"/>
              </w:rPr>
              <w:t>西安市临潼区抗旱服务队</w:t>
            </w:r>
          </w:p>
        </w:tc>
        <w:tc>
          <w:tcPr>
            <w:tcW w:w="2598" w:type="dxa"/>
            <w:tcBorders>
              <w:top w:val="single" w:color="auto" w:sz="4" w:space="0"/>
              <w:left w:val="single" w:color="auto" w:sz="4" w:space="0"/>
              <w:bottom w:val="single" w:color="auto" w:sz="4" w:space="0"/>
              <w:right w:val="single" w:color="auto" w:sz="4" w:space="0"/>
            </w:tcBorders>
          </w:tcPr>
          <w:p w14:paraId="36EDF4EF">
            <w:pPr>
              <w:widowControl/>
              <w:adjustRightInd w:val="0"/>
              <w:spacing w:line="360" w:lineRule="auto"/>
              <w:jc w:val="left"/>
              <w:rPr>
                <w:rFonts w:ascii="宋体" w:hAnsi="宋体" w:cs="宋体"/>
                <w:szCs w:val="21"/>
              </w:rPr>
            </w:pPr>
            <w:r>
              <w:rPr>
                <w:rFonts w:hint="eastAsia" w:ascii="宋体" w:hAnsi="宋体" w:cs="宋体"/>
                <w:szCs w:val="21"/>
              </w:rPr>
              <w:t>新丰防汛抗旱物资仓库</w:t>
            </w:r>
          </w:p>
        </w:tc>
      </w:tr>
    </w:tbl>
    <w:p w14:paraId="11A500D5">
      <w:pPr>
        <w:pStyle w:val="5"/>
        <w:ind w:firstLine="640"/>
        <w:rPr>
          <w:rFonts w:ascii="方正小标宋简体" w:eastAsia="方正小标宋简体" w:cs="宋体"/>
        </w:rPr>
      </w:pPr>
      <w:r>
        <w:br w:type="page"/>
      </w:r>
      <w:bookmarkStart w:id="85" w:name="_Toc5681"/>
      <w:bookmarkStart w:id="86" w:name="_Toc17516"/>
      <w:r>
        <w:rPr>
          <w:rFonts w:ascii="黑体" w:hAnsi="黑体" w:eastAsia="黑体" w:cs="宋体"/>
          <w:szCs w:val="32"/>
        </w:rPr>
        <w:t>附件3</w:t>
      </w:r>
      <w:r>
        <w:rPr>
          <w:rFonts w:ascii="方正小标宋简体" w:eastAsia="方正小标宋简体" w:cs="宋体"/>
        </w:rPr>
        <w:t>干旱预警等级划分</w:t>
      </w:r>
      <w:bookmarkEnd w:id="85"/>
      <w:bookmarkEnd w:id="86"/>
    </w:p>
    <w:p w14:paraId="1FDB69E4">
      <w:pPr>
        <w:pStyle w:val="7"/>
        <w:jc w:val="center"/>
        <w:rPr>
          <w:b/>
          <w:bCs/>
          <w:sz w:val="21"/>
          <w:szCs w:val="21"/>
        </w:rPr>
      </w:pPr>
      <w:r>
        <w:rPr>
          <w:rFonts w:hint="eastAsia"/>
          <w:b/>
          <w:bCs/>
          <w:sz w:val="21"/>
          <w:szCs w:val="21"/>
        </w:rPr>
        <w:t>农业干旱等级划分指标表</w:t>
      </w:r>
    </w:p>
    <w:tbl>
      <w:tblPr>
        <w:tblStyle w:val="13"/>
        <w:tblW w:w="9082" w:type="dxa"/>
        <w:tblInd w:w="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30"/>
        <w:gridCol w:w="1506"/>
        <w:gridCol w:w="1145"/>
        <w:gridCol w:w="1390"/>
        <w:gridCol w:w="1514"/>
        <w:gridCol w:w="1365"/>
        <w:gridCol w:w="1432"/>
      </w:tblGrid>
      <w:tr w14:paraId="1D1AF4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2" w:hRule="atLeast"/>
        </w:trPr>
        <w:tc>
          <w:tcPr>
            <w:tcW w:w="3381" w:type="dxa"/>
            <w:gridSpan w:val="3"/>
            <w:tcBorders>
              <w:bottom w:val="single" w:color="000000" w:sz="4" w:space="0"/>
              <w:right w:val="single" w:color="000000" w:sz="4" w:space="0"/>
            </w:tcBorders>
            <w:vAlign w:val="center"/>
          </w:tcPr>
          <w:p w14:paraId="3E2C0066">
            <w:pPr>
              <w:pStyle w:val="18"/>
              <w:ind w:left="1130" w:right="1148"/>
              <w:rPr>
                <w:rFonts w:ascii="宋体" w:hAnsi="宋体" w:eastAsia="宋体" w:cs="宋体"/>
                <w:szCs w:val="21"/>
              </w:rPr>
            </w:pPr>
            <w:r>
              <w:rPr>
                <w:rFonts w:hint="eastAsia" w:ascii="宋体" w:hAnsi="宋体" w:eastAsia="宋体" w:cs="宋体"/>
                <w:szCs w:val="21"/>
              </w:rPr>
              <w:t>评价指标</w:t>
            </w:r>
          </w:p>
        </w:tc>
        <w:tc>
          <w:tcPr>
            <w:tcW w:w="1390" w:type="dxa"/>
            <w:tcBorders>
              <w:left w:val="single" w:color="000000" w:sz="4" w:space="0"/>
              <w:bottom w:val="single" w:color="000000" w:sz="4" w:space="0"/>
              <w:right w:val="single" w:color="000000" w:sz="4" w:space="0"/>
            </w:tcBorders>
            <w:vAlign w:val="center"/>
          </w:tcPr>
          <w:p w14:paraId="4776976A">
            <w:pPr>
              <w:pStyle w:val="18"/>
              <w:ind w:right="147"/>
              <w:rPr>
                <w:rFonts w:ascii="宋体" w:hAnsi="宋体" w:eastAsia="宋体" w:cs="宋体"/>
                <w:szCs w:val="21"/>
              </w:rPr>
            </w:pPr>
            <w:r>
              <w:rPr>
                <w:rFonts w:hint="eastAsia" w:ascii="宋体" w:hAnsi="宋体" w:eastAsia="宋体" w:cs="宋体"/>
                <w:szCs w:val="21"/>
              </w:rPr>
              <w:t>轻度干旱</w:t>
            </w:r>
          </w:p>
        </w:tc>
        <w:tc>
          <w:tcPr>
            <w:tcW w:w="1514" w:type="dxa"/>
            <w:tcBorders>
              <w:left w:val="single" w:color="000000" w:sz="4" w:space="0"/>
              <w:bottom w:val="single" w:color="000000" w:sz="4" w:space="0"/>
              <w:right w:val="single" w:color="000000" w:sz="4" w:space="0"/>
            </w:tcBorders>
            <w:vAlign w:val="center"/>
          </w:tcPr>
          <w:p w14:paraId="433FB427">
            <w:pPr>
              <w:pStyle w:val="18"/>
              <w:ind w:left="200" w:right="215"/>
              <w:rPr>
                <w:rFonts w:ascii="宋体" w:hAnsi="宋体" w:eastAsia="宋体" w:cs="宋体"/>
                <w:szCs w:val="21"/>
              </w:rPr>
            </w:pPr>
            <w:r>
              <w:rPr>
                <w:rFonts w:hint="eastAsia" w:ascii="宋体" w:hAnsi="宋体" w:eastAsia="宋体" w:cs="宋体"/>
                <w:szCs w:val="21"/>
              </w:rPr>
              <w:t>中度干旱</w:t>
            </w:r>
          </w:p>
        </w:tc>
        <w:tc>
          <w:tcPr>
            <w:tcW w:w="1365" w:type="dxa"/>
            <w:tcBorders>
              <w:left w:val="single" w:color="000000" w:sz="4" w:space="0"/>
              <w:bottom w:val="single" w:color="000000" w:sz="4" w:space="0"/>
              <w:right w:val="single" w:color="000000" w:sz="4" w:space="0"/>
            </w:tcBorders>
            <w:vAlign w:val="center"/>
          </w:tcPr>
          <w:p w14:paraId="71C08AFE">
            <w:pPr>
              <w:pStyle w:val="18"/>
              <w:ind w:left="59" w:right="77"/>
              <w:rPr>
                <w:rFonts w:ascii="宋体" w:hAnsi="宋体" w:eastAsia="宋体" w:cs="宋体"/>
                <w:szCs w:val="21"/>
              </w:rPr>
            </w:pPr>
            <w:r>
              <w:rPr>
                <w:rFonts w:hint="eastAsia" w:ascii="宋体" w:hAnsi="宋体" w:eastAsia="宋体" w:cs="宋体"/>
                <w:szCs w:val="21"/>
              </w:rPr>
              <w:t>严重干旱</w:t>
            </w:r>
          </w:p>
        </w:tc>
        <w:tc>
          <w:tcPr>
            <w:tcW w:w="1432" w:type="dxa"/>
            <w:tcBorders>
              <w:left w:val="single" w:color="000000" w:sz="4" w:space="0"/>
              <w:bottom w:val="single" w:color="000000" w:sz="4" w:space="0"/>
            </w:tcBorders>
            <w:vAlign w:val="center"/>
          </w:tcPr>
          <w:p w14:paraId="76A9EE27">
            <w:pPr>
              <w:pStyle w:val="18"/>
              <w:ind w:left="184" w:right="196"/>
              <w:rPr>
                <w:rFonts w:ascii="宋体" w:hAnsi="宋体" w:eastAsia="宋体" w:cs="宋体"/>
                <w:szCs w:val="21"/>
              </w:rPr>
            </w:pPr>
            <w:r>
              <w:rPr>
                <w:rFonts w:hint="eastAsia" w:ascii="宋体" w:hAnsi="宋体" w:eastAsia="宋体" w:cs="宋体"/>
                <w:szCs w:val="21"/>
              </w:rPr>
              <w:t>特大干旱</w:t>
            </w:r>
          </w:p>
        </w:tc>
      </w:tr>
      <w:tr w14:paraId="0D040C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7" w:hRule="atLeast"/>
        </w:trPr>
        <w:tc>
          <w:tcPr>
            <w:tcW w:w="730" w:type="dxa"/>
            <w:vMerge w:val="restart"/>
            <w:tcBorders>
              <w:top w:val="single" w:color="000000" w:sz="4" w:space="0"/>
              <w:bottom w:val="single" w:color="000000" w:sz="4" w:space="0"/>
              <w:right w:val="single" w:color="000000" w:sz="4" w:space="0"/>
            </w:tcBorders>
            <w:vAlign w:val="center"/>
          </w:tcPr>
          <w:p w14:paraId="52E6EDAD">
            <w:pPr>
              <w:pStyle w:val="18"/>
              <w:ind w:left="216" w:right="240"/>
              <w:rPr>
                <w:rFonts w:ascii="宋体" w:hAnsi="宋体" w:eastAsia="宋体" w:cs="宋体"/>
                <w:szCs w:val="21"/>
              </w:rPr>
            </w:pPr>
            <w:r>
              <w:rPr>
                <w:rFonts w:hint="eastAsia" w:ascii="宋体" w:hAnsi="宋体" w:eastAsia="宋体" w:cs="宋体"/>
                <w:szCs w:val="21"/>
              </w:rPr>
              <w:t>主要指标</w:t>
            </w:r>
          </w:p>
        </w:tc>
        <w:tc>
          <w:tcPr>
            <w:tcW w:w="1506" w:type="dxa"/>
            <w:vMerge w:val="restart"/>
            <w:tcBorders>
              <w:top w:val="single" w:color="000000" w:sz="4" w:space="0"/>
              <w:left w:val="single" w:color="000000" w:sz="4" w:space="0"/>
              <w:bottom w:val="single" w:color="000000" w:sz="4" w:space="0"/>
              <w:right w:val="single" w:color="000000" w:sz="4" w:space="0"/>
            </w:tcBorders>
            <w:vAlign w:val="center"/>
          </w:tcPr>
          <w:p w14:paraId="3D0B0FB1">
            <w:pPr>
              <w:pStyle w:val="18"/>
              <w:ind w:left="219" w:right="237"/>
              <w:rPr>
                <w:rFonts w:ascii="宋体" w:hAnsi="宋体" w:eastAsia="宋体" w:cs="宋体"/>
                <w:szCs w:val="21"/>
              </w:rPr>
            </w:pPr>
            <w:r>
              <w:rPr>
                <w:rFonts w:hint="eastAsia" w:ascii="宋体" w:hAnsi="宋体" w:eastAsia="宋体" w:cs="宋体"/>
                <w:szCs w:val="21"/>
              </w:rPr>
              <w:t>连续无雨（日）</w:t>
            </w:r>
          </w:p>
        </w:tc>
        <w:tc>
          <w:tcPr>
            <w:tcW w:w="1145" w:type="dxa"/>
            <w:tcBorders>
              <w:top w:val="single" w:color="000000" w:sz="4" w:space="0"/>
              <w:left w:val="single" w:color="000000" w:sz="4" w:space="0"/>
              <w:bottom w:val="single" w:color="000000" w:sz="4" w:space="0"/>
              <w:right w:val="single" w:color="000000" w:sz="4" w:space="0"/>
            </w:tcBorders>
            <w:vAlign w:val="center"/>
          </w:tcPr>
          <w:p w14:paraId="1377CF38">
            <w:pPr>
              <w:pStyle w:val="18"/>
              <w:ind w:left="109"/>
              <w:rPr>
                <w:rFonts w:ascii="宋体" w:hAnsi="宋体" w:eastAsia="宋体" w:cs="宋体"/>
                <w:szCs w:val="21"/>
              </w:rPr>
            </w:pPr>
            <w:r>
              <w:rPr>
                <w:rFonts w:hint="eastAsia" w:ascii="宋体" w:hAnsi="宋体" w:eastAsia="宋体" w:cs="宋体"/>
                <w:szCs w:val="21"/>
              </w:rPr>
              <w:t>春、秋</w:t>
            </w:r>
          </w:p>
        </w:tc>
        <w:tc>
          <w:tcPr>
            <w:tcW w:w="1390" w:type="dxa"/>
            <w:tcBorders>
              <w:top w:val="single" w:color="000000" w:sz="4" w:space="0"/>
              <w:left w:val="single" w:color="000000" w:sz="4" w:space="0"/>
              <w:bottom w:val="single" w:color="000000" w:sz="4" w:space="0"/>
              <w:right w:val="single" w:color="000000" w:sz="4" w:space="0"/>
            </w:tcBorders>
            <w:vAlign w:val="center"/>
          </w:tcPr>
          <w:p w14:paraId="38D3ED57">
            <w:pPr>
              <w:pStyle w:val="18"/>
              <w:rPr>
                <w:rFonts w:ascii="宋体" w:hAnsi="宋体" w:eastAsia="宋体" w:cs="宋体"/>
                <w:spacing w:val="7"/>
                <w:szCs w:val="21"/>
              </w:rPr>
            </w:pPr>
            <w:r>
              <w:rPr>
                <w:rFonts w:hint="eastAsia" w:ascii="宋体" w:hAnsi="宋体" w:eastAsia="宋体" w:cs="宋体"/>
                <w:spacing w:val="7"/>
                <w:szCs w:val="21"/>
              </w:rPr>
              <w:t>15～30</w:t>
            </w:r>
          </w:p>
        </w:tc>
        <w:tc>
          <w:tcPr>
            <w:tcW w:w="1514" w:type="dxa"/>
            <w:tcBorders>
              <w:top w:val="single" w:color="000000" w:sz="4" w:space="0"/>
              <w:left w:val="single" w:color="000000" w:sz="4" w:space="0"/>
              <w:bottom w:val="single" w:color="000000" w:sz="4" w:space="0"/>
              <w:right w:val="single" w:color="000000" w:sz="4" w:space="0"/>
            </w:tcBorders>
            <w:vAlign w:val="center"/>
          </w:tcPr>
          <w:p w14:paraId="10D0A1B2">
            <w:pPr>
              <w:pStyle w:val="18"/>
              <w:rPr>
                <w:rFonts w:ascii="宋体" w:hAnsi="宋体" w:eastAsia="宋体" w:cs="宋体"/>
                <w:spacing w:val="7"/>
                <w:szCs w:val="21"/>
              </w:rPr>
            </w:pPr>
            <w:r>
              <w:rPr>
                <w:rFonts w:hint="eastAsia" w:ascii="宋体" w:hAnsi="宋体" w:eastAsia="宋体" w:cs="宋体"/>
                <w:spacing w:val="7"/>
                <w:szCs w:val="21"/>
              </w:rPr>
              <w:t>31～50</w:t>
            </w:r>
          </w:p>
        </w:tc>
        <w:tc>
          <w:tcPr>
            <w:tcW w:w="1365" w:type="dxa"/>
            <w:tcBorders>
              <w:top w:val="single" w:color="000000" w:sz="4" w:space="0"/>
              <w:left w:val="single" w:color="000000" w:sz="4" w:space="0"/>
              <w:bottom w:val="single" w:color="000000" w:sz="4" w:space="0"/>
              <w:right w:val="single" w:color="000000" w:sz="4" w:space="0"/>
            </w:tcBorders>
            <w:vAlign w:val="center"/>
          </w:tcPr>
          <w:p w14:paraId="61FBD8C1">
            <w:pPr>
              <w:pStyle w:val="18"/>
              <w:rPr>
                <w:rFonts w:ascii="宋体" w:hAnsi="宋体" w:eastAsia="宋体" w:cs="宋体"/>
                <w:spacing w:val="7"/>
                <w:szCs w:val="21"/>
              </w:rPr>
            </w:pPr>
            <w:r>
              <w:rPr>
                <w:rFonts w:hint="eastAsia" w:ascii="宋体" w:hAnsi="宋体" w:eastAsia="宋体" w:cs="宋体"/>
                <w:spacing w:val="7"/>
                <w:szCs w:val="21"/>
              </w:rPr>
              <w:t>51～75</w:t>
            </w:r>
          </w:p>
        </w:tc>
        <w:tc>
          <w:tcPr>
            <w:tcW w:w="1432" w:type="dxa"/>
            <w:tcBorders>
              <w:top w:val="single" w:color="000000" w:sz="4" w:space="0"/>
              <w:left w:val="single" w:color="000000" w:sz="4" w:space="0"/>
              <w:bottom w:val="single" w:color="000000" w:sz="4" w:space="0"/>
            </w:tcBorders>
            <w:vAlign w:val="center"/>
          </w:tcPr>
          <w:p w14:paraId="2D2B4AB1">
            <w:pPr>
              <w:pStyle w:val="18"/>
              <w:rPr>
                <w:rFonts w:ascii="宋体" w:hAnsi="宋体" w:eastAsia="宋体" w:cs="宋体"/>
                <w:spacing w:val="7"/>
                <w:szCs w:val="21"/>
              </w:rPr>
            </w:pPr>
            <w:r>
              <w:rPr>
                <w:rFonts w:hint="eastAsia" w:ascii="宋体" w:hAnsi="宋体" w:eastAsia="宋体" w:cs="宋体"/>
                <w:spacing w:val="7"/>
                <w:szCs w:val="21"/>
              </w:rPr>
              <w:t>&gt;75</w:t>
            </w:r>
          </w:p>
        </w:tc>
      </w:tr>
      <w:tr w14:paraId="13BDFD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7" w:hRule="atLeast"/>
        </w:trPr>
        <w:tc>
          <w:tcPr>
            <w:tcW w:w="730" w:type="dxa"/>
            <w:vMerge w:val="continue"/>
            <w:tcBorders>
              <w:top w:val="nil"/>
              <w:bottom w:val="single" w:color="000000" w:sz="4" w:space="0"/>
              <w:right w:val="single" w:color="000000" w:sz="4" w:space="0"/>
            </w:tcBorders>
            <w:vAlign w:val="center"/>
          </w:tcPr>
          <w:p w14:paraId="1394C186">
            <w:pPr>
              <w:jc w:val="center"/>
              <w:rPr>
                <w:rFonts w:ascii="宋体" w:hAnsi="宋体" w:cs="宋体"/>
                <w:szCs w:val="21"/>
              </w:rPr>
            </w:pPr>
          </w:p>
        </w:tc>
        <w:tc>
          <w:tcPr>
            <w:tcW w:w="1506" w:type="dxa"/>
            <w:vMerge w:val="continue"/>
            <w:tcBorders>
              <w:top w:val="nil"/>
              <w:left w:val="single" w:color="000000" w:sz="4" w:space="0"/>
              <w:bottom w:val="single" w:color="000000" w:sz="4" w:space="0"/>
              <w:right w:val="single" w:color="000000" w:sz="4" w:space="0"/>
            </w:tcBorders>
            <w:vAlign w:val="center"/>
          </w:tcPr>
          <w:p w14:paraId="20702663">
            <w:pPr>
              <w:jc w:val="center"/>
              <w:rPr>
                <w:rFonts w:ascii="宋体" w:hAnsi="宋体" w:cs="宋体"/>
                <w:szCs w:val="21"/>
              </w:rPr>
            </w:pPr>
          </w:p>
        </w:tc>
        <w:tc>
          <w:tcPr>
            <w:tcW w:w="1145" w:type="dxa"/>
            <w:tcBorders>
              <w:top w:val="single" w:color="000000" w:sz="4" w:space="0"/>
              <w:left w:val="single" w:color="000000" w:sz="4" w:space="0"/>
              <w:bottom w:val="single" w:color="000000" w:sz="4" w:space="0"/>
              <w:right w:val="single" w:color="000000" w:sz="4" w:space="0"/>
            </w:tcBorders>
            <w:vAlign w:val="center"/>
          </w:tcPr>
          <w:p w14:paraId="64D80A5C">
            <w:pPr>
              <w:pStyle w:val="18"/>
              <w:ind w:left="109"/>
              <w:rPr>
                <w:rFonts w:ascii="宋体" w:hAnsi="宋体" w:eastAsia="宋体" w:cs="宋体"/>
                <w:szCs w:val="21"/>
              </w:rPr>
            </w:pPr>
            <w:r>
              <w:rPr>
                <w:rFonts w:hint="eastAsia" w:ascii="宋体" w:hAnsi="宋体" w:eastAsia="宋体" w:cs="宋体"/>
                <w:szCs w:val="21"/>
              </w:rPr>
              <w:t>夏季</w:t>
            </w:r>
          </w:p>
        </w:tc>
        <w:tc>
          <w:tcPr>
            <w:tcW w:w="1390" w:type="dxa"/>
            <w:tcBorders>
              <w:top w:val="single" w:color="000000" w:sz="4" w:space="0"/>
              <w:left w:val="single" w:color="000000" w:sz="4" w:space="0"/>
              <w:bottom w:val="single" w:color="000000" w:sz="4" w:space="0"/>
              <w:right w:val="single" w:color="000000" w:sz="4" w:space="0"/>
            </w:tcBorders>
            <w:vAlign w:val="center"/>
          </w:tcPr>
          <w:p w14:paraId="3D1DE19E">
            <w:pPr>
              <w:pStyle w:val="18"/>
              <w:rPr>
                <w:rFonts w:ascii="宋体" w:hAnsi="宋体" w:eastAsia="宋体" w:cs="宋体"/>
                <w:spacing w:val="7"/>
                <w:szCs w:val="21"/>
              </w:rPr>
            </w:pPr>
            <w:r>
              <w:rPr>
                <w:rFonts w:hint="eastAsia" w:ascii="宋体" w:hAnsi="宋体" w:eastAsia="宋体" w:cs="宋体"/>
                <w:spacing w:val="7"/>
                <w:szCs w:val="21"/>
              </w:rPr>
              <w:t>10～20</w:t>
            </w:r>
          </w:p>
        </w:tc>
        <w:tc>
          <w:tcPr>
            <w:tcW w:w="1514" w:type="dxa"/>
            <w:tcBorders>
              <w:top w:val="single" w:color="000000" w:sz="4" w:space="0"/>
              <w:left w:val="single" w:color="000000" w:sz="4" w:space="0"/>
              <w:bottom w:val="single" w:color="000000" w:sz="4" w:space="0"/>
              <w:right w:val="single" w:color="000000" w:sz="4" w:space="0"/>
            </w:tcBorders>
            <w:vAlign w:val="center"/>
          </w:tcPr>
          <w:p w14:paraId="7850128F">
            <w:pPr>
              <w:pStyle w:val="18"/>
              <w:rPr>
                <w:rFonts w:ascii="宋体" w:hAnsi="宋体" w:eastAsia="宋体" w:cs="宋体"/>
                <w:spacing w:val="7"/>
                <w:szCs w:val="21"/>
              </w:rPr>
            </w:pPr>
            <w:r>
              <w:rPr>
                <w:rFonts w:hint="eastAsia" w:ascii="宋体" w:hAnsi="宋体" w:eastAsia="宋体" w:cs="宋体"/>
                <w:spacing w:val="7"/>
                <w:szCs w:val="21"/>
              </w:rPr>
              <w:t>21～30</w:t>
            </w:r>
          </w:p>
        </w:tc>
        <w:tc>
          <w:tcPr>
            <w:tcW w:w="1365" w:type="dxa"/>
            <w:tcBorders>
              <w:top w:val="single" w:color="000000" w:sz="4" w:space="0"/>
              <w:left w:val="single" w:color="000000" w:sz="4" w:space="0"/>
              <w:bottom w:val="single" w:color="000000" w:sz="4" w:space="0"/>
              <w:right w:val="single" w:color="000000" w:sz="4" w:space="0"/>
            </w:tcBorders>
            <w:vAlign w:val="center"/>
          </w:tcPr>
          <w:p w14:paraId="2947ED6B">
            <w:pPr>
              <w:pStyle w:val="18"/>
              <w:rPr>
                <w:rFonts w:ascii="宋体" w:hAnsi="宋体" w:eastAsia="宋体" w:cs="宋体"/>
                <w:spacing w:val="7"/>
                <w:szCs w:val="21"/>
              </w:rPr>
            </w:pPr>
            <w:r>
              <w:rPr>
                <w:rFonts w:hint="eastAsia" w:ascii="宋体" w:hAnsi="宋体" w:eastAsia="宋体" w:cs="宋体"/>
                <w:spacing w:val="7"/>
                <w:szCs w:val="21"/>
              </w:rPr>
              <w:t>31～50</w:t>
            </w:r>
          </w:p>
        </w:tc>
        <w:tc>
          <w:tcPr>
            <w:tcW w:w="1432" w:type="dxa"/>
            <w:tcBorders>
              <w:top w:val="single" w:color="000000" w:sz="4" w:space="0"/>
              <w:left w:val="single" w:color="000000" w:sz="4" w:space="0"/>
              <w:bottom w:val="single" w:color="000000" w:sz="4" w:space="0"/>
            </w:tcBorders>
            <w:vAlign w:val="center"/>
          </w:tcPr>
          <w:p w14:paraId="0DCD0988">
            <w:pPr>
              <w:pStyle w:val="18"/>
              <w:rPr>
                <w:rFonts w:ascii="宋体" w:hAnsi="宋体" w:eastAsia="宋体" w:cs="宋体"/>
                <w:spacing w:val="7"/>
                <w:szCs w:val="21"/>
              </w:rPr>
            </w:pPr>
            <w:r>
              <w:rPr>
                <w:rFonts w:hint="eastAsia" w:ascii="宋体" w:hAnsi="宋体" w:eastAsia="宋体" w:cs="宋体"/>
                <w:spacing w:val="7"/>
                <w:szCs w:val="21"/>
              </w:rPr>
              <w:t>&gt;50</w:t>
            </w:r>
          </w:p>
        </w:tc>
      </w:tr>
      <w:tr w14:paraId="4ADF2C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7" w:hRule="atLeast"/>
        </w:trPr>
        <w:tc>
          <w:tcPr>
            <w:tcW w:w="730" w:type="dxa"/>
            <w:vMerge w:val="continue"/>
            <w:tcBorders>
              <w:top w:val="nil"/>
              <w:bottom w:val="single" w:color="000000" w:sz="4" w:space="0"/>
              <w:right w:val="single" w:color="000000" w:sz="4" w:space="0"/>
            </w:tcBorders>
            <w:vAlign w:val="center"/>
          </w:tcPr>
          <w:p w14:paraId="4AB0A091">
            <w:pPr>
              <w:jc w:val="center"/>
              <w:rPr>
                <w:rFonts w:ascii="宋体" w:hAnsi="宋体" w:cs="宋体"/>
                <w:szCs w:val="21"/>
              </w:rPr>
            </w:pPr>
          </w:p>
        </w:tc>
        <w:tc>
          <w:tcPr>
            <w:tcW w:w="1506" w:type="dxa"/>
            <w:vMerge w:val="continue"/>
            <w:tcBorders>
              <w:top w:val="nil"/>
              <w:left w:val="single" w:color="000000" w:sz="4" w:space="0"/>
              <w:bottom w:val="single" w:color="000000" w:sz="4" w:space="0"/>
              <w:right w:val="single" w:color="000000" w:sz="4" w:space="0"/>
            </w:tcBorders>
            <w:vAlign w:val="center"/>
          </w:tcPr>
          <w:p w14:paraId="0FACB98E">
            <w:pPr>
              <w:jc w:val="center"/>
              <w:rPr>
                <w:rFonts w:ascii="宋体" w:hAnsi="宋体" w:cs="宋体"/>
                <w:szCs w:val="21"/>
              </w:rPr>
            </w:pPr>
          </w:p>
        </w:tc>
        <w:tc>
          <w:tcPr>
            <w:tcW w:w="1145" w:type="dxa"/>
            <w:tcBorders>
              <w:top w:val="single" w:color="000000" w:sz="4" w:space="0"/>
              <w:left w:val="single" w:color="000000" w:sz="4" w:space="0"/>
              <w:bottom w:val="single" w:color="000000" w:sz="4" w:space="0"/>
              <w:right w:val="single" w:color="000000" w:sz="4" w:space="0"/>
            </w:tcBorders>
            <w:vAlign w:val="center"/>
          </w:tcPr>
          <w:p w14:paraId="5CECFF83">
            <w:pPr>
              <w:pStyle w:val="18"/>
              <w:ind w:left="109"/>
              <w:rPr>
                <w:rFonts w:ascii="宋体" w:hAnsi="宋体" w:eastAsia="宋体" w:cs="宋体"/>
                <w:szCs w:val="21"/>
              </w:rPr>
            </w:pPr>
            <w:r>
              <w:rPr>
                <w:rFonts w:hint="eastAsia" w:ascii="宋体" w:hAnsi="宋体" w:eastAsia="宋体" w:cs="宋体"/>
                <w:szCs w:val="21"/>
              </w:rPr>
              <w:t>冬季</w:t>
            </w:r>
          </w:p>
        </w:tc>
        <w:tc>
          <w:tcPr>
            <w:tcW w:w="1390" w:type="dxa"/>
            <w:tcBorders>
              <w:top w:val="single" w:color="000000" w:sz="4" w:space="0"/>
              <w:left w:val="single" w:color="000000" w:sz="4" w:space="0"/>
              <w:bottom w:val="single" w:color="000000" w:sz="4" w:space="0"/>
              <w:right w:val="single" w:color="000000" w:sz="4" w:space="0"/>
            </w:tcBorders>
            <w:vAlign w:val="center"/>
          </w:tcPr>
          <w:p w14:paraId="739297CA">
            <w:pPr>
              <w:pStyle w:val="18"/>
              <w:rPr>
                <w:rFonts w:ascii="宋体" w:hAnsi="宋体" w:eastAsia="宋体" w:cs="宋体"/>
                <w:spacing w:val="7"/>
                <w:szCs w:val="21"/>
              </w:rPr>
            </w:pPr>
            <w:r>
              <w:rPr>
                <w:rFonts w:hint="eastAsia" w:ascii="宋体" w:hAnsi="宋体" w:eastAsia="宋体" w:cs="宋体"/>
                <w:spacing w:val="7"/>
                <w:szCs w:val="21"/>
              </w:rPr>
              <w:t>20～30</w:t>
            </w:r>
          </w:p>
        </w:tc>
        <w:tc>
          <w:tcPr>
            <w:tcW w:w="1514" w:type="dxa"/>
            <w:tcBorders>
              <w:top w:val="single" w:color="000000" w:sz="4" w:space="0"/>
              <w:left w:val="single" w:color="000000" w:sz="4" w:space="0"/>
              <w:bottom w:val="single" w:color="000000" w:sz="4" w:space="0"/>
              <w:right w:val="single" w:color="000000" w:sz="4" w:space="0"/>
            </w:tcBorders>
            <w:vAlign w:val="center"/>
          </w:tcPr>
          <w:p w14:paraId="0C00AF12">
            <w:pPr>
              <w:pStyle w:val="18"/>
              <w:rPr>
                <w:rFonts w:ascii="宋体" w:hAnsi="宋体" w:eastAsia="宋体" w:cs="宋体"/>
                <w:spacing w:val="7"/>
                <w:szCs w:val="21"/>
              </w:rPr>
            </w:pPr>
            <w:r>
              <w:rPr>
                <w:rFonts w:hint="eastAsia" w:ascii="宋体" w:hAnsi="宋体" w:eastAsia="宋体" w:cs="宋体"/>
                <w:spacing w:val="7"/>
                <w:szCs w:val="21"/>
              </w:rPr>
              <w:t>31～60</w:t>
            </w:r>
          </w:p>
        </w:tc>
        <w:tc>
          <w:tcPr>
            <w:tcW w:w="1365" w:type="dxa"/>
            <w:tcBorders>
              <w:top w:val="single" w:color="000000" w:sz="4" w:space="0"/>
              <w:left w:val="single" w:color="000000" w:sz="4" w:space="0"/>
              <w:bottom w:val="single" w:color="000000" w:sz="4" w:space="0"/>
              <w:right w:val="single" w:color="000000" w:sz="4" w:space="0"/>
            </w:tcBorders>
            <w:vAlign w:val="center"/>
          </w:tcPr>
          <w:p w14:paraId="44ADD186">
            <w:pPr>
              <w:pStyle w:val="18"/>
              <w:rPr>
                <w:rFonts w:ascii="宋体" w:hAnsi="宋体" w:eastAsia="宋体" w:cs="宋体"/>
                <w:spacing w:val="7"/>
                <w:szCs w:val="21"/>
              </w:rPr>
            </w:pPr>
            <w:r>
              <w:rPr>
                <w:rFonts w:hint="eastAsia" w:ascii="宋体" w:hAnsi="宋体" w:eastAsia="宋体" w:cs="宋体"/>
                <w:spacing w:val="7"/>
                <w:szCs w:val="21"/>
              </w:rPr>
              <w:t>61～80</w:t>
            </w:r>
          </w:p>
        </w:tc>
        <w:tc>
          <w:tcPr>
            <w:tcW w:w="1432" w:type="dxa"/>
            <w:tcBorders>
              <w:top w:val="single" w:color="000000" w:sz="4" w:space="0"/>
              <w:left w:val="single" w:color="000000" w:sz="4" w:space="0"/>
              <w:bottom w:val="single" w:color="000000" w:sz="4" w:space="0"/>
            </w:tcBorders>
            <w:vAlign w:val="center"/>
          </w:tcPr>
          <w:p w14:paraId="7A66F305">
            <w:pPr>
              <w:pStyle w:val="18"/>
              <w:rPr>
                <w:rFonts w:ascii="宋体" w:hAnsi="宋体" w:eastAsia="宋体" w:cs="宋体"/>
                <w:spacing w:val="7"/>
                <w:szCs w:val="21"/>
              </w:rPr>
            </w:pPr>
            <w:r>
              <w:rPr>
                <w:rFonts w:hint="eastAsia" w:ascii="宋体" w:hAnsi="宋体" w:eastAsia="宋体" w:cs="宋体"/>
                <w:spacing w:val="7"/>
                <w:szCs w:val="21"/>
              </w:rPr>
              <w:t>&gt;80</w:t>
            </w:r>
          </w:p>
        </w:tc>
      </w:tr>
      <w:tr w14:paraId="419DB3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6" w:hRule="atLeast"/>
        </w:trPr>
        <w:tc>
          <w:tcPr>
            <w:tcW w:w="730" w:type="dxa"/>
            <w:vMerge w:val="continue"/>
            <w:tcBorders>
              <w:top w:val="nil"/>
              <w:bottom w:val="single" w:color="000000" w:sz="4" w:space="0"/>
              <w:right w:val="single" w:color="000000" w:sz="4" w:space="0"/>
            </w:tcBorders>
            <w:vAlign w:val="center"/>
          </w:tcPr>
          <w:p w14:paraId="5DB22511">
            <w:pPr>
              <w:jc w:val="center"/>
              <w:rPr>
                <w:rFonts w:ascii="宋体" w:hAnsi="宋体" w:cs="宋体"/>
                <w:szCs w:val="21"/>
              </w:rPr>
            </w:pPr>
          </w:p>
        </w:tc>
        <w:tc>
          <w:tcPr>
            <w:tcW w:w="1506" w:type="dxa"/>
            <w:vMerge w:val="restart"/>
            <w:tcBorders>
              <w:top w:val="single" w:color="000000" w:sz="4" w:space="0"/>
              <w:left w:val="single" w:color="000000" w:sz="4" w:space="0"/>
              <w:bottom w:val="single" w:color="000000" w:sz="4" w:space="0"/>
              <w:right w:val="single" w:color="000000" w:sz="4" w:space="0"/>
            </w:tcBorders>
            <w:vAlign w:val="center"/>
          </w:tcPr>
          <w:p w14:paraId="2A5E2DC3">
            <w:pPr>
              <w:pStyle w:val="18"/>
              <w:ind w:left="219" w:right="237"/>
              <w:rPr>
                <w:rFonts w:ascii="宋体" w:hAnsi="宋体" w:eastAsia="宋体" w:cs="宋体"/>
                <w:szCs w:val="21"/>
              </w:rPr>
            </w:pPr>
            <w:r>
              <w:rPr>
                <w:rFonts w:hint="eastAsia" w:ascii="宋体" w:hAnsi="宋体" w:eastAsia="宋体" w:cs="宋体"/>
                <w:szCs w:val="21"/>
              </w:rPr>
              <w:t>降水距平</w:t>
            </w:r>
          </w:p>
          <w:p w14:paraId="0030F376">
            <w:pPr>
              <w:pStyle w:val="18"/>
              <w:ind w:left="219" w:right="237"/>
              <w:rPr>
                <w:rFonts w:ascii="宋体" w:hAnsi="宋体" w:eastAsia="宋体" w:cs="宋体"/>
                <w:szCs w:val="21"/>
              </w:rPr>
            </w:pPr>
            <w:r>
              <w:rPr>
                <w:rFonts w:hint="eastAsia" w:ascii="宋体" w:hAnsi="宋体" w:eastAsia="宋体" w:cs="宋体"/>
                <w:szCs w:val="21"/>
              </w:rPr>
              <w:t>（</w:t>
            </w:r>
            <w:r>
              <w:rPr>
                <w:rFonts w:hint="eastAsia" w:ascii="宋体" w:hAnsi="宋体" w:eastAsia="宋体" w:cs="宋体"/>
                <w:spacing w:val="8"/>
                <w:szCs w:val="21"/>
              </w:rPr>
              <w:t>%）</w:t>
            </w:r>
          </w:p>
        </w:tc>
        <w:tc>
          <w:tcPr>
            <w:tcW w:w="1145" w:type="dxa"/>
            <w:tcBorders>
              <w:top w:val="single" w:color="000000" w:sz="4" w:space="0"/>
              <w:left w:val="single" w:color="000000" w:sz="4" w:space="0"/>
              <w:bottom w:val="single" w:color="000000" w:sz="4" w:space="0"/>
              <w:right w:val="single" w:color="000000" w:sz="4" w:space="0"/>
            </w:tcBorders>
            <w:vAlign w:val="center"/>
          </w:tcPr>
          <w:p w14:paraId="4400883A">
            <w:pPr>
              <w:pStyle w:val="18"/>
              <w:ind w:left="109"/>
              <w:rPr>
                <w:rFonts w:ascii="宋体" w:hAnsi="宋体" w:eastAsia="宋体" w:cs="宋体"/>
                <w:szCs w:val="21"/>
              </w:rPr>
            </w:pPr>
            <w:r>
              <w:rPr>
                <w:rFonts w:hint="eastAsia" w:ascii="宋体" w:hAnsi="宋体" w:eastAsia="宋体" w:cs="宋体"/>
                <w:szCs w:val="21"/>
              </w:rPr>
              <w:t>月尺度</w:t>
            </w:r>
          </w:p>
        </w:tc>
        <w:tc>
          <w:tcPr>
            <w:tcW w:w="1390" w:type="dxa"/>
            <w:tcBorders>
              <w:top w:val="single" w:color="000000" w:sz="4" w:space="0"/>
              <w:left w:val="single" w:color="000000" w:sz="4" w:space="0"/>
              <w:bottom w:val="single" w:color="000000" w:sz="4" w:space="0"/>
              <w:right w:val="single" w:color="000000" w:sz="4" w:space="0"/>
            </w:tcBorders>
            <w:vAlign w:val="center"/>
          </w:tcPr>
          <w:p w14:paraId="0C0E08D7">
            <w:pPr>
              <w:pStyle w:val="18"/>
              <w:rPr>
                <w:rFonts w:ascii="宋体" w:hAnsi="宋体" w:eastAsia="宋体" w:cs="宋体"/>
                <w:spacing w:val="7"/>
                <w:szCs w:val="21"/>
              </w:rPr>
            </w:pPr>
            <w:r>
              <w:rPr>
                <w:rFonts w:hint="eastAsia" w:ascii="宋体" w:hAnsi="宋体" w:eastAsia="宋体" w:cs="宋体"/>
                <w:spacing w:val="7"/>
                <w:szCs w:val="21"/>
              </w:rPr>
              <w:t>-40～-60</w:t>
            </w:r>
          </w:p>
        </w:tc>
        <w:tc>
          <w:tcPr>
            <w:tcW w:w="1514" w:type="dxa"/>
            <w:tcBorders>
              <w:top w:val="single" w:color="000000" w:sz="4" w:space="0"/>
              <w:left w:val="single" w:color="000000" w:sz="4" w:space="0"/>
              <w:bottom w:val="single" w:color="000000" w:sz="4" w:space="0"/>
              <w:right w:val="single" w:color="000000" w:sz="4" w:space="0"/>
            </w:tcBorders>
            <w:vAlign w:val="center"/>
          </w:tcPr>
          <w:p w14:paraId="76DEC681">
            <w:pPr>
              <w:pStyle w:val="18"/>
              <w:rPr>
                <w:rFonts w:ascii="宋体" w:hAnsi="宋体" w:eastAsia="宋体" w:cs="宋体"/>
                <w:spacing w:val="7"/>
                <w:szCs w:val="21"/>
              </w:rPr>
            </w:pPr>
            <w:r>
              <w:rPr>
                <w:rFonts w:hint="eastAsia" w:ascii="宋体" w:hAnsi="宋体" w:eastAsia="宋体" w:cs="宋体"/>
                <w:spacing w:val="7"/>
                <w:szCs w:val="21"/>
              </w:rPr>
              <w:t>-60～-80</w:t>
            </w:r>
          </w:p>
        </w:tc>
        <w:tc>
          <w:tcPr>
            <w:tcW w:w="1365" w:type="dxa"/>
            <w:tcBorders>
              <w:top w:val="single" w:color="000000" w:sz="4" w:space="0"/>
              <w:left w:val="single" w:color="000000" w:sz="4" w:space="0"/>
              <w:bottom w:val="single" w:color="000000" w:sz="4" w:space="0"/>
              <w:right w:val="single" w:color="000000" w:sz="4" w:space="0"/>
            </w:tcBorders>
            <w:vAlign w:val="center"/>
          </w:tcPr>
          <w:p w14:paraId="47E248C1">
            <w:pPr>
              <w:pStyle w:val="18"/>
              <w:rPr>
                <w:rFonts w:ascii="宋体" w:hAnsi="宋体" w:eastAsia="宋体" w:cs="宋体"/>
                <w:spacing w:val="7"/>
                <w:szCs w:val="21"/>
              </w:rPr>
            </w:pPr>
            <w:r>
              <w:rPr>
                <w:rFonts w:hint="eastAsia" w:ascii="宋体" w:hAnsi="宋体" w:eastAsia="宋体" w:cs="宋体"/>
                <w:spacing w:val="7"/>
                <w:szCs w:val="21"/>
              </w:rPr>
              <w:t>-80～-95</w:t>
            </w:r>
          </w:p>
        </w:tc>
        <w:tc>
          <w:tcPr>
            <w:tcW w:w="1432" w:type="dxa"/>
            <w:tcBorders>
              <w:top w:val="single" w:color="000000" w:sz="4" w:space="0"/>
              <w:left w:val="single" w:color="000000" w:sz="4" w:space="0"/>
              <w:bottom w:val="single" w:color="000000" w:sz="4" w:space="0"/>
            </w:tcBorders>
            <w:vAlign w:val="center"/>
          </w:tcPr>
          <w:p w14:paraId="6B03E2D8">
            <w:pPr>
              <w:pStyle w:val="18"/>
              <w:rPr>
                <w:rFonts w:ascii="宋体" w:hAnsi="宋体" w:eastAsia="宋体" w:cs="宋体"/>
                <w:spacing w:val="7"/>
                <w:szCs w:val="21"/>
              </w:rPr>
            </w:pPr>
            <w:r>
              <w:rPr>
                <w:rFonts w:hint="eastAsia" w:ascii="宋体" w:hAnsi="宋体" w:eastAsia="宋体" w:cs="宋体"/>
                <w:spacing w:val="7"/>
                <w:szCs w:val="21"/>
              </w:rPr>
              <w:t>≤-95</w:t>
            </w:r>
          </w:p>
        </w:tc>
      </w:tr>
      <w:tr w14:paraId="485E26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7" w:hRule="atLeast"/>
        </w:trPr>
        <w:tc>
          <w:tcPr>
            <w:tcW w:w="730" w:type="dxa"/>
            <w:vMerge w:val="continue"/>
            <w:tcBorders>
              <w:top w:val="nil"/>
              <w:bottom w:val="single" w:color="000000" w:sz="4" w:space="0"/>
              <w:right w:val="single" w:color="000000" w:sz="4" w:space="0"/>
            </w:tcBorders>
            <w:vAlign w:val="center"/>
          </w:tcPr>
          <w:p w14:paraId="21C4E02A">
            <w:pPr>
              <w:jc w:val="center"/>
              <w:rPr>
                <w:rFonts w:ascii="宋体" w:hAnsi="宋体" w:cs="宋体"/>
                <w:szCs w:val="21"/>
              </w:rPr>
            </w:pPr>
          </w:p>
        </w:tc>
        <w:tc>
          <w:tcPr>
            <w:tcW w:w="1506" w:type="dxa"/>
            <w:vMerge w:val="continue"/>
            <w:tcBorders>
              <w:top w:val="nil"/>
              <w:left w:val="single" w:color="000000" w:sz="4" w:space="0"/>
              <w:bottom w:val="single" w:color="000000" w:sz="4" w:space="0"/>
              <w:right w:val="single" w:color="000000" w:sz="4" w:space="0"/>
            </w:tcBorders>
            <w:vAlign w:val="center"/>
          </w:tcPr>
          <w:p w14:paraId="1A069DE0">
            <w:pPr>
              <w:jc w:val="center"/>
              <w:rPr>
                <w:rFonts w:ascii="宋体" w:hAnsi="宋体" w:cs="宋体"/>
                <w:szCs w:val="21"/>
              </w:rPr>
            </w:pPr>
          </w:p>
        </w:tc>
        <w:tc>
          <w:tcPr>
            <w:tcW w:w="1145" w:type="dxa"/>
            <w:tcBorders>
              <w:top w:val="single" w:color="000000" w:sz="4" w:space="0"/>
              <w:left w:val="single" w:color="000000" w:sz="4" w:space="0"/>
              <w:bottom w:val="single" w:color="000000" w:sz="4" w:space="0"/>
              <w:right w:val="single" w:color="000000" w:sz="4" w:space="0"/>
            </w:tcBorders>
            <w:vAlign w:val="center"/>
          </w:tcPr>
          <w:p w14:paraId="40515024">
            <w:pPr>
              <w:pStyle w:val="18"/>
              <w:ind w:left="109"/>
              <w:rPr>
                <w:rFonts w:ascii="宋体" w:hAnsi="宋体" w:eastAsia="宋体" w:cs="宋体"/>
                <w:szCs w:val="21"/>
              </w:rPr>
            </w:pPr>
            <w:r>
              <w:rPr>
                <w:rFonts w:hint="eastAsia" w:ascii="宋体" w:hAnsi="宋体" w:eastAsia="宋体" w:cs="宋体"/>
                <w:szCs w:val="21"/>
              </w:rPr>
              <w:t>季尺度</w:t>
            </w:r>
          </w:p>
        </w:tc>
        <w:tc>
          <w:tcPr>
            <w:tcW w:w="1390" w:type="dxa"/>
            <w:tcBorders>
              <w:top w:val="single" w:color="000000" w:sz="4" w:space="0"/>
              <w:left w:val="single" w:color="000000" w:sz="4" w:space="0"/>
              <w:bottom w:val="single" w:color="000000" w:sz="4" w:space="0"/>
              <w:right w:val="single" w:color="000000" w:sz="4" w:space="0"/>
            </w:tcBorders>
            <w:vAlign w:val="center"/>
          </w:tcPr>
          <w:p w14:paraId="53066333">
            <w:pPr>
              <w:pStyle w:val="18"/>
              <w:rPr>
                <w:rFonts w:ascii="宋体" w:hAnsi="宋体" w:eastAsia="宋体" w:cs="宋体"/>
                <w:spacing w:val="7"/>
                <w:szCs w:val="21"/>
              </w:rPr>
            </w:pPr>
            <w:r>
              <w:rPr>
                <w:rFonts w:hint="eastAsia" w:ascii="宋体" w:hAnsi="宋体" w:eastAsia="宋体" w:cs="宋体"/>
                <w:spacing w:val="7"/>
                <w:szCs w:val="21"/>
              </w:rPr>
              <w:t>-25～-50</w:t>
            </w:r>
          </w:p>
        </w:tc>
        <w:tc>
          <w:tcPr>
            <w:tcW w:w="1514" w:type="dxa"/>
            <w:tcBorders>
              <w:top w:val="single" w:color="000000" w:sz="4" w:space="0"/>
              <w:left w:val="single" w:color="000000" w:sz="4" w:space="0"/>
              <w:bottom w:val="single" w:color="000000" w:sz="4" w:space="0"/>
              <w:right w:val="single" w:color="000000" w:sz="4" w:space="0"/>
            </w:tcBorders>
            <w:vAlign w:val="center"/>
          </w:tcPr>
          <w:p w14:paraId="72D63C4D">
            <w:pPr>
              <w:pStyle w:val="18"/>
              <w:rPr>
                <w:rFonts w:ascii="宋体" w:hAnsi="宋体" w:eastAsia="宋体" w:cs="宋体"/>
                <w:spacing w:val="7"/>
                <w:szCs w:val="21"/>
              </w:rPr>
            </w:pPr>
            <w:r>
              <w:rPr>
                <w:rFonts w:hint="eastAsia" w:ascii="宋体" w:hAnsi="宋体" w:eastAsia="宋体" w:cs="宋体"/>
                <w:spacing w:val="7"/>
                <w:szCs w:val="21"/>
              </w:rPr>
              <w:t>-50～-70</w:t>
            </w:r>
          </w:p>
        </w:tc>
        <w:tc>
          <w:tcPr>
            <w:tcW w:w="1365" w:type="dxa"/>
            <w:tcBorders>
              <w:top w:val="single" w:color="000000" w:sz="4" w:space="0"/>
              <w:left w:val="single" w:color="000000" w:sz="4" w:space="0"/>
              <w:bottom w:val="single" w:color="000000" w:sz="4" w:space="0"/>
              <w:right w:val="single" w:color="000000" w:sz="4" w:space="0"/>
            </w:tcBorders>
            <w:vAlign w:val="center"/>
          </w:tcPr>
          <w:p w14:paraId="43290AA2">
            <w:pPr>
              <w:pStyle w:val="18"/>
              <w:rPr>
                <w:rFonts w:ascii="宋体" w:hAnsi="宋体" w:eastAsia="宋体" w:cs="宋体"/>
                <w:spacing w:val="7"/>
                <w:szCs w:val="21"/>
              </w:rPr>
            </w:pPr>
            <w:r>
              <w:rPr>
                <w:rFonts w:hint="eastAsia" w:ascii="宋体" w:hAnsi="宋体" w:eastAsia="宋体" w:cs="宋体"/>
                <w:spacing w:val="7"/>
                <w:szCs w:val="21"/>
              </w:rPr>
              <w:t>-70～-80</w:t>
            </w:r>
          </w:p>
        </w:tc>
        <w:tc>
          <w:tcPr>
            <w:tcW w:w="1432" w:type="dxa"/>
            <w:tcBorders>
              <w:top w:val="single" w:color="000000" w:sz="4" w:space="0"/>
              <w:left w:val="single" w:color="000000" w:sz="4" w:space="0"/>
              <w:bottom w:val="single" w:color="000000" w:sz="4" w:space="0"/>
            </w:tcBorders>
            <w:vAlign w:val="center"/>
          </w:tcPr>
          <w:p w14:paraId="2D6AB449">
            <w:pPr>
              <w:pStyle w:val="18"/>
              <w:rPr>
                <w:rFonts w:ascii="宋体" w:hAnsi="宋体" w:eastAsia="宋体" w:cs="宋体"/>
                <w:spacing w:val="7"/>
                <w:szCs w:val="21"/>
              </w:rPr>
            </w:pPr>
            <w:r>
              <w:rPr>
                <w:rFonts w:hint="eastAsia" w:ascii="宋体" w:hAnsi="宋体" w:eastAsia="宋体" w:cs="宋体"/>
                <w:spacing w:val="7"/>
                <w:szCs w:val="21"/>
              </w:rPr>
              <w:t>≤-80</w:t>
            </w:r>
          </w:p>
        </w:tc>
      </w:tr>
      <w:tr w14:paraId="5BA4E6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6" w:hRule="atLeast"/>
        </w:trPr>
        <w:tc>
          <w:tcPr>
            <w:tcW w:w="730" w:type="dxa"/>
            <w:vMerge w:val="continue"/>
            <w:tcBorders>
              <w:top w:val="nil"/>
              <w:bottom w:val="single" w:color="000000" w:sz="4" w:space="0"/>
              <w:right w:val="single" w:color="000000" w:sz="4" w:space="0"/>
            </w:tcBorders>
            <w:vAlign w:val="center"/>
          </w:tcPr>
          <w:p w14:paraId="6BCE82BE">
            <w:pPr>
              <w:jc w:val="center"/>
              <w:rPr>
                <w:rFonts w:ascii="宋体" w:hAnsi="宋体" w:cs="宋体"/>
                <w:szCs w:val="21"/>
              </w:rPr>
            </w:pPr>
          </w:p>
        </w:tc>
        <w:tc>
          <w:tcPr>
            <w:tcW w:w="1506" w:type="dxa"/>
            <w:vMerge w:val="continue"/>
            <w:tcBorders>
              <w:top w:val="nil"/>
              <w:left w:val="single" w:color="000000" w:sz="4" w:space="0"/>
              <w:bottom w:val="single" w:color="000000" w:sz="4" w:space="0"/>
              <w:right w:val="single" w:color="000000" w:sz="4" w:space="0"/>
            </w:tcBorders>
            <w:vAlign w:val="center"/>
          </w:tcPr>
          <w:p w14:paraId="346E4B2A">
            <w:pPr>
              <w:jc w:val="center"/>
              <w:rPr>
                <w:rFonts w:ascii="宋体" w:hAnsi="宋体" w:cs="宋体"/>
                <w:szCs w:val="21"/>
              </w:rPr>
            </w:pPr>
          </w:p>
        </w:tc>
        <w:tc>
          <w:tcPr>
            <w:tcW w:w="1145" w:type="dxa"/>
            <w:tcBorders>
              <w:top w:val="single" w:color="000000" w:sz="4" w:space="0"/>
              <w:left w:val="single" w:color="000000" w:sz="4" w:space="0"/>
              <w:bottom w:val="single" w:color="000000" w:sz="4" w:space="0"/>
              <w:right w:val="single" w:color="000000" w:sz="4" w:space="0"/>
            </w:tcBorders>
            <w:vAlign w:val="center"/>
          </w:tcPr>
          <w:p w14:paraId="2BB4E7CC">
            <w:pPr>
              <w:pStyle w:val="18"/>
              <w:ind w:left="109"/>
              <w:rPr>
                <w:rFonts w:ascii="宋体" w:hAnsi="宋体" w:eastAsia="宋体" w:cs="宋体"/>
                <w:szCs w:val="21"/>
              </w:rPr>
            </w:pPr>
            <w:r>
              <w:rPr>
                <w:rFonts w:hint="eastAsia" w:ascii="宋体" w:hAnsi="宋体" w:eastAsia="宋体" w:cs="宋体"/>
                <w:szCs w:val="21"/>
              </w:rPr>
              <w:t>年尺度</w:t>
            </w:r>
          </w:p>
        </w:tc>
        <w:tc>
          <w:tcPr>
            <w:tcW w:w="1390" w:type="dxa"/>
            <w:tcBorders>
              <w:top w:val="single" w:color="000000" w:sz="4" w:space="0"/>
              <w:left w:val="single" w:color="000000" w:sz="4" w:space="0"/>
              <w:bottom w:val="single" w:color="000000" w:sz="4" w:space="0"/>
              <w:right w:val="single" w:color="000000" w:sz="4" w:space="0"/>
            </w:tcBorders>
            <w:vAlign w:val="center"/>
          </w:tcPr>
          <w:p w14:paraId="4365FDED">
            <w:pPr>
              <w:pStyle w:val="18"/>
              <w:rPr>
                <w:rFonts w:ascii="宋体" w:hAnsi="宋体" w:eastAsia="宋体" w:cs="宋体"/>
                <w:spacing w:val="7"/>
                <w:szCs w:val="21"/>
              </w:rPr>
            </w:pPr>
            <w:r>
              <w:rPr>
                <w:rFonts w:hint="eastAsia" w:ascii="宋体" w:hAnsi="宋体" w:eastAsia="宋体" w:cs="宋体"/>
                <w:spacing w:val="7"/>
                <w:szCs w:val="21"/>
              </w:rPr>
              <w:t>-15～-30</w:t>
            </w:r>
          </w:p>
        </w:tc>
        <w:tc>
          <w:tcPr>
            <w:tcW w:w="1514" w:type="dxa"/>
            <w:tcBorders>
              <w:top w:val="single" w:color="000000" w:sz="4" w:space="0"/>
              <w:left w:val="single" w:color="000000" w:sz="4" w:space="0"/>
              <w:bottom w:val="single" w:color="000000" w:sz="4" w:space="0"/>
              <w:right w:val="single" w:color="000000" w:sz="4" w:space="0"/>
            </w:tcBorders>
            <w:vAlign w:val="center"/>
          </w:tcPr>
          <w:p w14:paraId="58BB04AF">
            <w:pPr>
              <w:pStyle w:val="18"/>
              <w:rPr>
                <w:rFonts w:ascii="宋体" w:hAnsi="宋体" w:eastAsia="宋体" w:cs="宋体"/>
                <w:spacing w:val="7"/>
                <w:szCs w:val="21"/>
              </w:rPr>
            </w:pPr>
            <w:r>
              <w:rPr>
                <w:rFonts w:hint="eastAsia" w:ascii="宋体" w:hAnsi="宋体" w:eastAsia="宋体" w:cs="宋体"/>
                <w:spacing w:val="7"/>
                <w:szCs w:val="21"/>
              </w:rPr>
              <w:t>-30～-40</w:t>
            </w:r>
          </w:p>
        </w:tc>
        <w:tc>
          <w:tcPr>
            <w:tcW w:w="1365" w:type="dxa"/>
            <w:tcBorders>
              <w:top w:val="single" w:color="000000" w:sz="4" w:space="0"/>
              <w:left w:val="single" w:color="000000" w:sz="4" w:space="0"/>
              <w:bottom w:val="single" w:color="000000" w:sz="4" w:space="0"/>
              <w:right w:val="single" w:color="000000" w:sz="4" w:space="0"/>
            </w:tcBorders>
            <w:vAlign w:val="center"/>
          </w:tcPr>
          <w:p w14:paraId="765B3953">
            <w:pPr>
              <w:pStyle w:val="18"/>
              <w:rPr>
                <w:rFonts w:ascii="宋体" w:hAnsi="宋体" w:eastAsia="宋体" w:cs="宋体"/>
                <w:spacing w:val="7"/>
                <w:szCs w:val="21"/>
              </w:rPr>
            </w:pPr>
            <w:r>
              <w:rPr>
                <w:rFonts w:hint="eastAsia" w:ascii="宋体" w:hAnsi="宋体" w:eastAsia="宋体" w:cs="宋体"/>
                <w:spacing w:val="7"/>
                <w:szCs w:val="21"/>
              </w:rPr>
              <w:t>-40～-45</w:t>
            </w:r>
          </w:p>
        </w:tc>
        <w:tc>
          <w:tcPr>
            <w:tcW w:w="1432" w:type="dxa"/>
            <w:tcBorders>
              <w:top w:val="single" w:color="000000" w:sz="4" w:space="0"/>
              <w:left w:val="single" w:color="000000" w:sz="4" w:space="0"/>
              <w:bottom w:val="single" w:color="000000" w:sz="4" w:space="0"/>
            </w:tcBorders>
            <w:vAlign w:val="center"/>
          </w:tcPr>
          <w:p w14:paraId="723D9C37">
            <w:pPr>
              <w:pStyle w:val="18"/>
              <w:rPr>
                <w:rFonts w:ascii="宋体" w:hAnsi="宋体" w:eastAsia="宋体" w:cs="宋体"/>
                <w:spacing w:val="7"/>
                <w:szCs w:val="21"/>
              </w:rPr>
            </w:pPr>
            <w:r>
              <w:rPr>
                <w:rFonts w:hint="eastAsia" w:ascii="宋体" w:hAnsi="宋体" w:eastAsia="宋体" w:cs="宋体"/>
                <w:spacing w:val="7"/>
                <w:szCs w:val="21"/>
              </w:rPr>
              <w:t>≤-45</w:t>
            </w:r>
          </w:p>
        </w:tc>
      </w:tr>
      <w:tr w14:paraId="067175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7" w:hRule="atLeast"/>
        </w:trPr>
        <w:tc>
          <w:tcPr>
            <w:tcW w:w="730" w:type="dxa"/>
            <w:vMerge w:val="continue"/>
            <w:tcBorders>
              <w:top w:val="nil"/>
              <w:bottom w:val="single" w:color="000000" w:sz="4" w:space="0"/>
              <w:right w:val="single" w:color="000000" w:sz="4" w:space="0"/>
            </w:tcBorders>
            <w:vAlign w:val="center"/>
          </w:tcPr>
          <w:p w14:paraId="12A9A836">
            <w:pPr>
              <w:jc w:val="center"/>
              <w:rPr>
                <w:rFonts w:ascii="宋体" w:hAnsi="宋体" w:cs="宋体"/>
                <w:szCs w:val="21"/>
              </w:rPr>
            </w:pPr>
          </w:p>
        </w:tc>
        <w:tc>
          <w:tcPr>
            <w:tcW w:w="2651" w:type="dxa"/>
            <w:gridSpan w:val="2"/>
            <w:tcBorders>
              <w:top w:val="single" w:color="000000" w:sz="4" w:space="0"/>
              <w:left w:val="single" w:color="000000" w:sz="4" w:space="0"/>
              <w:bottom w:val="single" w:color="000000" w:sz="4" w:space="0"/>
              <w:right w:val="single" w:color="000000" w:sz="4" w:space="0"/>
            </w:tcBorders>
            <w:vAlign w:val="center"/>
          </w:tcPr>
          <w:p w14:paraId="6CDDD5D4">
            <w:pPr>
              <w:pStyle w:val="18"/>
              <w:ind w:left="109"/>
              <w:rPr>
                <w:rFonts w:ascii="宋体" w:hAnsi="宋体" w:eastAsia="宋体" w:cs="宋体"/>
                <w:szCs w:val="21"/>
              </w:rPr>
            </w:pPr>
            <w:r>
              <w:rPr>
                <w:rFonts w:hint="eastAsia" w:ascii="宋体" w:hAnsi="宋体" w:eastAsia="宋体" w:cs="宋体"/>
                <w:spacing w:val="36"/>
                <w:szCs w:val="21"/>
              </w:rPr>
              <w:t>土壤相对湿度</w:t>
            </w:r>
            <w:r>
              <w:rPr>
                <w:rFonts w:hint="eastAsia" w:ascii="宋体" w:hAnsi="宋体" w:eastAsia="宋体" w:cs="宋体"/>
                <w:szCs w:val="21"/>
              </w:rPr>
              <w:t>（</w:t>
            </w:r>
            <w:r>
              <w:rPr>
                <w:rFonts w:hint="eastAsia" w:ascii="宋体" w:hAnsi="宋体" w:eastAsia="宋体" w:cs="宋体"/>
                <w:spacing w:val="9"/>
                <w:szCs w:val="21"/>
              </w:rPr>
              <w:t>%）</w:t>
            </w:r>
          </w:p>
        </w:tc>
        <w:tc>
          <w:tcPr>
            <w:tcW w:w="1390" w:type="dxa"/>
            <w:tcBorders>
              <w:top w:val="single" w:color="000000" w:sz="4" w:space="0"/>
              <w:left w:val="single" w:color="000000" w:sz="4" w:space="0"/>
              <w:bottom w:val="single" w:color="000000" w:sz="4" w:space="0"/>
              <w:right w:val="single" w:color="000000" w:sz="4" w:space="0"/>
            </w:tcBorders>
            <w:vAlign w:val="center"/>
          </w:tcPr>
          <w:p w14:paraId="338DC35D">
            <w:pPr>
              <w:pStyle w:val="18"/>
              <w:rPr>
                <w:rFonts w:ascii="宋体" w:hAnsi="宋体" w:eastAsia="宋体" w:cs="宋体"/>
                <w:spacing w:val="7"/>
                <w:szCs w:val="21"/>
              </w:rPr>
            </w:pPr>
            <w:r>
              <w:rPr>
                <w:rFonts w:hint="eastAsia" w:ascii="宋体" w:hAnsi="宋体" w:eastAsia="宋体" w:cs="宋体"/>
                <w:spacing w:val="7"/>
                <w:szCs w:val="21"/>
              </w:rPr>
              <w:t>60～50</w:t>
            </w:r>
          </w:p>
        </w:tc>
        <w:tc>
          <w:tcPr>
            <w:tcW w:w="1514" w:type="dxa"/>
            <w:tcBorders>
              <w:top w:val="single" w:color="000000" w:sz="4" w:space="0"/>
              <w:left w:val="single" w:color="000000" w:sz="4" w:space="0"/>
              <w:bottom w:val="single" w:color="000000" w:sz="4" w:space="0"/>
              <w:right w:val="single" w:color="000000" w:sz="4" w:space="0"/>
            </w:tcBorders>
            <w:vAlign w:val="center"/>
          </w:tcPr>
          <w:p w14:paraId="5A5AE9D7">
            <w:pPr>
              <w:pStyle w:val="18"/>
              <w:rPr>
                <w:rFonts w:ascii="宋体" w:hAnsi="宋体" w:eastAsia="宋体" w:cs="宋体"/>
                <w:spacing w:val="7"/>
                <w:szCs w:val="21"/>
              </w:rPr>
            </w:pPr>
            <w:r>
              <w:rPr>
                <w:rFonts w:hint="eastAsia" w:ascii="宋体" w:hAnsi="宋体" w:eastAsia="宋体" w:cs="宋体"/>
                <w:spacing w:val="7"/>
                <w:szCs w:val="21"/>
              </w:rPr>
              <w:t>50～40</w:t>
            </w:r>
          </w:p>
        </w:tc>
        <w:tc>
          <w:tcPr>
            <w:tcW w:w="1365" w:type="dxa"/>
            <w:tcBorders>
              <w:top w:val="single" w:color="000000" w:sz="4" w:space="0"/>
              <w:left w:val="single" w:color="000000" w:sz="4" w:space="0"/>
              <w:bottom w:val="single" w:color="000000" w:sz="4" w:space="0"/>
              <w:right w:val="single" w:color="000000" w:sz="4" w:space="0"/>
            </w:tcBorders>
            <w:vAlign w:val="center"/>
          </w:tcPr>
          <w:p w14:paraId="01B65CCA">
            <w:pPr>
              <w:pStyle w:val="18"/>
              <w:rPr>
                <w:rFonts w:ascii="宋体" w:hAnsi="宋体" w:eastAsia="宋体" w:cs="宋体"/>
                <w:spacing w:val="7"/>
                <w:szCs w:val="21"/>
              </w:rPr>
            </w:pPr>
            <w:r>
              <w:rPr>
                <w:rFonts w:hint="eastAsia" w:ascii="宋体" w:hAnsi="宋体" w:eastAsia="宋体" w:cs="宋体"/>
                <w:spacing w:val="7"/>
                <w:szCs w:val="21"/>
              </w:rPr>
              <w:t>40～30</w:t>
            </w:r>
          </w:p>
        </w:tc>
        <w:tc>
          <w:tcPr>
            <w:tcW w:w="1432" w:type="dxa"/>
            <w:tcBorders>
              <w:top w:val="single" w:color="000000" w:sz="4" w:space="0"/>
              <w:left w:val="single" w:color="000000" w:sz="4" w:space="0"/>
              <w:bottom w:val="single" w:color="000000" w:sz="4" w:space="0"/>
            </w:tcBorders>
            <w:vAlign w:val="center"/>
          </w:tcPr>
          <w:p w14:paraId="49EC2F45">
            <w:pPr>
              <w:pStyle w:val="18"/>
              <w:rPr>
                <w:rFonts w:ascii="宋体" w:hAnsi="宋体" w:eastAsia="宋体" w:cs="宋体"/>
                <w:spacing w:val="7"/>
                <w:szCs w:val="21"/>
              </w:rPr>
            </w:pPr>
            <w:r>
              <w:rPr>
                <w:rFonts w:hint="eastAsia" w:ascii="宋体" w:hAnsi="宋体" w:eastAsia="宋体" w:cs="宋体"/>
                <w:spacing w:val="7"/>
                <w:szCs w:val="21"/>
              </w:rPr>
              <w:t>&lt;30</w:t>
            </w:r>
          </w:p>
        </w:tc>
      </w:tr>
      <w:tr w14:paraId="021891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trPr>
        <w:tc>
          <w:tcPr>
            <w:tcW w:w="730" w:type="dxa"/>
            <w:vMerge w:val="restart"/>
            <w:tcBorders>
              <w:top w:val="single" w:color="000000" w:sz="4" w:space="0"/>
              <w:right w:val="single" w:color="000000" w:sz="4" w:space="0"/>
            </w:tcBorders>
            <w:vAlign w:val="center"/>
          </w:tcPr>
          <w:p w14:paraId="4F3E95F4">
            <w:pPr>
              <w:pStyle w:val="18"/>
              <w:ind w:left="216" w:right="240"/>
              <w:rPr>
                <w:rFonts w:ascii="宋体" w:hAnsi="宋体" w:eastAsia="宋体" w:cs="宋体"/>
                <w:szCs w:val="21"/>
              </w:rPr>
            </w:pPr>
            <w:r>
              <w:rPr>
                <w:rFonts w:hint="eastAsia" w:ascii="宋体" w:hAnsi="宋体" w:eastAsia="宋体" w:cs="宋体"/>
                <w:szCs w:val="21"/>
              </w:rPr>
              <w:t>参考指标</w:t>
            </w:r>
          </w:p>
        </w:tc>
        <w:tc>
          <w:tcPr>
            <w:tcW w:w="2651" w:type="dxa"/>
            <w:gridSpan w:val="2"/>
            <w:tcBorders>
              <w:top w:val="single" w:color="000000" w:sz="4" w:space="0"/>
              <w:left w:val="single" w:color="000000" w:sz="4" w:space="0"/>
              <w:bottom w:val="single" w:color="000000" w:sz="4" w:space="0"/>
              <w:right w:val="single" w:color="000000" w:sz="4" w:space="0"/>
            </w:tcBorders>
            <w:vAlign w:val="center"/>
          </w:tcPr>
          <w:p w14:paraId="3E2BBC32">
            <w:pPr>
              <w:pStyle w:val="18"/>
              <w:ind w:left="109"/>
              <w:rPr>
                <w:rFonts w:ascii="宋体" w:hAnsi="宋体" w:eastAsia="宋体" w:cs="宋体"/>
                <w:szCs w:val="21"/>
              </w:rPr>
            </w:pPr>
            <w:r>
              <w:rPr>
                <w:rFonts w:hint="eastAsia" w:ascii="宋体" w:hAnsi="宋体" w:eastAsia="宋体" w:cs="宋体"/>
                <w:spacing w:val="24"/>
                <w:szCs w:val="21"/>
              </w:rPr>
              <w:t>成灾面积比例</w:t>
            </w:r>
            <w:r>
              <w:rPr>
                <w:rFonts w:hint="eastAsia" w:ascii="宋体" w:hAnsi="宋体" w:eastAsia="宋体" w:cs="宋体"/>
                <w:szCs w:val="21"/>
              </w:rPr>
              <w:t>（</w:t>
            </w:r>
            <w:r>
              <w:rPr>
                <w:rFonts w:hint="eastAsia" w:ascii="宋体" w:hAnsi="宋体" w:eastAsia="宋体" w:cs="宋体"/>
                <w:spacing w:val="-8"/>
                <w:szCs w:val="21"/>
              </w:rPr>
              <w:t>%）</w:t>
            </w:r>
          </w:p>
        </w:tc>
        <w:tc>
          <w:tcPr>
            <w:tcW w:w="1390" w:type="dxa"/>
            <w:tcBorders>
              <w:top w:val="single" w:color="000000" w:sz="4" w:space="0"/>
              <w:left w:val="single" w:color="000000" w:sz="4" w:space="0"/>
              <w:bottom w:val="single" w:color="000000" w:sz="4" w:space="0"/>
              <w:right w:val="single" w:color="000000" w:sz="4" w:space="0"/>
            </w:tcBorders>
            <w:vAlign w:val="center"/>
          </w:tcPr>
          <w:p w14:paraId="06BCAFA8">
            <w:pPr>
              <w:pStyle w:val="18"/>
              <w:rPr>
                <w:rFonts w:ascii="宋体" w:hAnsi="宋体" w:eastAsia="宋体" w:cs="宋体"/>
                <w:spacing w:val="7"/>
                <w:szCs w:val="21"/>
              </w:rPr>
            </w:pPr>
            <w:r>
              <w:rPr>
                <w:rFonts w:hint="eastAsia" w:ascii="宋体" w:hAnsi="宋体" w:eastAsia="宋体" w:cs="宋体"/>
                <w:spacing w:val="7"/>
                <w:szCs w:val="21"/>
              </w:rPr>
              <w:t>5～10</w:t>
            </w:r>
          </w:p>
        </w:tc>
        <w:tc>
          <w:tcPr>
            <w:tcW w:w="1514" w:type="dxa"/>
            <w:tcBorders>
              <w:top w:val="single" w:color="000000" w:sz="4" w:space="0"/>
              <w:left w:val="single" w:color="000000" w:sz="4" w:space="0"/>
              <w:bottom w:val="single" w:color="000000" w:sz="4" w:space="0"/>
              <w:right w:val="single" w:color="000000" w:sz="4" w:space="0"/>
            </w:tcBorders>
            <w:vAlign w:val="center"/>
          </w:tcPr>
          <w:p w14:paraId="319F7B36">
            <w:pPr>
              <w:pStyle w:val="18"/>
              <w:rPr>
                <w:rFonts w:ascii="宋体" w:hAnsi="宋体" w:eastAsia="宋体" w:cs="宋体"/>
                <w:spacing w:val="7"/>
                <w:szCs w:val="21"/>
              </w:rPr>
            </w:pPr>
            <w:r>
              <w:rPr>
                <w:rFonts w:hint="eastAsia" w:ascii="宋体" w:hAnsi="宋体" w:eastAsia="宋体" w:cs="宋体"/>
                <w:spacing w:val="7"/>
                <w:szCs w:val="21"/>
              </w:rPr>
              <w:t>10～25</w:t>
            </w:r>
          </w:p>
        </w:tc>
        <w:tc>
          <w:tcPr>
            <w:tcW w:w="1365" w:type="dxa"/>
            <w:tcBorders>
              <w:top w:val="single" w:color="000000" w:sz="4" w:space="0"/>
              <w:left w:val="single" w:color="000000" w:sz="4" w:space="0"/>
              <w:bottom w:val="single" w:color="000000" w:sz="4" w:space="0"/>
              <w:right w:val="single" w:color="000000" w:sz="4" w:space="0"/>
            </w:tcBorders>
            <w:vAlign w:val="center"/>
          </w:tcPr>
          <w:p w14:paraId="3FFA7A1F">
            <w:pPr>
              <w:pStyle w:val="18"/>
              <w:rPr>
                <w:rFonts w:ascii="宋体" w:hAnsi="宋体" w:eastAsia="宋体" w:cs="宋体"/>
                <w:spacing w:val="7"/>
                <w:szCs w:val="21"/>
              </w:rPr>
            </w:pPr>
            <w:r>
              <w:rPr>
                <w:rFonts w:hint="eastAsia" w:ascii="宋体" w:hAnsi="宋体" w:eastAsia="宋体" w:cs="宋体"/>
                <w:spacing w:val="7"/>
                <w:szCs w:val="21"/>
              </w:rPr>
              <w:t>25～40</w:t>
            </w:r>
          </w:p>
        </w:tc>
        <w:tc>
          <w:tcPr>
            <w:tcW w:w="1432" w:type="dxa"/>
            <w:tcBorders>
              <w:top w:val="single" w:color="000000" w:sz="4" w:space="0"/>
              <w:left w:val="single" w:color="000000" w:sz="4" w:space="0"/>
              <w:bottom w:val="single" w:color="000000" w:sz="4" w:space="0"/>
            </w:tcBorders>
            <w:vAlign w:val="center"/>
          </w:tcPr>
          <w:p w14:paraId="1958F489">
            <w:pPr>
              <w:pStyle w:val="18"/>
              <w:rPr>
                <w:rFonts w:ascii="宋体" w:hAnsi="宋体" w:eastAsia="宋体" w:cs="宋体"/>
                <w:spacing w:val="7"/>
                <w:szCs w:val="21"/>
              </w:rPr>
            </w:pPr>
            <w:r>
              <w:rPr>
                <w:rFonts w:hint="eastAsia" w:ascii="宋体" w:hAnsi="宋体" w:eastAsia="宋体" w:cs="宋体"/>
                <w:spacing w:val="7"/>
                <w:szCs w:val="21"/>
              </w:rPr>
              <w:t>&gt;40</w:t>
            </w:r>
          </w:p>
        </w:tc>
      </w:tr>
      <w:tr w14:paraId="704E85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30" w:type="dxa"/>
            <w:vMerge w:val="continue"/>
            <w:tcBorders>
              <w:top w:val="nil"/>
              <w:right w:val="single" w:color="000000" w:sz="4" w:space="0"/>
            </w:tcBorders>
            <w:vAlign w:val="center"/>
          </w:tcPr>
          <w:p w14:paraId="29A6741A">
            <w:pPr>
              <w:jc w:val="center"/>
              <w:rPr>
                <w:rFonts w:ascii="宋体" w:hAnsi="宋体" w:cs="宋体"/>
                <w:szCs w:val="21"/>
              </w:rPr>
            </w:pPr>
          </w:p>
        </w:tc>
        <w:tc>
          <w:tcPr>
            <w:tcW w:w="2651" w:type="dxa"/>
            <w:gridSpan w:val="2"/>
            <w:tcBorders>
              <w:top w:val="single" w:color="000000" w:sz="4" w:space="0"/>
              <w:left w:val="single" w:color="000000" w:sz="4" w:space="0"/>
              <w:bottom w:val="single" w:color="000000" w:sz="4" w:space="0"/>
              <w:right w:val="single" w:color="000000" w:sz="4" w:space="0"/>
            </w:tcBorders>
            <w:vAlign w:val="center"/>
          </w:tcPr>
          <w:p w14:paraId="46F9BD54">
            <w:pPr>
              <w:pStyle w:val="18"/>
              <w:ind w:left="109"/>
              <w:rPr>
                <w:rFonts w:ascii="宋体" w:hAnsi="宋体" w:eastAsia="宋体" w:cs="宋体"/>
                <w:szCs w:val="21"/>
              </w:rPr>
            </w:pPr>
            <w:r>
              <w:rPr>
                <w:rFonts w:hint="eastAsia" w:ascii="宋体" w:hAnsi="宋体" w:eastAsia="宋体" w:cs="宋体"/>
                <w:szCs w:val="21"/>
              </w:rPr>
              <w:t>减产成数（成）</w:t>
            </w:r>
          </w:p>
        </w:tc>
        <w:tc>
          <w:tcPr>
            <w:tcW w:w="1390" w:type="dxa"/>
            <w:tcBorders>
              <w:top w:val="single" w:color="000000" w:sz="4" w:space="0"/>
              <w:left w:val="single" w:color="000000" w:sz="4" w:space="0"/>
              <w:bottom w:val="single" w:color="000000" w:sz="4" w:space="0"/>
              <w:right w:val="single" w:color="000000" w:sz="4" w:space="0"/>
            </w:tcBorders>
            <w:vAlign w:val="center"/>
          </w:tcPr>
          <w:p w14:paraId="1C75E99A">
            <w:pPr>
              <w:pStyle w:val="18"/>
              <w:rPr>
                <w:rFonts w:ascii="宋体" w:hAnsi="宋体" w:eastAsia="宋体" w:cs="宋体"/>
                <w:spacing w:val="7"/>
                <w:szCs w:val="21"/>
              </w:rPr>
            </w:pPr>
            <w:r>
              <w:rPr>
                <w:rFonts w:hint="eastAsia" w:ascii="宋体" w:hAnsi="宋体" w:eastAsia="宋体" w:cs="宋体"/>
                <w:spacing w:val="7"/>
                <w:szCs w:val="21"/>
              </w:rPr>
              <w:t>&lt;1</w:t>
            </w:r>
          </w:p>
        </w:tc>
        <w:tc>
          <w:tcPr>
            <w:tcW w:w="1514" w:type="dxa"/>
            <w:tcBorders>
              <w:top w:val="single" w:color="000000" w:sz="4" w:space="0"/>
              <w:left w:val="single" w:color="000000" w:sz="4" w:space="0"/>
              <w:bottom w:val="single" w:color="000000" w:sz="4" w:space="0"/>
              <w:right w:val="single" w:color="000000" w:sz="4" w:space="0"/>
            </w:tcBorders>
            <w:vAlign w:val="center"/>
          </w:tcPr>
          <w:p w14:paraId="0A146791">
            <w:pPr>
              <w:pStyle w:val="18"/>
              <w:rPr>
                <w:rFonts w:ascii="宋体" w:hAnsi="宋体" w:eastAsia="宋体" w:cs="宋体"/>
                <w:spacing w:val="7"/>
                <w:szCs w:val="21"/>
              </w:rPr>
            </w:pPr>
            <w:r>
              <w:rPr>
                <w:rFonts w:hint="eastAsia" w:ascii="宋体" w:hAnsi="宋体" w:eastAsia="宋体" w:cs="宋体"/>
                <w:spacing w:val="7"/>
                <w:szCs w:val="21"/>
              </w:rPr>
              <w:t>1～3</w:t>
            </w:r>
          </w:p>
        </w:tc>
        <w:tc>
          <w:tcPr>
            <w:tcW w:w="1365" w:type="dxa"/>
            <w:tcBorders>
              <w:top w:val="single" w:color="000000" w:sz="4" w:space="0"/>
              <w:left w:val="single" w:color="000000" w:sz="4" w:space="0"/>
              <w:bottom w:val="single" w:color="000000" w:sz="4" w:space="0"/>
              <w:right w:val="single" w:color="000000" w:sz="4" w:space="0"/>
            </w:tcBorders>
            <w:vAlign w:val="center"/>
          </w:tcPr>
          <w:p w14:paraId="55FEF3C5">
            <w:pPr>
              <w:pStyle w:val="18"/>
              <w:rPr>
                <w:rFonts w:ascii="宋体" w:hAnsi="宋体" w:eastAsia="宋体" w:cs="宋体"/>
                <w:spacing w:val="7"/>
                <w:szCs w:val="21"/>
              </w:rPr>
            </w:pPr>
            <w:r>
              <w:rPr>
                <w:rFonts w:hint="eastAsia" w:ascii="宋体" w:hAnsi="宋体" w:eastAsia="宋体" w:cs="宋体"/>
                <w:spacing w:val="7"/>
                <w:szCs w:val="21"/>
              </w:rPr>
              <w:t>3～5</w:t>
            </w:r>
          </w:p>
        </w:tc>
        <w:tc>
          <w:tcPr>
            <w:tcW w:w="1432" w:type="dxa"/>
            <w:tcBorders>
              <w:top w:val="single" w:color="000000" w:sz="4" w:space="0"/>
              <w:left w:val="single" w:color="000000" w:sz="4" w:space="0"/>
              <w:bottom w:val="single" w:color="000000" w:sz="4" w:space="0"/>
            </w:tcBorders>
            <w:vAlign w:val="center"/>
          </w:tcPr>
          <w:p w14:paraId="552E1139">
            <w:pPr>
              <w:pStyle w:val="18"/>
              <w:rPr>
                <w:rFonts w:ascii="宋体" w:hAnsi="宋体" w:eastAsia="宋体" w:cs="宋体"/>
                <w:spacing w:val="7"/>
                <w:szCs w:val="21"/>
              </w:rPr>
            </w:pPr>
            <w:r>
              <w:rPr>
                <w:rFonts w:hint="eastAsia" w:ascii="宋体" w:hAnsi="宋体" w:eastAsia="宋体" w:cs="宋体"/>
                <w:spacing w:val="7"/>
                <w:szCs w:val="21"/>
              </w:rPr>
              <w:t>&gt;5</w:t>
            </w:r>
          </w:p>
        </w:tc>
      </w:tr>
      <w:tr w14:paraId="3CB836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2" w:hRule="atLeast"/>
        </w:trPr>
        <w:tc>
          <w:tcPr>
            <w:tcW w:w="730" w:type="dxa"/>
            <w:vMerge w:val="continue"/>
            <w:tcBorders>
              <w:top w:val="nil"/>
              <w:right w:val="single" w:color="000000" w:sz="4" w:space="0"/>
            </w:tcBorders>
            <w:vAlign w:val="center"/>
          </w:tcPr>
          <w:p w14:paraId="4E74590A">
            <w:pPr>
              <w:jc w:val="center"/>
              <w:rPr>
                <w:rFonts w:ascii="宋体" w:hAnsi="宋体" w:cs="宋体"/>
                <w:szCs w:val="21"/>
              </w:rPr>
            </w:pPr>
          </w:p>
        </w:tc>
        <w:tc>
          <w:tcPr>
            <w:tcW w:w="2651" w:type="dxa"/>
            <w:gridSpan w:val="2"/>
            <w:tcBorders>
              <w:top w:val="single" w:color="000000" w:sz="4" w:space="0"/>
              <w:left w:val="single" w:color="000000" w:sz="4" w:space="0"/>
              <w:bottom w:val="single" w:color="000000" w:sz="4" w:space="0"/>
              <w:right w:val="single" w:color="000000" w:sz="4" w:space="0"/>
            </w:tcBorders>
            <w:vAlign w:val="center"/>
          </w:tcPr>
          <w:p w14:paraId="1017071E">
            <w:pPr>
              <w:pStyle w:val="18"/>
              <w:ind w:left="109"/>
              <w:rPr>
                <w:rFonts w:ascii="宋体" w:hAnsi="宋体" w:eastAsia="宋体" w:cs="宋体"/>
                <w:szCs w:val="21"/>
              </w:rPr>
            </w:pPr>
            <w:r>
              <w:rPr>
                <w:rFonts w:hint="eastAsia" w:ascii="宋体" w:hAnsi="宋体" w:eastAsia="宋体" w:cs="宋体"/>
                <w:szCs w:val="21"/>
              </w:rPr>
              <w:t>农田水分盈缺值</w:t>
            </w:r>
          </w:p>
        </w:tc>
        <w:tc>
          <w:tcPr>
            <w:tcW w:w="1390" w:type="dxa"/>
            <w:tcBorders>
              <w:top w:val="single" w:color="000000" w:sz="4" w:space="0"/>
              <w:left w:val="single" w:color="000000" w:sz="4" w:space="0"/>
              <w:bottom w:val="single" w:color="000000" w:sz="4" w:space="0"/>
              <w:right w:val="single" w:color="000000" w:sz="4" w:space="0"/>
            </w:tcBorders>
            <w:vAlign w:val="center"/>
          </w:tcPr>
          <w:p w14:paraId="33E30301">
            <w:pPr>
              <w:pStyle w:val="18"/>
              <w:rPr>
                <w:rFonts w:ascii="宋体" w:hAnsi="宋体" w:eastAsia="宋体" w:cs="宋体"/>
                <w:spacing w:val="7"/>
                <w:szCs w:val="21"/>
              </w:rPr>
            </w:pPr>
            <w:r>
              <w:rPr>
                <w:rFonts w:hint="eastAsia" w:ascii="宋体" w:hAnsi="宋体" w:eastAsia="宋体" w:cs="宋体"/>
                <w:spacing w:val="7"/>
                <w:szCs w:val="21"/>
              </w:rPr>
              <w:t>&lt;50</w:t>
            </w:r>
          </w:p>
        </w:tc>
        <w:tc>
          <w:tcPr>
            <w:tcW w:w="1514" w:type="dxa"/>
            <w:tcBorders>
              <w:top w:val="single" w:color="000000" w:sz="4" w:space="0"/>
              <w:left w:val="single" w:color="000000" w:sz="4" w:space="0"/>
              <w:bottom w:val="single" w:color="000000" w:sz="4" w:space="0"/>
              <w:right w:val="single" w:color="000000" w:sz="4" w:space="0"/>
            </w:tcBorders>
            <w:vAlign w:val="center"/>
          </w:tcPr>
          <w:p w14:paraId="380EBF75">
            <w:pPr>
              <w:pStyle w:val="18"/>
              <w:rPr>
                <w:rFonts w:ascii="宋体" w:hAnsi="宋体" w:eastAsia="宋体" w:cs="宋体"/>
                <w:spacing w:val="7"/>
                <w:szCs w:val="21"/>
              </w:rPr>
            </w:pPr>
            <w:r>
              <w:rPr>
                <w:rFonts w:hint="eastAsia" w:ascii="宋体" w:hAnsi="宋体" w:eastAsia="宋体" w:cs="宋体"/>
                <w:spacing w:val="7"/>
                <w:szCs w:val="21"/>
              </w:rPr>
              <w:t>50～100</w:t>
            </w:r>
          </w:p>
        </w:tc>
        <w:tc>
          <w:tcPr>
            <w:tcW w:w="1365" w:type="dxa"/>
            <w:tcBorders>
              <w:top w:val="single" w:color="000000" w:sz="4" w:space="0"/>
              <w:left w:val="single" w:color="000000" w:sz="4" w:space="0"/>
              <w:bottom w:val="single" w:color="000000" w:sz="4" w:space="0"/>
              <w:right w:val="single" w:color="000000" w:sz="4" w:space="0"/>
            </w:tcBorders>
            <w:vAlign w:val="center"/>
          </w:tcPr>
          <w:p w14:paraId="67EC62BC">
            <w:pPr>
              <w:pStyle w:val="18"/>
              <w:rPr>
                <w:rFonts w:ascii="宋体" w:hAnsi="宋体" w:eastAsia="宋体" w:cs="宋体"/>
                <w:spacing w:val="7"/>
                <w:szCs w:val="21"/>
              </w:rPr>
            </w:pPr>
            <w:r>
              <w:rPr>
                <w:rFonts w:hint="eastAsia" w:ascii="宋体" w:hAnsi="宋体" w:eastAsia="宋体" w:cs="宋体"/>
                <w:spacing w:val="7"/>
                <w:szCs w:val="21"/>
              </w:rPr>
              <w:t>100～200</w:t>
            </w:r>
          </w:p>
        </w:tc>
        <w:tc>
          <w:tcPr>
            <w:tcW w:w="1432" w:type="dxa"/>
            <w:tcBorders>
              <w:top w:val="single" w:color="000000" w:sz="4" w:space="0"/>
              <w:left w:val="single" w:color="000000" w:sz="4" w:space="0"/>
              <w:bottom w:val="single" w:color="000000" w:sz="4" w:space="0"/>
            </w:tcBorders>
            <w:vAlign w:val="center"/>
          </w:tcPr>
          <w:p w14:paraId="6669CF2C">
            <w:pPr>
              <w:pStyle w:val="18"/>
              <w:rPr>
                <w:rFonts w:ascii="宋体" w:hAnsi="宋体" w:eastAsia="宋体" w:cs="宋体"/>
                <w:spacing w:val="7"/>
                <w:szCs w:val="21"/>
              </w:rPr>
            </w:pPr>
            <w:r>
              <w:rPr>
                <w:rFonts w:hint="eastAsia" w:ascii="宋体" w:hAnsi="宋体" w:eastAsia="宋体" w:cs="宋体"/>
                <w:spacing w:val="7"/>
                <w:szCs w:val="21"/>
              </w:rPr>
              <w:t>&gt;200</w:t>
            </w:r>
          </w:p>
        </w:tc>
      </w:tr>
      <w:tr w14:paraId="40ACD7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30" w:type="dxa"/>
            <w:vMerge w:val="continue"/>
            <w:tcBorders>
              <w:top w:val="nil"/>
              <w:right w:val="single" w:color="000000" w:sz="4" w:space="0"/>
            </w:tcBorders>
            <w:vAlign w:val="center"/>
          </w:tcPr>
          <w:p w14:paraId="60A83D0E">
            <w:pPr>
              <w:jc w:val="center"/>
              <w:rPr>
                <w:rFonts w:ascii="宋体" w:hAnsi="宋体" w:cs="宋体"/>
                <w:szCs w:val="21"/>
              </w:rPr>
            </w:pPr>
          </w:p>
        </w:tc>
        <w:tc>
          <w:tcPr>
            <w:tcW w:w="2651" w:type="dxa"/>
            <w:gridSpan w:val="2"/>
            <w:tcBorders>
              <w:top w:val="single" w:color="000000" w:sz="4" w:space="0"/>
              <w:left w:val="single" w:color="000000" w:sz="4" w:space="0"/>
              <w:bottom w:val="single" w:color="000000" w:sz="4" w:space="0"/>
              <w:right w:val="single" w:color="000000" w:sz="4" w:space="0"/>
            </w:tcBorders>
            <w:vAlign w:val="center"/>
          </w:tcPr>
          <w:p w14:paraId="033F5C9A">
            <w:pPr>
              <w:pStyle w:val="18"/>
              <w:ind w:left="109"/>
              <w:rPr>
                <w:rFonts w:ascii="宋体" w:hAnsi="宋体" w:eastAsia="宋体" w:cs="宋体"/>
                <w:szCs w:val="21"/>
              </w:rPr>
            </w:pPr>
            <w:r>
              <w:rPr>
                <w:rFonts w:hint="eastAsia" w:ascii="宋体" w:hAnsi="宋体" w:eastAsia="宋体" w:cs="宋体"/>
                <w:spacing w:val="36"/>
                <w:szCs w:val="21"/>
              </w:rPr>
              <w:t>受旱面积比例</w:t>
            </w:r>
            <w:r>
              <w:rPr>
                <w:rFonts w:hint="eastAsia" w:ascii="宋体" w:hAnsi="宋体" w:eastAsia="宋体" w:cs="宋体"/>
                <w:szCs w:val="21"/>
              </w:rPr>
              <w:t>（</w:t>
            </w:r>
            <w:r>
              <w:rPr>
                <w:rFonts w:hint="eastAsia" w:ascii="宋体" w:hAnsi="宋体" w:eastAsia="宋体" w:cs="宋体"/>
                <w:spacing w:val="9"/>
                <w:szCs w:val="21"/>
              </w:rPr>
              <w:t>%）</w:t>
            </w:r>
          </w:p>
        </w:tc>
        <w:tc>
          <w:tcPr>
            <w:tcW w:w="1390" w:type="dxa"/>
            <w:tcBorders>
              <w:top w:val="single" w:color="000000" w:sz="4" w:space="0"/>
              <w:left w:val="single" w:color="000000" w:sz="4" w:space="0"/>
              <w:bottom w:val="single" w:color="000000" w:sz="4" w:space="0"/>
              <w:right w:val="single" w:color="000000" w:sz="4" w:space="0"/>
            </w:tcBorders>
            <w:vAlign w:val="center"/>
          </w:tcPr>
          <w:p w14:paraId="26B93F43">
            <w:pPr>
              <w:pStyle w:val="18"/>
              <w:rPr>
                <w:rFonts w:ascii="宋体" w:hAnsi="宋体" w:eastAsia="宋体" w:cs="宋体"/>
                <w:spacing w:val="7"/>
                <w:szCs w:val="21"/>
              </w:rPr>
            </w:pPr>
            <w:r>
              <w:rPr>
                <w:rFonts w:hint="eastAsia" w:ascii="宋体" w:hAnsi="宋体" w:eastAsia="宋体" w:cs="宋体"/>
                <w:spacing w:val="7"/>
                <w:szCs w:val="21"/>
              </w:rPr>
              <w:t>10～20</w:t>
            </w:r>
          </w:p>
        </w:tc>
        <w:tc>
          <w:tcPr>
            <w:tcW w:w="1514" w:type="dxa"/>
            <w:tcBorders>
              <w:top w:val="single" w:color="000000" w:sz="4" w:space="0"/>
              <w:left w:val="single" w:color="000000" w:sz="4" w:space="0"/>
              <w:bottom w:val="single" w:color="000000" w:sz="4" w:space="0"/>
              <w:right w:val="single" w:color="000000" w:sz="4" w:space="0"/>
            </w:tcBorders>
            <w:vAlign w:val="center"/>
          </w:tcPr>
          <w:p w14:paraId="76AAD911">
            <w:pPr>
              <w:pStyle w:val="18"/>
              <w:rPr>
                <w:rFonts w:ascii="宋体" w:hAnsi="宋体" w:eastAsia="宋体" w:cs="宋体"/>
                <w:spacing w:val="7"/>
                <w:szCs w:val="21"/>
              </w:rPr>
            </w:pPr>
            <w:r>
              <w:rPr>
                <w:rFonts w:hint="eastAsia" w:ascii="宋体" w:hAnsi="宋体" w:eastAsia="宋体" w:cs="宋体"/>
                <w:spacing w:val="7"/>
                <w:szCs w:val="21"/>
              </w:rPr>
              <w:t>20～40</w:t>
            </w:r>
          </w:p>
        </w:tc>
        <w:tc>
          <w:tcPr>
            <w:tcW w:w="1365" w:type="dxa"/>
            <w:tcBorders>
              <w:top w:val="single" w:color="000000" w:sz="4" w:space="0"/>
              <w:left w:val="single" w:color="000000" w:sz="4" w:space="0"/>
              <w:bottom w:val="single" w:color="000000" w:sz="4" w:space="0"/>
              <w:right w:val="single" w:color="000000" w:sz="4" w:space="0"/>
            </w:tcBorders>
            <w:vAlign w:val="center"/>
          </w:tcPr>
          <w:p w14:paraId="453E3593">
            <w:pPr>
              <w:pStyle w:val="18"/>
              <w:rPr>
                <w:rFonts w:ascii="宋体" w:hAnsi="宋体" w:eastAsia="宋体" w:cs="宋体"/>
                <w:spacing w:val="7"/>
                <w:szCs w:val="21"/>
              </w:rPr>
            </w:pPr>
            <w:r>
              <w:rPr>
                <w:rFonts w:hint="eastAsia" w:ascii="宋体" w:hAnsi="宋体" w:eastAsia="宋体" w:cs="宋体"/>
                <w:spacing w:val="7"/>
                <w:szCs w:val="21"/>
              </w:rPr>
              <w:t>40～60</w:t>
            </w:r>
          </w:p>
        </w:tc>
        <w:tc>
          <w:tcPr>
            <w:tcW w:w="1432" w:type="dxa"/>
            <w:tcBorders>
              <w:top w:val="single" w:color="000000" w:sz="4" w:space="0"/>
              <w:left w:val="single" w:color="000000" w:sz="4" w:space="0"/>
              <w:bottom w:val="single" w:color="000000" w:sz="4" w:space="0"/>
            </w:tcBorders>
            <w:vAlign w:val="center"/>
          </w:tcPr>
          <w:p w14:paraId="4D76FA74">
            <w:pPr>
              <w:pStyle w:val="18"/>
              <w:rPr>
                <w:rFonts w:ascii="宋体" w:hAnsi="宋体" w:eastAsia="宋体" w:cs="宋体"/>
                <w:spacing w:val="7"/>
                <w:szCs w:val="21"/>
              </w:rPr>
            </w:pPr>
            <w:r>
              <w:rPr>
                <w:rFonts w:hint="eastAsia" w:ascii="宋体" w:hAnsi="宋体" w:eastAsia="宋体" w:cs="宋体"/>
                <w:spacing w:val="7"/>
                <w:szCs w:val="21"/>
              </w:rPr>
              <w:t>&gt;60</w:t>
            </w:r>
          </w:p>
        </w:tc>
      </w:tr>
      <w:tr w14:paraId="5BE987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2" w:hRule="atLeast"/>
        </w:trPr>
        <w:tc>
          <w:tcPr>
            <w:tcW w:w="730" w:type="dxa"/>
            <w:vMerge w:val="continue"/>
            <w:tcBorders>
              <w:top w:val="nil"/>
              <w:right w:val="single" w:color="000000" w:sz="4" w:space="0"/>
            </w:tcBorders>
            <w:vAlign w:val="center"/>
          </w:tcPr>
          <w:p w14:paraId="37DF711B">
            <w:pPr>
              <w:jc w:val="center"/>
              <w:rPr>
                <w:rFonts w:ascii="宋体" w:hAnsi="宋体" w:cs="宋体"/>
                <w:szCs w:val="21"/>
              </w:rPr>
            </w:pPr>
          </w:p>
        </w:tc>
        <w:tc>
          <w:tcPr>
            <w:tcW w:w="2651" w:type="dxa"/>
            <w:gridSpan w:val="2"/>
            <w:tcBorders>
              <w:top w:val="single" w:color="000000" w:sz="4" w:space="0"/>
              <w:left w:val="single" w:color="000000" w:sz="4" w:space="0"/>
              <w:bottom w:val="single" w:color="000000" w:sz="4" w:space="0"/>
              <w:right w:val="single" w:color="000000" w:sz="4" w:space="0"/>
            </w:tcBorders>
            <w:vAlign w:val="center"/>
          </w:tcPr>
          <w:p w14:paraId="4A6D95D6">
            <w:pPr>
              <w:pStyle w:val="18"/>
              <w:ind w:left="109"/>
              <w:rPr>
                <w:rFonts w:ascii="宋体" w:hAnsi="宋体" w:eastAsia="宋体" w:cs="宋体"/>
                <w:szCs w:val="21"/>
              </w:rPr>
            </w:pPr>
            <w:r>
              <w:rPr>
                <w:rFonts w:hint="eastAsia" w:ascii="宋体" w:hAnsi="宋体" w:eastAsia="宋体" w:cs="宋体"/>
                <w:spacing w:val="36"/>
                <w:szCs w:val="21"/>
              </w:rPr>
              <w:t>人饮困难率</w:t>
            </w:r>
            <w:r>
              <w:rPr>
                <w:rFonts w:hint="eastAsia" w:ascii="宋体" w:hAnsi="宋体" w:eastAsia="宋体" w:cs="宋体"/>
                <w:szCs w:val="21"/>
              </w:rPr>
              <w:t>（</w:t>
            </w:r>
            <w:r>
              <w:rPr>
                <w:rFonts w:hint="eastAsia" w:ascii="宋体" w:hAnsi="宋体" w:eastAsia="宋体" w:cs="宋体"/>
                <w:spacing w:val="9"/>
                <w:szCs w:val="21"/>
              </w:rPr>
              <w:t>%）</w:t>
            </w:r>
          </w:p>
        </w:tc>
        <w:tc>
          <w:tcPr>
            <w:tcW w:w="1390" w:type="dxa"/>
            <w:tcBorders>
              <w:top w:val="single" w:color="000000" w:sz="4" w:space="0"/>
              <w:left w:val="single" w:color="000000" w:sz="4" w:space="0"/>
              <w:bottom w:val="single" w:color="000000" w:sz="4" w:space="0"/>
              <w:right w:val="single" w:color="000000" w:sz="4" w:space="0"/>
            </w:tcBorders>
            <w:vAlign w:val="center"/>
          </w:tcPr>
          <w:p w14:paraId="483C4B7E">
            <w:pPr>
              <w:pStyle w:val="18"/>
              <w:rPr>
                <w:rFonts w:ascii="宋体" w:hAnsi="宋体" w:eastAsia="宋体" w:cs="宋体"/>
                <w:spacing w:val="7"/>
                <w:szCs w:val="21"/>
              </w:rPr>
            </w:pPr>
            <w:r>
              <w:rPr>
                <w:rFonts w:hint="eastAsia" w:ascii="宋体" w:hAnsi="宋体" w:eastAsia="宋体" w:cs="宋体"/>
                <w:spacing w:val="7"/>
                <w:szCs w:val="21"/>
              </w:rPr>
              <w:t>10～20</w:t>
            </w:r>
          </w:p>
        </w:tc>
        <w:tc>
          <w:tcPr>
            <w:tcW w:w="1514" w:type="dxa"/>
            <w:tcBorders>
              <w:top w:val="single" w:color="000000" w:sz="4" w:space="0"/>
              <w:left w:val="single" w:color="000000" w:sz="4" w:space="0"/>
              <w:bottom w:val="single" w:color="000000" w:sz="4" w:space="0"/>
              <w:right w:val="single" w:color="000000" w:sz="4" w:space="0"/>
            </w:tcBorders>
            <w:vAlign w:val="center"/>
          </w:tcPr>
          <w:p w14:paraId="2B6C6D19">
            <w:pPr>
              <w:pStyle w:val="18"/>
              <w:rPr>
                <w:rFonts w:ascii="宋体" w:hAnsi="宋体" w:eastAsia="宋体" w:cs="宋体"/>
                <w:spacing w:val="7"/>
                <w:szCs w:val="21"/>
              </w:rPr>
            </w:pPr>
            <w:r>
              <w:rPr>
                <w:rFonts w:hint="eastAsia" w:ascii="宋体" w:hAnsi="宋体" w:eastAsia="宋体" w:cs="宋体"/>
                <w:spacing w:val="7"/>
                <w:szCs w:val="21"/>
              </w:rPr>
              <w:t>20～40</w:t>
            </w:r>
          </w:p>
        </w:tc>
        <w:tc>
          <w:tcPr>
            <w:tcW w:w="1365" w:type="dxa"/>
            <w:tcBorders>
              <w:top w:val="single" w:color="000000" w:sz="4" w:space="0"/>
              <w:left w:val="single" w:color="000000" w:sz="4" w:space="0"/>
              <w:bottom w:val="single" w:color="000000" w:sz="4" w:space="0"/>
              <w:right w:val="single" w:color="000000" w:sz="4" w:space="0"/>
            </w:tcBorders>
            <w:vAlign w:val="center"/>
          </w:tcPr>
          <w:p w14:paraId="6A72ACEE">
            <w:pPr>
              <w:pStyle w:val="18"/>
              <w:rPr>
                <w:rFonts w:ascii="宋体" w:hAnsi="宋体" w:eastAsia="宋体" w:cs="宋体"/>
                <w:spacing w:val="7"/>
                <w:szCs w:val="21"/>
              </w:rPr>
            </w:pPr>
            <w:r>
              <w:rPr>
                <w:rFonts w:hint="eastAsia" w:ascii="宋体" w:hAnsi="宋体" w:eastAsia="宋体" w:cs="宋体"/>
                <w:spacing w:val="7"/>
                <w:szCs w:val="21"/>
              </w:rPr>
              <w:t>40～60</w:t>
            </w:r>
          </w:p>
        </w:tc>
        <w:tc>
          <w:tcPr>
            <w:tcW w:w="1432" w:type="dxa"/>
            <w:tcBorders>
              <w:top w:val="single" w:color="000000" w:sz="4" w:space="0"/>
              <w:left w:val="single" w:color="000000" w:sz="4" w:space="0"/>
              <w:bottom w:val="single" w:color="000000" w:sz="4" w:space="0"/>
            </w:tcBorders>
            <w:vAlign w:val="center"/>
          </w:tcPr>
          <w:p w14:paraId="73BC038F">
            <w:pPr>
              <w:pStyle w:val="18"/>
              <w:rPr>
                <w:rFonts w:ascii="宋体" w:hAnsi="宋体" w:eastAsia="宋体" w:cs="宋体"/>
                <w:spacing w:val="7"/>
                <w:szCs w:val="21"/>
              </w:rPr>
            </w:pPr>
            <w:r>
              <w:rPr>
                <w:rFonts w:hint="eastAsia" w:ascii="宋体" w:hAnsi="宋体" w:eastAsia="宋体" w:cs="宋体"/>
                <w:spacing w:val="7"/>
                <w:szCs w:val="21"/>
              </w:rPr>
              <w:t>&gt;60</w:t>
            </w:r>
          </w:p>
        </w:tc>
      </w:tr>
      <w:tr w14:paraId="6DD287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trPr>
        <w:tc>
          <w:tcPr>
            <w:tcW w:w="730" w:type="dxa"/>
            <w:vMerge w:val="continue"/>
            <w:tcBorders>
              <w:top w:val="nil"/>
              <w:right w:val="single" w:color="000000" w:sz="4" w:space="0"/>
            </w:tcBorders>
            <w:vAlign w:val="center"/>
          </w:tcPr>
          <w:p w14:paraId="5B741F7D">
            <w:pPr>
              <w:jc w:val="center"/>
              <w:rPr>
                <w:rFonts w:ascii="宋体" w:hAnsi="宋体" w:cs="宋体"/>
                <w:szCs w:val="21"/>
              </w:rPr>
            </w:pPr>
          </w:p>
        </w:tc>
        <w:tc>
          <w:tcPr>
            <w:tcW w:w="2651" w:type="dxa"/>
            <w:gridSpan w:val="2"/>
            <w:tcBorders>
              <w:top w:val="single" w:color="000000" w:sz="4" w:space="0"/>
              <w:left w:val="single" w:color="000000" w:sz="4" w:space="0"/>
              <w:right w:val="single" w:color="000000" w:sz="4" w:space="0"/>
            </w:tcBorders>
            <w:vAlign w:val="center"/>
          </w:tcPr>
          <w:p w14:paraId="6D35F3B1">
            <w:pPr>
              <w:pStyle w:val="18"/>
              <w:ind w:left="109"/>
              <w:rPr>
                <w:rFonts w:ascii="宋体" w:hAnsi="宋体" w:eastAsia="宋体" w:cs="宋体"/>
                <w:szCs w:val="21"/>
              </w:rPr>
            </w:pPr>
            <w:r>
              <w:rPr>
                <w:rFonts w:hint="eastAsia" w:ascii="宋体" w:hAnsi="宋体" w:eastAsia="宋体" w:cs="宋体"/>
                <w:szCs w:val="21"/>
              </w:rPr>
              <w:t>河道径流距平值</w:t>
            </w:r>
          </w:p>
        </w:tc>
        <w:tc>
          <w:tcPr>
            <w:tcW w:w="1390" w:type="dxa"/>
            <w:tcBorders>
              <w:top w:val="single" w:color="000000" w:sz="4" w:space="0"/>
              <w:left w:val="single" w:color="000000" w:sz="4" w:space="0"/>
              <w:right w:val="single" w:color="000000" w:sz="4" w:space="0"/>
            </w:tcBorders>
            <w:vAlign w:val="center"/>
          </w:tcPr>
          <w:p w14:paraId="11C33809">
            <w:pPr>
              <w:pStyle w:val="18"/>
              <w:rPr>
                <w:rFonts w:ascii="宋体" w:hAnsi="宋体" w:eastAsia="宋体" w:cs="宋体"/>
                <w:spacing w:val="7"/>
                <w:szCs w:val="21"/>
              </w:rPr>
            </w:pPr>
            <w:r>
              <w:rPr>
                <w:rFonts w:hint="eastAsia" w:ascii="宋体" w:hAnsi="宋体" w:eastAsia="宋体" w:cs="宋体"/>
                <w:spacing w:val="7"/>
                <w:szCs w:val="21"/>
              </w:rPr>
              <w:t>-10～-30</w:t>
            </w:r>
          </w:p>
        </w:tc>
        <w:tc>
          <w:tcPr>
            <w:tcW w:w="1514" w:type="dxa"/>
            <w:tcBorders>
              <w:top w:val="single" w:color="000000" w:sz="4" w:space="0"/>
              <w:left w:val="single" w:color="000000" w:sz="4" w:space="0"/>
              <w:right w:val="single" w:color="000000" w:sz="4" w:space="0"/>
            </w:tcBorders>
            <w:vAlign w:val="center"/>
          </w:tcPr>
          <w:p w14:paraId="3AF1BFEF">
            <w:pPr>
              <w:pStyle w:val="18"/>
              <w:rPr>
                <w:rFonts w:ascii="宋体" w:hAnsi="宋体" w:eastAsia="宋体" w:cs="宋体"/>
                <w:spacing w:val="7"/>
                <w:szCs w:val="21"/>
              </w:rPr>
            </w:pPr>
            <w:r>
              <w:rPr>
                <w:rFonts w:hint="eastAsia" w:ascii="宋体" w:hAnsi="宋体" w:eastAsia="宋体" w:cs="宋体"/>
                <w:spacing w:val="7"/>
                <w:szCs w:val="21"/>
              </w:rPr>
              <w:t>-30～-50</w:t>
            </w:r>
          </w:p>
        </w:tc>
        <w:tc>
          <w:tcPr>
            <w:tcW w:w="1365" w:type="dxa"/>
            <w:tcBorders>
              <w:top w:val="single" w:color="000000" w:sz="4" w:space="0"/>
              <w:left w:val="single" w:color="000000" w:sz="4" w:space="0"/>
              <w:right w:val="single" w:color="000000" w:sz="4" w:space="0"/>
            </w:tcBorders>
            <w:vAlign w:val="center"/>
          </w:tcPr>
          <w:p w14:paraId="19028510">
            <w:pPr>
              <w:pStyle w:val="18"/>
              <w:rPr>
                <w:rFonts w:ascii="宋体" w:hAnsi="宋体" w:eastAsia="宋体" w:cs="宋体"/>
                <w:spacing w:val="7"/>
                <w:szCs w:val="21"/>
              </w:rPr>
            </w:pPr>
            <w:r>
              <w:rPr>
                <w:rFonts w:hint="eastAsia" w:ascii="宋体" w:hAnsi="宋体" w:eastAsia="宋体" w:cs="宋体"/>
                <w:spacing w:val="7"/>
                <w:szCs w:val="21"/>
              </w:rPr>
              <w:t>-50～-80</w:t>
            </w:r>
          </w:p>
        </w:tc>
        <w:tc>
          <w:tcPr>
            <w:tcW w:w="1432" w:type="dxa"/>
            <w:tcBorders>
              <w:top w:val="single" w:color="000000" w:sz="4" w:space="0"/>
              <w:left w:val="single" w:color="000000" w:sz="4" w:space="0"/>
            </w:tcBorders>
            <w:vAlign w:val="center"/>
          </w:tcPr>
          <w:p w14:paraId="34FB5604">
            <w:pPr>
              <w:pStyle w:val="18"/>
              <w:rPr>
                <w:rFonts w:ascii="宋体" w:hAnsi="宋体" w:eastAsia="宋体" w:cs="宋体"/>
                <w:spacing w:val="7"/>
                <w:szCs w:val="21"/>
              </w:rPr>
            </w:pPr>
            <w:r>
              <w:rPr>
                <w:rFonts w:hint="eastAsia" w:ascii="宋体" w:hAnsi="宋体" w:eastAsia="宋体" w:cs="宋体"/>
                <w:spacing w:val="7"/>
                <w:szCs w:val="21"/>
              </w:rPr>
              <w:t>≤-80</w:t>
            </w:r>
          </w:p>
        </w:tc>
      </w:tr>
    </w:tbl>
    <w:p w14:paraId="7295B98C">
      <w:pPr>
        <w:ind w:firstLine="420"/>
        <w:rPr>
          <w:szCs w:val="21"/>
        </w:rPr>
      </w:pPr>
      <w:r>
        <w:rPr>
          <w:szCs w:val="21"/>
        </w:rPr>
        <w:t>注：在作物关键生长期连续无雨日相应干旱等级指标上调一级。</w:t>
      </w:r>
    </w:p>
    <w:p w14:paraId="50FE26B6">
      <w:pPr>
        <w:pStyle w:val="7"/>
        <w:jc w:val="center"/>
        <w:rPr>
          <w:b/>
          <w:bCs/>
          <w:sz w:val="21"/>
          <w:szCs w:val="21"/>
        </w:rPr>
      </w:pPr>
      <w:r>
        <w:rPr>
          <w:rFonts w:hint="eastAsia"/>
          <w:b/>
          <w:bCs/>
          <w:sz w:val="21"/>
          <w:szCs w:val="21"/>
        </w:rPr>
        <w:t>城市干旱等级划分指标表</w:t>
      </w:r>
    </w:p>
    <w:tbl>
      <w:tblPr>
        <w:tblStyle w:val="13"/>
        <w:tblW w:w="9082" w:type="dxa"/>
        <w:tblInd w:w="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393"/>
        <w:gridCol w:w="2204"/>
        <w:gridCol w:w="1443"/>
        <w:gridCol w:w="1367"/>
        <w:gridCol w:w="1336"/>
        <w:gridCol w:w="1339"/>
      </w:tblGrid>
      <w:tr w14:paraId="76A17A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2" w:hRule="atLeast"/>
        </w:trPr>
        <w:tc>
          <w:tcPr>
            <w:tcW w:w="3597" w:type="dxa"/>
            <w:gridSpan w:val="2"/>
            <w:tcBorders>
              <w:bottom w:val="single" w:color="000000" w:sz="4" w:space="0"/>
              <w:right w:val="single" w:color="000000" w:sz="4" w:space="0"/>
            </w:tcBorders>
            <w:vAlign w:val="center"/>
          </w:tcPr>
          <w:p w14:paraId="2559ED9E">
            <w:pPr>
              <w:pStyle w:val="18"/>
              <w:spacing w:before="68"/>
              <w:ind w:right="1279"/>
              <w:rPr>
                <w:rFonts w:ascii="宋体" w:hAnsi="宋体" w:eastAsia="宋体" w:cs="宋体"/>
                <w:szCs w:val="21"/>
              </w:rPr>
            </w:pPr>
            <w:r>
              <w:rPr>
                <w:rFonts w:hint="eastAsia" w:ascii="宋体" w:hAnsi="宋体" w:eastAsia="宋体" w:cs="宋体"/>
                <w:szCs w:val="21"/>
              </w:rPr>
              <w:t>评价指标</w:t>
            </w:r>
          </w:p>
        </w:tc>
        <w:tc>
          <w:tcPr>
            <w:tcW w:w="1443" w:type="dxa"/>
            <w:tcBorders>
              <w:left w:val="single" w:color="000000" w:sz="4" w:space="0"/>
              <w:bottom w:val="single" w:color="000000" w:sz="4" w:space="0"/>
              <w:right w:val="single" w:color="000000" w:sz="4" w:space="0"/>
            </w:tcBorders>
            <w:vAlign w:val="center"/>
          </w:tcPr>
          <w:p w14:paraId="2BFE9A05">
            <w:pPr>
              <w:pStyle w:val="18"/>
              <w:spacing w:before="68"/>
              <w:ind w:left="149" w:right="166"/>
              <w:rPr>
                <w:rFonts w:ascii="宋体" w:hAnsi="宋体" w:eastAsia="宋体" w:cs="宋体"/>
                <w:szCs w:val="21"/>
              </w:rPr>
            </w:pPr>
            <w:r>
              <w:rPr>
                <w:rFonts w:hint="eastAsia" w:ascii="宋体" w:hAnsi="宋体" w:eastAsia="宋体" w:cs="宋体"/>
                <w:szCs w:val="21"/>
              </w:rPr>
              <w:t>轻度干旱</w:t>
            </w:r>
          </w:p>
        </w:tc>
        <w:tc>
          <w:tcPr>
            <w:tcW w:w="1367" w:type="dxa"/>
            <w:tcBorders>
              <w:left w:val="single" w:color="000000" w:sz="4" w:space="0"/>
              <w:bottom w:val="single" w:color="000000" w:sz="4" w:space="0"/>
              <w:right w:val="single" w:color="000000" w:sz="4" w:space="0"/>
            </w:tcBorders>
            <w:vAlign w:val="center"/>
          </w:tcPr>
          <w:p w14:paraId="6DA83A2B">
            <w:pPr>
              <w:pStyle w:val="18"/>
              <w:spacing w:before="68"/>
              <w:ind w:left="109" w:right="128"/>
              <w:rPr>
                <w:rFonts w:ascii="宋体" w:hAnsi="宋体" w:eastAsia="宋体" w:cs="宋体"/>
                <w:szCs w:val="21"/>
              </w:rPr>
            </w:pPr>
            <w:r>
              <w:rPr>
                <w:rFonts w:hint="eastAsia" w:ascii="宋体" w:hAnsi="宋体" w:eastAsia="宋体" w:cs="宋体"/>
                <w:szCs w:val="21"/>
              </w:rPr>
              <w:t>中度干旱</w:t>
            </w:r>
          </w:p>
        </w:tc>
        <w:tc>
          <w:tcPr>
            <w:tcW w:w="1336" w:type="dxa"/>
            <w:tcBorders>
              <w:left w:val="single" w:color="000000" w:sz="4" w:space="0"/>
              <w:bottom w:val="single" w:color="000000" w:sz="4" w:space="0"/>
              <w:right w:val="single" w:color="000000" w:sz="4" w:space="0"/>
            </w:tcBorders>
            <w:vAlign w:val="center"/>
          </w:tcPr>
          <w:p w14:paraId="0ABE2EF2">
            <w:pPr>
              <w:pStyle w:val="18"/>
              <w:spacing w:before="68"/>
              <w:ind w:left="119" w:right="133"/>
              <w:rPr>
                <w:rFonts w:ascii="宋体" w:hAnsi="宋体" w:eastAsia="宋体" w:cs="宋体"/>
                <w:szCs w:val="21"/>
              </w:rPr>
            </w:pPr>
            <w:r>
              <w:rPr>
                <w:rFonts w:hint="eastAsia" w:ascii="宋体" w:hAnsi="宋体" w:eastAsia="宋体" w:cs="宋体"/>
                <w:szCs w:val="21"/>
              </w:rPr>
              <w:t>严重干旱</w:t>
            </w:r>
          </w:p>
        </w:tc>
        <w:tc>
          <w:tcPr>
            <w:tcW w:w="1339" w:type="dxa"/>
            <w:tcBorders>
              <w:left w:val="single" w:color="000000" w:sz="4" w:space="0"/>
              <w:bottom w:val="single" w:color="000000" w:sz="4" w:space="0"/>
            </w:tcBorders>
            <w:vAlign w:val="center"/>
          </w:tcPr>
          <w:p w14:paraId="6964B014">
            <w:pPr>
              <w:pStyle w:val="18"/>
              <w:spacing w:before="68"/>
              <w:ind w:left="148" w:right="162"/>
              <w:rPr>
                <w:rFonts w:ascii="宋体" w:hAnsi="宋体" w:eastAsia="宋体" w:cs="宋体"/>
                <w:szCs w:val="21"/>
              </w:rPr>
            </w:pPr>
            <w:r>
              <w:rPr>
                <w:rFonts w:hint="eastAsia" w:ascii="宋体" w:hAnsi="宋体" w:eastAsia="宋体" w:cs="宋体"/>
                <w:szCs w:val="21"/>
              </w:rPr>
              <w:t>特大干旱</w:t>
            </w:r>
          </w:p>
        </w:tc>
      </w:tr>
      <w:tr w14:paraId="1D225A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6" w:hRule="atLeast"/>
        </w:trPr>
        <w:tc>
          <w:tcPr>
            <w:tcW w:w="1393" w:type="dxa"/>
            <w:tcBorders>
              <w:top w:val="single" w:color="000000" w:sz="4" w:space="0"/>
              <w:bottom w:val="single" w:color="000000" w:sz="4" w:space="0"/>
              <w:right w:val="single" w:color="000000" w:sz="4" w:space="0"/>
            </w:tcBorders>
            <w:vAlign w:val="center"/>
          </w:tcPr>
          <w:p w14:paraId="02247775">
            <w:pPr>
              <w:pStyle w:val="18"/>
              <w:spacing w:before="67"/>
              <w:ind w:left="138"/>
              <w:rPr>
                <w:rFonts w:ascii="宋体" w:hAnsi="宋体" w:eastAsia="宋体" w:cs="宋体"/>
                <w:szCs w:val="21"/>
              </w:rPr>
            </w:pPr>
            <w:r>
              <w:rPr>
                <w:rFonts w:hint="eastAsia" w:ascii="宋体" w:hAnsi="宋体" w:eastAsia="宋体" w:cs="宋体"/>
                <w:szCs w:val="21"/>
              </w:rPr>
              <w:t>主要指标</w:t>
            </w:r>
          </w:p>
        </w:tc>
        <w:tc>
          <w:tcPr>
            <w:tcW w:w="2204" w:type="dxa"/>
            <w:tcBorders>
              <w:top w:val="single" w:color="000000" w:sz="4" w:space="0"/>
              <w:left w:val="single" w:color="000000" w:sz="4" w:space="0"/>
              <w:bottom w:val="single" w:color="000000" w:sz="4" w:space="0"/>
              <w:right w:val="single" w:color="000000" w:sz="4" w:space="0"/>
            </w:tcBorders>
            <w:vAlign w:val="center"/>
          </w:tcPr>
          <w:p w14:paraId="3977381B">
            <w:pPr>
              <w:pStyle w:val="18"/>
              <w:spacing w:before="67"/>
              <w:ind w:left="214" w:right="230"/>
              <w:rPr>
                <w:rFonts w:ascii="宋体" w:hAnsi="宋体" w:eastAsia="宋体" w:cs="宋体"/>
                <w:szCs w:val="21"/>
              </w:rPr>
            </w:pPr>
            <w:r>
              <w:rPr>
                <w:rFonts w:hint="eastAsia" w:ascii="宋体" w:hAnsi="宋体" w:eastAsia="宋体" w:cs="宋体"/>
                <w:spacing w:val="35"/>
                <w:szCs w:val="21"/>
              </w:rPr>
              <w:t>缺水率</w:t>
            </w:r>
            <w:r>
              <w:rPr>
                <w:rFonts w:hint="eastAsia" w:ascii="宋体" w:hAnsi="宋体" w:eastAsia="宋体" w:cs="宋体"/>
                <w:szCs w:val="21"/>
              </w:rPr>
              <w:t>（</w:t>
            </w:r>
            <w:r>
              <w:rPr>
                <w:rFonts w:hint="eastAsia" w:ascii="宋体" w:hAnsi="宋体" w:eastAsia="宋体" w:cs="宋体"/>
                <w:spacing w:val="9"/>
                <w:szCs w:val="21"/>
              </w:rPr>
              <w:t>%）</w:t>
            </w:r>
          </w:p>
        </w:tc>
        <w:tc>
          <w:tcPr>
            <w:tcW w:w="1443" w:type="dxa"/>
            <w:tcBorders>
              <w:top w:val="single" w:color="000000" w:sz="4" w:space="0"/>
              <w:left w:val="single" w:color="000000" w:sz="4" w:space="0"/>
              <w:bottom w:val="single" w:color="000000" w:sz="4" w:space="0"/>
              <w:right w:val="single" w:color="000000" w:sz="4" w:space="0"/>
            </w:tcBorders>
            <w:vAlign w:val="center"/>
          </w:tcPr>
          <w:p w14:paraId="3C45E024">
            <w:pPr>
              <w:pStyle w:val="18"/>
              <w:spacing w:before="67"/>
              <w:ind w:left="161" w:right="166"/>
              <w:rPr>
                <w:rFonts w:ascii="宋体" w:hAnsi="宋体" w:eastAsia="宋体" w:cs="宋体"/>
                <w:szCs w:val="21"/>
              </w:rPr>
            </w:pPr>
            <w:r>
              <w:rPr>
                <w:rFonts w:hint="eastAsia" w:ascii="宋体" w:hAnsi="宋体" w:eastAsia="宋体" w:cs="宋体"/>
                <w:spacing w:val="8"/>
                <w:szCs w:val="21"/>
              </w:rPr>
              <w:t>5～</w:t>
            </w:r>
            <w:r>
              <w:rPr>
                <w:rFonts w:hint="eastAsia" w:ascii="宋体" w:hAnsi="宋体" w:eastAsia="宋体" w:cs="宋体"/>
                <w:spacing w:val="7"/>
                <w:szCs w:val="21"/>
              </w:rPr>
              <w:t>10</w:t>
            </w:r>
          </w:p>
        </w:tc>
        <w:tc>
          <w:tcPr>
            <w:tcW w:w="1367" w:type="dxa"/>
            <w:tcBorders>
              <w:top w:val="single" w:color="000000" w:sz="4" w:space="0"/>
              <w:left w:val="single" w:color="000000" w:sz="4" w:space="0"/>
              <w:bottom w:val="single" w:color="000000" w:sz="4" w:space="0"/>
              <w:right w:val="single" w:color="000000" w:sz="4" w:space="0"/>
            </w:tcBorders>
            <w:vAlign w:val="center"/>
          </w:tcPr>
          <w:p w14:paraId="63F62EEC">
            <w:pPr>
              <w:pStyle w:val="18"/>
              <w:spacing w:before="67"/>
              <w:ind w:left="127" w:right="128"/>
              <w:rPr>
                <w:rFonts w:ascii="宋体" w:hAnsi="宋体" w:eastAsia="宋体" w:cs="宋体"/>
                <w:szCs w:val="21"/>
              </w:rPr>
            </w:pPr>
            <w:r>
              <w:rPr>
                <w:rFonts w:hint="eastAsia" w:ascii="宋体" w:hAnsi="宋体" w:eastAsia="宋体" w:cs="宋体"/>
                <w:spacing w:val="7"/>
                <w:szCs w:val="21"/>
              </w:rPr>
              <w:t>10</w:t>
            </w:r>
            <w:r>
              <w:rPr>
                <w:rFonts w:hint="eastAsia" w:ascii="宋体" w:hAnsi="宋体" w:eastAsia="宋体" w:cs="宋体"/>
                <w:szCs w:val="21"/>
              </w:rPr>
              <w:t>～</w:t>
            </w:r>
            <w:r>
              <w:rPr>
                <w:rFonts w:hint="eastAsia" w:ascii="宋体" w:hAnsi="宋体" w:eastAsia="宋体" w:cs="宋体"/>
                <w:spacing w:val="7"/>
                <w:szCs w:val="21"/>
              </w:rPr>
              <w:t>20</w:t>
            </w:r>
          </w:p>
        </w:tc>
        <w:tc>
          <w:tcPr>
            <w:tcW w:w="1336" w:type="dxa"/>
            <w:tcBorders>
              <w:top w:val="single" w:color="000000" w:sz="4" w:space="0"/>
              <w:left w:val="single" w:color="000000" w:sz="4" w:space="0"/>
              <w:bottom w:val="single" w:color="000000" w:sz="4" w:space="0"/>
              <w:right w:val="single" w:color="000000" w:sz="4" w:space="0"/>
            </w:tcBorders>
            <w:vAlign w:val="center"/>
          </w:tcPr>
          <w:p w14:paraId="213946E6">
            <w:pPr>
              <w:pStyle w:val="18"/>
              <w:spacing w:before="67"/>
              <w:ind w:left="131" w:right="133"/>
              <w:rPr>
                <w:rFonts w:ascii="宋体" w:hAnsi="宋体" w:eastAsia="宋体" w:cs="宋体"/>
                <w:szCs w:val="21"/>
              </w:rPr>
            </w:pPr>
            <w:r>
              <w:rPr>
                <w:rFonts w:hint="eastAsia" w:ascii="宋体" w:hAnsi="宋体" w:eastAsia="宋体" w:cs="宋体"/>
                <w:spacing w:val="7"/>
                <w:szCs w:val="21"/>
              </w:rPr>
              <w:t>20</w:t>
            </w:r>
            <w:r>
              <w:rPr>
                <w:rFonts w:hint="eastAsia" w:ascii="宋体" w:hAnsi="宋体" w:eastAsia="宋体" w:cs="宋体"/>
                <w:szCs w:val="21"/>
              </w:rPr>
              <w:t>～</w:t>
            </w:r>
            <w:r>
              <w:rPr>
                <w:rFonts w:hint="eastAsia" w:ascii="宋体" w:hAnsi="宋体" w:eastAsia="宋体" w:cs="宋体"/>
                <w:spacing w:val="7"/>
                <w:szCs w:val="21"/>
              </w:rPr>
              <w:t>30</w:t>
            </w:r>
          </w:p>
        </w:tc>
        <w:tc>
          <w:tcPr>
            <w:tcW w:w="1339" w:type="dxa"/>
            <w:tcBorders>
              <w:top w:val="single" w:color="000000" w:sz="4" w:space="0"/>
              <w:left w:val="single" w:color="000000" w:sz="4" w:space="0"/>
              <w:bottom w:val="single" w:color="000000" w:sz="4" w:space="0"/>
            </w:tcBorders>
            <w:vAlign w:val="center"/>
          </w:tcPr>
          <w:p w14:paraId="007161FC">
            <w:pPr>
              <w:pStyle w:val="18"/>
              <w:spacing w:before="83"/>
              <w:ind w:left="148" w:right="148"/>
              <w:rPr>
                <w:rFonts w:ascii="宋体" w:hAnsi="宋体" w:eastAsia="宋体" w:cs="宋体"/>
                <w:szCs w:val="21"/>
              </w:rPr>
            </w:pPr>
            <w:r>
              <w:rPr>
                <w:rFonts w:hint="eastAsia" w:ascii="宋体" w:hAnsi="宋体" w:eastAsia="宋体" w:cs="宋体"/>
                <w:szCs w:val="21"/>
              </w:rPr>
              <w:t>&gt;30</w:t>
            </w:r>
          </w:p>
        </w:tc>
      </w:tr>
      <w:tr w14:paraId="7EE26D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23" w:hRule="atLeast"/>
        </w:trPr>
        <w:tc>
          <w:tcPr>
            <w:tcW w:w="1393" w:type="dxa"/>
            <w:vMerge w:val="restart"/>
            <w:tcBorders>
              <w:top w:val="single" w:color="000000" w:sz="4" w:space="0"/>
              <w:right w:val="single" w:color="000000" w:sz="4" w:space="0"/>
            </w:tcBorders>
            <w:vAlign w:val="center"/>
          </w:tcPr>
          <w:p w14:paraId="5CB50B88">
            <w:pPr>
              <w:pStyle w:val="18"/>
              <w:spacing w:before="178"/>
              <w:ind w:left="414" w:right="433"/>
              <w:rPr>
                <w:rFonts w:ascii="宋体" w:hAnsi="宋体" w:eastAsia="宋体" w:cs="宋体"/>
                <w:szCs w:val="21"/>
              </w:rPr>
            </w:pPr>
            <w:r>
              <w:rPr>
                <w:rFonts w:hint="eastAsia" w:ascii="宋体" w:hAnsi="宋体" w:eastAsia="宋体" w:cs="宋体"/>
                <w:szCs w:val="21"/>
              </w:rPr>
              <w:t>参考指标</w:t>
            </w:r>
          </w:p>
        </w:tc>
        <w:tc>
          <w:tcPr>
            <w:tcW w:w="2204" w:type="dxa"/>
            <w:tcBorders>
              <w:top w:val="single" w:color="000000" w:sz="4" w:space="0"/>
              <w:left w:val="single" w:color="000000" w:sz="4" w:space="0"/>
              <w:bottom w:val="single" w:color="000000" w:sz="4" w:space="0"/>
              <w:right w:val="single" w:color="000000" w:sz="4" w:space="0"/>
            </w:tcBorders>
            <w:vAlign w:val="center"/>
          </w:tcPr>
          <w:p w14:paraId="7488D139">
            <w:pPr>
              <w:pStyle w:val="18"/>
              <w:spacing w:before="68"/>
              <w:ind w:left="109"/>
              <w:rPr>
                <w:rFonts w:ascii="宋体" w:hAnsi="宋体" w:eastAsia="宋体" w:cs="宋体"/>
                <w:szCs w:val="21"/>
              </w:rPr>
            </w:pPr>
            <w:r>
              <w:rPr>
                <w:rFonts w:hint="eastAsia" w:ascii="宋体" w:hAnsi="宋体" w:eastAsia="宋体" w:cs="宋体"/>
                <w:szCs w:val="21"/>
              </w:rPr>
              <w:t>水源工程蓄水量（</w:t>
            </w:r>
            <w:r>
              <w:rPr>
                <w:rFonts w:hint="eastAsia" w:ascii="宋体" w:hAnsi="宋体" w:eastAsia="宋体" w:cs="宋体"/>
                <w:spacing w:val="15"/>
                <w:szCs w:val="21"/>
              </w:rPr>
              <w:t>河道来水量距</w:t>
            </w:r>
            <w:r>
              <w:rPr>
                <w:rFonts w:hint="eastAsia" w:ascii="宋体" w:hAnsi="宋体" w:eastAsia="宋体" w:cs="宋体"/>
                <w:spacing w:val="36"/>
                <w:szCs w:val="21"/>
              </w:rPr>
              <w:t>平值</w:t>
            </w:r>
            <w:r>
              <w:rPr>
                <w:rFonts w:hint="eastAsia" w:ascii="宋体" w:hAnsi="宋体" w:eastAsia="宋体" w:cs="宋体"/>
                <w:szCs w:val="21"/>
              </w:rPr>
              <w:t>）（</w:t>
            </w:r>
            <w:r>
              <w:rPr>
                <w:rFonts w:hint="eastAsia" w:ascii="宋体" w:hAnsi="宋体" w:eastAsia="宋体" w:cs="宋体"/>
                <w:spacing w:val="9"/>
                <w:szCs w:val="21"/>
              </w:rPr>
              <w:t>%）</w:t>
            </w:r>
          </w:p>
        </w:tc>
        <w:tc>
          <w:tcPr>
            <w:tcW w:w="1443" w:type="dxa"/>
            <w:tcBorders>
              <w:top w:val="single" w:color="000000" w:sz="4" w:space="0"/>
              <w:left w:val="single" w:color="000000" w:sz="4" w:space="0"/>
              <w:bottom w:val="single" w:color="000000" w:sz="4" w:space="0"/>
              <w:right w:val="single" w:color="000000" w:sz="4" w:space="0"/>
            </w:tcBorders>
            <w:vAlign w:val="center"/>
          </w:tcPr>
          <w:p w14:paraId="7547EACA">
            <w:pPr>
              <w:pStyle w:val="18"/>
              <w:spacing w:before="177"/>
              <w:ind w:left="166" w:right="166"/>
              <w:rPr>
                <w:rFonts w:ascii="宋体" w:hAnsi="宋体" w:eastAsia="宋体" w:cs="宋体"/>
                <w:szCs w:val="21"/>
              </w:rPr>
            </w:pPr>
            <w:r>
              <w:rPr>
                <w:rFonts w:hint="eastAsia" w:ascii="宋体" w:hAnsi="宋体" w:eastAsia="宋体" w:cs="宋体"/>
                <w:spacing w:val="9"/>
                <w:szCs w:val="21"/>
              </w:rPr>
              <w:t>-10</w:t>
            </w:r>
            <w:r>
              <w:rPr>
                <w:rFonts w:hint="eastAsia" w:ascii="宋体" w:hAnsi="宋体" w:eastAsia="宋体" w:cs="宋体"/>
                <w:szCs w:val="21"/>
              </w:rPr>
              <w:t>～</w:t>
            </w:r>
            <w:r>
              <w:rPr>
                <w:rFonts w:hint="eastAsia" w:ascii="宋体" w:hAnsi="宋体" w:eastAsia="宋体" w:cs="宋体"/>
                <w:spacing w:val="10"/>
                <w:szCs w:val="21"/>
              </w:rPr>
              <w:t>-30</w:t>
            </w:r>
          </w:p>
        </w:tc>
        <w:tc>
          <w:tcPr>
            <w:tcW w:w="1367" w:type="dxa"/>
            <w:tcBorders>
              <w:top w:val="single" w:color="000000" w:sz="4" w:space="0"/>
              <w:left w:val="single" w:color="000000" w:sz="4" w:space="0"/>
              <w:bottom w:val="single" w:color="000000" w:sz="4" w:space="0"/>
              <w:right w:val="single" w:color="000000" w:sz="4" w:space="0"/>
            </w:tcBorders>
            <w:vAlign w:val="center"/>
          </w:tcPr>
          <w:p w14:paraId="1C6C8E13">
            <w:pPr>
              <w:pStyle w:val="18"/>
              <w:spacing w:before="177"/>
              <w:ind w:left="128" w:right="128"/>
              <w:rPr>
                <w:rFonts w:ascii="宋体" w:hAnsi="宋体" w:eastAsia="宋体" w:cs="宋体"/>
                <w:szCs w:val="21"/>
              </w:rPr>
            </w:pPr>
            <w:r>
              <w:rPr>
                <w:rFonts w:hint="eastAsia" w:ascii="宋体" w:hAnsi="宋体" w:eastAsia="宋体" w:cs="宋体"/>
                <w:spacing w:val="9"/>
                <w:szCs w:val="21"/>
              </w:rPr>
              <w:t>-30</w:t>
            </w:r>
            <w:r>
              <w:rPr>
                <w:rFonts w:hint="eastAsia" w:ascii="宋体" w:hAnsi="宋体" w:eastAsia="宋体" w:cs="宋体"/>
                <w:szCs w:val="21"/>
              </w:rPr>
              <w:t>～</w:t>
            </w:r>
            <w:r>
              <w:rPr>
                <w:rFonts w:hint="eastAsia" w:ascii="宋体" w:hAnsi="宋体" w:eastAsia="宋体" w:cs="宋体"/>
                <w:spacing w:val="10"/>
                <w:szCs w:val="21"/>
              </w:rPr>
              <w:t>-50</w:t>
            </w:r>
          </w:p>
        </w:tc>
        <w:tc>
          <w:tcPr>
            <w:tcW w:w="1336" w:type="dxa"/>
            <w:tcBorders>
              <w:top w:val="single" w:color="000000" w:sz="4" w:space="0"/>
              <w:left w:val="single" w:color="000000" w:sz="4" w:space="0"/>
              <w:bottom w:val="single" w:color="000000" w:sz="4" w:space="0"/>
              <w:right w:val="single" w:color="000000" w:sz="4" w:space="0"/>
            </w:tcBorders>
            <w:vAlign w:val="center"/>
          </w:tcPr>
          <w:p w14:paraId="198CEC8E">
            <w:pPr>
              <w:pStyle w:val="18"/>
              <w:spacing w:before="177"/>
              <w:ind w:left="131" w:right="131"/>
              <w:rPr>
                <w:rFonts w:ascii="宋体" w:hAnsi="宋体" w:eastAsia="宋体" w:cs="宋体"/>
                <w:szCs w:val="21"/>
              </w:rPr>
            </w:pPr>
            <w:r>
              <w:rPr>
                <w:rFonts w:hint="eastAsia" w:ascii="宋体" w:hAnsi="宋体" w:eastAsia="宋体" w:cs="宋体"/>
                <w:spacing w:val="12"/>
                <w:szCs w:val="21"/>
              </w:rPr>
              <w:t>-50～</w:t>
            </w:r>
            <w:r>
              <w:rPr>
                <w:rFonts w:hint="eastAsia" w:ascii="宋体" w:hAnsi="宋体" w:eastAsia="宋体" w:cs="宋体"/>
                <w:spacing w:val="10"/>
                <w:szCs w:val="21"/>
              </w:rPr>
              <w:t>-80</w:t>
            </w:r>
          </w:p>
        </w:tc>
        <w:tc>
          <w:tcPr>
            <w:tcW w:w="1339" w:type="dxa"/>
            <w:tcBorders>
              <w:top w:val="single" w:color="000000" w:sz="4" w:space="0"/>
              <w:left w:val="single" w:color="000000" w:sz="4" w:space="0"/>
              <w:bottom w:val="single" w:color="000000" w:sz="4" w:space="0"/>
            </w:tcBorders>
            <w:vAlign w:val="center"/>
          </w:tcPr>
          <w:p w14:paraId="0728C70E">
            <w:pPr>
              <w:pStyle w:val="18"/>
              <w:spacing w:before="193"/>
              <w:ind w:left="148" w:right="148"/>
              <w:rPr>
                <w:rFonts w:ascii="宋体" w:hAnsi="宋体" w:eastAsia="宋体" w:cs="宋体"/>
                <w:szCs w:val="21"/>
              </w:rPr>
            </w:pPr>
            <w:r>
              <w:rPr>
                <w:rFonts w:hint="eastAsia" w:ascii="宋体" w:hAnsi="宋体" w:eastAsia="宋体" w:cs="宋体"/>
                <w:szCs w:val="21"/>
              </w:rPr>
              <w:t>≤-80</w:t>
            </w:r>
          </w:p>
        </w:tc>
      </w:tr>
      <w:tr w14:paraId="5FF549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trPr>
        <w:tc>
          <w:tcPr>
            <w:tcW w:w="1393" w:type="dxa"/>
            <w:vMerge w:val="continue"/>
            <w:tcBorders>
              <w:top w:val="nil"/>
              <w:right w:val="single" w:color="000000" w:sz="4" w:space="0"/>
            </w:tcBorders>
            <w:vAlign w:val="center"/>
          </w:tcPr>
          <w:p w14:paraId="10780A39">
            <w:pPr>
              <w:jc w:val="center"/>
              <w:rPr>
                <w:rFonts w:ascii="宋体" w:hAnsi="宋体" w:cs="宋体"/>
                <w:szCs w:val="21"/>
              </w:rPr>
            </w:pPr>
          </w:p>
        </w:tc>
        <w:tc>
          <w:tcPr>
            <w:tcW w:w="2204" w:type="dxa"/>
            <w:tcBorders>
              <w:top w:val="single" w:color="000000" w:sz="4" w:space="0"/>
              <w:left w:val="single" w:color="000000" w:sz="4" w:space="0"/>
              <w:right w:val="single" w:color="000000" w:sz="4" w:space="0"/>
            </w:tcBorders>
            <w:vAlign w:val="center"/>
          </w:tcPr>
          <w:p w14:paraId="7156F4EB">
            <w:pPr>
              <w:pStyle w:val="18"/>
              <w:spacing w:before="64"/>
              <w:ind w:left="215" w:right="230"/>
              <w:rPr>
                <w:rFonts w:ascii="宋体" w:hAnsi="宋体" w:eastAsia="宋体" w:cs="宋体"/>
                <w:szCs w:val="21"/>
              </w:rPr>
            </w:pPr>
            <w:r>
              <w:rPr>
                <w:rFonts w:hint="eastAsia" w:ascii="宋体" w:hAnsi="宋体" w:eastAsia="宋体" w:cs="宋体"/>
                <w:szCs w:val="21"/>
              </w:rPr>
              <w:t>地下水埋深下降</w:t>
            </w:r>
          </w:p>
        </w:tc>
        <w:tc>
          <w:tcPr>
            <w:tcW w:w="1443" w:type="dxa"/>
            <w:tcBorders>
              <w:top w:val="single" w:color="000000" w:sz="4" w:space="0"/>
              <w:left w:val="single" w:color="000000" w:sz="4" w:space="0"/>
              <w:right w:val="single" w:color="000000" w:sz="4" w:space="0"/>
            </w:tcBorders>
            <w:vAlign w:val="center"/>
          </w:tcPr>
          <w:p w14:paraId="44C3BF64">
            <w:pPr>
              <w:pStyle w:val="18"/>
              <w:spacing w:before="64"/>
              <w:ind w:left="166" w:right="166"/>
              <w:rPr>
                <w:rFonts w:ascii="宋体" w:hAnsi="宋体" w:eastAsia="宋体" w:cs="宋体"/>
                <w:szCs w:val="21"/>
              </w:rPr>
            </w:pPr>
            <w:r>
              <w:rPr>
                <w:rFonts w:hint="eastAsia" w:ascii="宋体" w:hAnsi="宋体" w:eastAsia="宋体" w:cs="宋体"/>
                <w:spacing w:val="10"/>
                <w:szCs w:val="21"/>
              </w:rPr>
              <w:t>0.5</w:t>
            </w:r>
            <w:r>
              <w:rPr>
                <w:rFonts w:hint="eastAsia" w:ascii="宋体" w:hAnsi="宋体" w:eastAsia="宋体" w:cs="宋体"/>
                <w:szCs w:val="21"/>
              </w:rPr>
              <w:t>～</w:t>
            </w:r>
            <w:r>
              <w:rPr>
                <w:rFonts w:hint="eastAsia" w:ascii="宋体" w:hAnsi="宋体" w:eastAsia="宋体" w:cs="宋体"/>
                <w:spacing w:val="10"/>
                <w:szCs w:val="21"/>
              </w:rPr>
              <w:t>1.0</w:t>
            </w:r>
          </w:p>
        </w:tc>
        <w:tc>
          <w:tcPr>
            <w:tcW w:w="1367" w:type="dxa"/>
            <w:tcBorders>
              <w:top w:val="single" w:color="000000" w:sz="4" w:space="0"/>
              <w:left w:val="single" w:color="000000" w:sz="4" w:space="0"/>
              <w:right w:val="single" w:color="000000" w:sz="4" w:space="0"/>
            </w:tcBorders>
            <w:vAlign w:val="center"/>
          </w:tcPr>
          <w:p w14:paraId="12DA5A9F">
            <w:pPr>
              <w:pStyle w:val="18"/>
              <w:spacing w:before="64"/>
              <w:ind w:left="127" w:right="128"/>
              <w:rPr>
                <w:rFonts w:ascii="宋体" w:hAnsi="宋体" w:eastAsia="宋体" w:cs="宋体"/>
                <w:szCs w:val="21"/>
              </w:rPr>
            </w:pPr>
            <w:r>
              <w:rPr>
                <w:rFonts w:hint="eastAsia" w:ascii="宋体" w:hAnsi="宋体" w:eastAsia="宋体" w:cs="宋体"/>
                <w:spacing w:val="10"/>
                <w:szCs w:val="21"/>
              </w:rPr>
              <w:t>1.0</w:t>
            </w:r>
            <w:r>
              <w:rPr>
                <w:rFonts w:hint="eastAsia" w:ascii="宋体" w:hAnsi="宋体" w:eastAsia="宋体" w:cs="宋体"/>
                <w:szCs w:val="21"/>
              </w:rPr>
              <w:t>～</w:t>
            </w:r>
            <w:r>
              <w:rPr>
                <w:rFonts w:hint="eastAsia" w:ascii="宋体" w:hAnsi="宋体" w:eastAsia="宋体" w:cs="宋体"/>
                <w:spacing w:val="10"/>
                <w:szCs w:val="21"/>
              </w:rPr>
              <w:t>2.0</w:t>
            </w:r>
          </w:p>
        </w:tc>
        <w:tc>
          <w:tcPr>
            <w:tcW w:w="1336" w:type="dxa"/>
            <w:tcBorders>
              <w:top w:val="single" w:color="000000" w:sz="4" w:space="0"/>
              <w:left w:val="single" w:color="000000" w:sz="4" w:space="0"/>
              <w:right w:val="single" w:color="000000" w:sz="4" w:space="0"/>
            </w:tcBorders>
            <w:vAlign w:val="center"/>
          </w:tcPr>
          <w:p w14:paraId="67910428">
            <w:pPr>
              <w:pStyle w:val="18"/>
              <w:spacing w:before="64"/>
              <w:ind w:left="131" w:right="133"/>
              <w:rPr>
                <w:rFonts w:ascii="宋体" w:hAnsi="宋体" w:eastAsia="宋体" w:cs="宋体"/>
                <w:szCs w:val="21"/>
              </w:rPr>
            </w:pPr>
            <w:r>
              <w:rPr>
                <w:rFonts w:hint="eastAsia" w:ascii="宋体" w:hAnsi="宋体" w:eastAsia="宋体" w:cs="宋体"/>
                <w:spacing w:val="10"/>
                <w:szCs w:val="21"/>
              </w:rPr>
              <w:t>2.0</w:t>
            </w:r>
            <w:r>
              <w:rPr>
                <w:rFonts w:hint="eastAsia" w:ascii="宋体" w:hAnsi="宋体" w:eastAsia="宋体" w:cs="宋体"/>
                <w:szCs w:val="21"/>
              </w:rPr>
              <w:t>～</w:t>
            </w:r>
            <w:r>
              <w:rPr>
                <w:rFonts w:hint="eastAsia" w:ascii="宋体" w:hAnsi="宋体" w:eastAsia="宋体" w:cs="宋体"/>
                <w:spacing w:val="10"/>
                <w:szCs w:val="21"/>
              </w:rPr>
              <w:t>3.0</w:t>
            </w:r>
          </w:p>
        </w:tc>
        <w:tc>
          <w:tcPr>
            <w:tcW w:w="1339" w:type="dxa"/>
            <w:tcBorders>
              <w:top w:val="single" w:color="000000" w:sz="4" w:space="0"/>
              <w:left w:val="single" w:color="000000" w:sz="4" w:space="0"/>
            </w:tcBorders>
            <w:vAlign w:val="center"/>
          </w:tcPr>
          <w:p w14:paraId="2D0EA15C">
            <w:pPr>
              <w:pStyle w:val="18"/>
              <w:spacing w:before="80"/>
              <w:ind w:left="148" w:right="150"/>
              <w:rPr>
                <w:rFonts w:ascii="宋体" w:hAnsi="宋体" w:eastAsia="宋体" w:cs="宋体"/>
                <w:szCs w:val="21"/>
              </w:rPr>
            </w:pPr>
            <w:r>
              <w:rPr>
                <w:rFonts w:hint="eastAsia" w:ascii="宋体" w:hAnsi="宋体" w:eastAsia="宋体" w:cs="宋体"/>
                <w:szCs w:val="21"/>
              </w:rPr>
              <w:t>≥3.0</w:t>
            </w:r>
          </w:p>
        </w:tc>
      </w:tr>
    </w:tbl>
    <w:p w14:paraId="3C563135">
      <w:pPr>
        <w:ind w:firstLine="420"/>
        <w:rPr>
          <w:szCs w:val="21"/>
        </w:rPr>
      </w:pPr>
      <w:r>
        <w:rPr>
          <w:szCs w:val="21"/>
        </w:rPr>
        <w:t>注：出现连续三个中度干旱年时第三年干旱等级划分为特大干旱；出现连续两个严重干旱年时第二年干旱等级划分为特大干旱。</w:t>
      </w:r>
    </w:p>
    <w:p w14:paraId="3213CBAB">
      <w:pPr>
        <w:pStyle w:val="5"/>
        <w:ind w:firstLine="640"/>
        <w:rPr>
          <w:rFonts w:ascii="方正小标宋简体" w:eastAsia="方正小标宋简体"/>
        </w:rPr>
      </w:pPr>
      <w:r>
        <w:rPr>
          <w:rFonts w:eastAsia="仿宋_GB2312"/>
        </w:rPr>
        <w:br w:type="page"/>
      </w:r>
      <w:bookmarkStart w:id="87" w:name="_Toc17540"/>
      <w:bookmarkStart w:id="88" w:name="_Toc8857"/>
      <w:r>
        <w:rPr>
          <w:rFonts w:ascii="黑体" w:hAnsi="黑体" w:eastAsia="黑体"/>
          <w:szCs w:val="32"/>
        </w:rPr>
        <w:t>附件4</w:t>
      </w:r>
      <w:r>
        <w:rPr>
          <w:rFonts w:ascii="方正小标宋简体" w:eastAsia="方正小标宋简体"/>
        </w:rPr>
        <w:t>干旱预警发布标准</w:t>
      </w:r>
      <w:bookmarkEnd w:id="87"/>
      <w:bookmarkEnd w:id="88"/>
    </w:p>
    <w:p w14:paraId="676AD74C">
      <w:pPr>
        <w:ind w:firstLine="560"/>
      </w:pPr>
    </w:p>
    <w:p w14:paraId="297CE7DF">
      <w:pPr>
        <w:spacing w:line="600" w:lineRule="exact"/>
        <w:ind w:firstLine="640"/>
        <w:rPr>
          <w:rFonts w:ascii="仿宋_GB2312" w:eastAsia="仿宋_GB2312"/>
          <w:sz w:val="32"/>
          <w:szCs w:val="32"/>
        </w:rPr>
      </w:pPr>
      <w:r>
        <w:rPr>
          <w:rFonts w:hint="eastAsia" w:ascii="仿宋_GB2312" w:eastAsia="仿宋_GB2312"/>
          <w:sz w:val="32"/>
          <w:szCs w:val="32"/>
        </w:rPr>
        <w:t>气象干旱是由于降水长期亏缺和近期亏缺综合效应的累加，气象干旱综合指数考虑了60天内的有效降水（权重平均降水）和蒸发（相对湿润度）的影响，季度尺度（90天）和近半年尺度（150天）降水长期亏缺的影响。该指标适合实时气象干旱监测，以及气象干旱对农业和水资源的影响评估。</w:t>
      </w:r>
    </w:p>
    <w:p w14:paraId="5F472433">
      <w:pPr>
        <w:pStyle w:val="2"/>
        <w:ind w:firstLine="315" w:firstLineChars="150"/>
      </w:pPr>
    </w:p>
    <w:p w14:paraId="207411D7">
      <w:pPr>
        <w:ind w:firstLine="560"/>
      </w:pPr>
    </w:p>
    <w:p w14:paraId="0FEC4F85">
      <w:pPr>
        <w:pStyle w:val="2"/>
      </w:pPr>
    </w:p>
    <w:p w14:paraId="3D4DCCC8">
      <w:pPr>
        <w:ind w:firstLine="560"/>
      </w:pPr>
    </w:p>
    <w:p w14:paraId="07D6FA42">
      <w:pPr>
        <w:pStyle w:val="2"/>
      </w:pPr>
    </w:p>
    <w:p w14:paraId="7EDAAD06">
      <w:pPr>
        <w:ind w:firstLine="560"/>
      </w:pPr>
    </w:p>
    <w:p w14:paraId="7914D012">
      <w:pPr>
        <w:pStyle w:val="2"/>
      </w:pPr>
    </w:p>
    <w:p w14:paraId="24054B8F">
      <w:pPr>
        <w:ind w:firstLine="560"/>
      </w:pPr>
    </w:p>
    <w:p w14:paraId="75E691DE">
      <w:pPr>
        <w:pStyle w:val="2"/>
      </w:pPr>
    </w:p>
    <w:p w14:paraId="295AC87D">
      <w:pPr>
        <w:ind w:firstLine="560"/>
      </w:pPr>
    </w:p>
    <w:p w14:paraId="44DE9739">
      <w:pPr>
        <w:pStyle w:val="2"/>
      </w:pPr>
    </w:p>
    <w:p w14:paraId="263C7A58">
      <w:pPr>
        <w:pStyle w:val="12"/>
        <w:spacing w:beforeAutospacing="0" w:afterAutospacing="0" w:line="360" w:lineRule="auto"/>
        <w:ind w:firstLine="640"/>
        <w:rPr>
          <w:rFonts w:ascii="仿宋_GB2312" w:hAnsi="仿宋_GB2312" w:eastAsia="仿宋_GB2312" w:cs="仿宋_GB2312"/>
          <w:bCs/>
          <w:sz w:val="32"/>
          <w:szCs w:val="32"/>
        </w:rPr>
      </w:pPr>
    </w:p>
    <w:p w14:paraId="36D6FDB4">
      <w:pPr>
        <w:rPr>
          <w:rFonts w:ascii="仿宋_GB2312" w:hAnsi="宋体" w:eastAsia="仿宋_GB2312" w:cs="宋体"/>
          <w:color w:val="000000"/>
          <w:kern w:val="0"/>
          <w:sz w:val="32"/>
          <w:szCs w:val="32"/>
        </w:rPr>
      </w:pPr>
    </w:p>
    <w:sectPr>
      <w:footerReference r:id="rId9"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611549">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5597078"/>
    </w:sdtPr>
    <w:sdtEndPr>
      <w:rPr>
        <w:rFonts w:asciiTheme="minorEastAsia" w:hAnsiTheme="minorEastAsia"/>
        <w:sz w:val="28"/>
        <w:szCs w:val="28"/>
      </w:rPr>
    </w:sdtEndPr>
    <w:sdtContent>
      <w:p w14:paraId="06FFFD5C">
        <w:pPr>
          <w:pStyle w:val="8"/>
          <w:ind w:firstLine="360"/>
          <w:jc w:val="right"/>
          <w:rPr>
            <w:rFonts w:asciiTheme="minorEastAsia" w:hAnsiTheme="minorEastAsia"/>
            <w:sz w:val="28"/>
            <w:szCs w:val="28"/>
          </w:rPr>
        </w:pP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6DB96D">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361154">
    <w:pPr>
      <w:pStyle w:val="8"/>
      <w:tabs>
        <w:tab w:val="right" w:pos="8307"/>
        <w:tab w:val="clear" w:pos="8306"/>
      </w:tabs>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D9D56">
    <w:pPr>
      <w:pStyle w:val="9"/>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8AF125">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61928C">
    <w:pPr>
      <w:pStyle w:val="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hjZjI2YmI5ZDhiOTAxOWJiMWJhOWUxNmExZWZkYTgifQ=="/>
  </w:docVars>
  <w:rsids>
    <w:rsidRoot w:val="007210F9"/>
    <w:rsid w:val="00092CAE"/>
    <w:rsid w:val="00596F76"/>
    <w:rsid w:val="006C786D"/>
    <w:rsid w:val="007210F9"/>
    <w:rsid w:val="00C42610"/>
    <w:rsid w:val="00C932E9"/>
    <w:rsid w:val="00CF76F9"/>
    <w:rsid w:val="00E44EE0"/>
    <w:rsid w:val="06156D08"/>
    <w:rsid w:val="36496D23"/>
    <w:rsid w:val="37EC325C"/>
    <w:rsid w:val="3AAF3832"/>
    <w:rsid w:val="73E94D24"/>
    <w:rsid w:val="78FA154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spacing w:beforeLines="50" w:afterLines="50" w:line="360" w:lineRule="auto"/>
      <w:ind w:firstLine="720" w:firstLineChars="200"/>
      <w:jc w:val="left"/>
      <w:outlineLvl w:val="0"/>
    </w:pPr>
    <w:rPr>
      <w:rFonts w:ascii="黑体" w:hAnsi="黑体" w:eastAsia="黑体" w:cs="Times New Roman"/>
      <w:kern w:val="44"/>
      <w:sz w:val="32"/>
      <w:szCs w:val="20"/>
    </w:rPr>
  </w:style>
  <w:style w:type="paragraph" w:styleId="5">
    <w:name w:val="heading 2"/>
    <w:basedOn w:val="1"/>
    <w:next w:val="1"/>
    <w:qFormat/>
    <w:uiPriority w:val="0"/>
    <w:pPr>
      <w:spacing w:line="360" w:lineRule="auto"/>
      <w:ind w:firstLine="720" w:firstLineChars="200"/>
      <w:outlineLvl w:val="1"/>
    </w:pPr>
    <w:rPr>
      <w:rFonts w:ascii="楷体" w:hAnsi="楷体" w:eastAsia="楷体_GB2312" w:cs="Times New Roman"/>
      <w:sz w:val="32"/>
      <w:szCs w:val="20"/>
    </w:rPr>
  </w:style>
  <w:style w:type="paragraph" w:styleId="6">
    <w:name w:val="heading 3"/>
    <w:basedOn w:val="1"/>
    <w:next w:val="1"/>
    <w:qFormat/>
    <w:uiPriority w:val="0"/>
    <w:pPr>
      <w:keepNext/>
      <w:keepLines/>
      <w:spacing w:before="260" w:after="260" w:line="413" w:lineRule="auto"/>
      <w:outlineLvl w:val="2"/>
    </w:pPr>
    <w:rPr>
      <w:b/>
      <w:sz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pPr>
  </w:style>
  <w:style w:type="paragraph" w:styleId="3">
    <w:name w:val="Body Text Indent"/>
    <w:basedOn w:val="1"/>
    <w:qFormat/>
    <w:uiPriority w:val="0"/>
    <w:pPr>
      <w:adjustRightInd w:val="0"/>
      <w:snapToGrid w:val="0"/>
      <w:spacing w:line="500" w:lineRule="atLeast"/>
      <w:ind w:firstLine="480" w:firstLineChars="200"/>
    </w:pPr>
    <w:rPr>
      <w:szCs w:val="20"/>
    </w:rPr>
  </w:style>
  <w:style w:type="paragraph" w:styleId="7">
    <w:name w:val="Body Text"/>
    <w:basedOn w:val="1"/>
    <w:qFormat/>
    <w:uiPriority w:val="1"/>
    <w:pPr>
      <w:ind w:left="162"/>
    </w:pPr>
    <w:rPr>
      <w:rFonts w:ascii="宋体" w:hAnsi="宋体" w:cs="宋体"/>
      <w:sz w:val="32"/>
      <w:szCs w:val="32"/>
      <w:lang w:val="zh-CN" w:bidi="zh-CN"/>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unhideWhenUsed/>
    <w:qFormat/>
    <w:uiPriority w:val="39"/>
  </w:style>
  <w:style w:type="paragraph" w:styleId="11">
    <w:name w:val="toc 2"/>
    <w:basedOn w:val="1"/>
    <w:next w:val="1"/>
    <w:qFormat/>
    <w:uiPriority w:val="39"/>
    <w:pPr>
      <w:ind w:left="420" w:leftChars="200"/>
    </w:pPr>
  </w:style>
  <w:style w:type="paragraph" w:styleId="12">
    <w:name w:val="Normal (Web)"/>
    <w:basedOn w:val="1"/>
    <w:qFormat/>
    <w:uiPriority w:val="0"/>
    <w:pPr>
      <w:spacing w:before="100" w:beforeAutospacing="1" w:after="100" w:afterAutospacing="1"/>
    </w:pPr>
    <w:rPr>
      <w:rFonts w:ascii="宋体" w:hAnsi="Times New Roman" w:eastAsia="宋体" w:cs="Times New Roman"/>
      <w:sz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Hyperlink"/>
    <w:unhideWhenUsed/>
    <w:qFormat/>
    <w:uiPriority w:val="99"/>
    <w:rPr>
      <w:color w:val="0000FF"/>
      <w:u w:val="single"/>
    </w:rPr>
  </w:style>
  <w:style w:type="paragraph" w:customStyle="1" w:styleId="17">
    <w:name w:val="正文文本首行缩进 2"/>
    <w:basedOn w:val="3"/>
    <w:unhideWhenUsed/>
    <w:qFormat/>
    <w:uiPriority w:val="99"/>
    <w:pPr>
      <w:ind w:firstLine="420"/>
    </w:pPr>
  </w:style>
  <w:style w:type="paragraph" w:customStyle="1" w:styleId="18">
    <w:name w:val="Table Paragraph"/>
    <w:basedOn w:val="1"/>
    <w:qFormat/>
    <w:uiPriority w:val="1"/>
    <w:pPr>
      <w:jc w:val="center"/>
    </w:pPr>
    <w:rPr>
      <w:rFonts w:ascii="Times New Roman" w:hAnsi="Times New Roman" w:eastAsia="Times New Roman"/>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43</Pages>
  <Words>17473</Words>
  <Characters>18372</Characters>
  <Lines>155</Lines>
  <Paragraphs>43</Paragraphs>
  <TotalTime>1</TotalTime>
  <ScaleCrop>false</ScaleCrop>
  <LinksUpToDate>false</LinksUpToDate>
  <CharactersWithSpaces>18438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2024-08-05T07:03:00Z</dcterms:created>
  <dc:creator>Administrator</dc:creator>
  <cp:lastModifiedBy>WPS_1544492502</cp:lastModifiedBy>
  <cp:lastPrinted>2024-08-09T09:20:00Z</cp:lastPrinted>
  <dcterms:modified xsi:type="dcterms:W3CDTF">2024-08-22T08:58:19Z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6951739F196A4DE0B28CDB330477248E_13</vt:lpwstr>
  </property>
</Properties>
</file>