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24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31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关于西安涵杰生物能源科技有限公司年产15000吨生物质颗粒项目环境影响报告表的批复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西安涵杰生物能源科技有限公司：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你公司《西安涵杰生物能源科技有限公司年产15000吨生物质颗粒项目环境影响报告表》（以下简称《报告表》）收悉，结合西安市环境保护科学研究院对《报告表》的技术评估意见（市评估函〔2024〕</w:t>
      </w:r>
      <w:r>
        <w:rPr>
          <w:rFonts w:hint="eastAsia" w:eastAsia="仿宋_GB2312"/>
          <w:bCs/>
          <w:sz w:val="32"/>
          <w:szCs w:val="32"/>
          <w:lang w:val="en-US" w:eastAsia="zh-CN"/>
        </w:rPr>
        <w:t>152</w:t>
      </w:r>
      <w:r>
        <w:rPr>
          <w:rFonts w:hint="default" w:eastAsia="仿宋_GB2312"/>
          <w:bCs/>
          <w:sz w:val="32"/>
          <w:szCs w:val="32"/>
        </w:rPr>
        <w:t>号）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eastAsia" w:eastAsia="仿宋_GB2312"/>
          <w:bCs/>
          <w:sz w:val="32"/>
          <w:szCs w:val="32"/>
          <w:lang w:val="en-US" w:eastAsia="zh-CN"/>
        </w:rPr>
        <w:t>项目</w:t>
      </w:r>
      <w:r>
        <w:rPr>
          <w:rFonts w:hint="default" w:eastAsia="仿宋_GB2312"/>
          <w:bCs/>
          <w:sz w:val="32"/>
          <w:szCs w:val="32"/>
        </w:rPr>
        <w:t>租赁陕西百顺荣物流仓储管理有限公司</w:t>
      </w:r>
      <w:r>
        <w:rPr>
          <w:rFonts w:hint="default" w:eastAsia="仿宋_GB2312"/>
          <w:bCs/>
          <w:sz w:val="32"/>
          <w:szCs w:val="32"/>
          <w:lang w:val="en-US" w:eastAsia="zh-CN"/>
        </w:rPr>
        <w:t>占地面积3000m</w:t>
      </w:r>
      <w:r>
        <w:rPr>
          <w:rFonts w:hint="eastAsia" w:eastAsia="仿宋_GB2312"/>
          <w:bCs/>
          <w:sz w:val="32"/>
          <w:szCs w:val="32"/>
          <w:vertAlign w:val="superscript"/>
          <w:lang w:val="en-US" w:eastAsia="zh-CN"/>
        </w:rPr>
        <w:t>2</w:t>
      </w:r>
      <w:r>
        <w:rPr>
          <w:rFonts w:hint="default"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  <w:lang w:val="en-US" w:eastAsia="zh-CN"/>
        </w:rPr>
        <w:t>建设1条生物质颗粒生产线，可</w:t>
      </w:r>
      <w:r>
        <w:rPr>
          <w:rFonts w:hint="default" w:eastAsia="仿宋_GB2312"/>
          <w:bCs/>
          <w:sz w:val="32"/>
          <w:szCs w:val="32"/>
        </w:rPr>
        <w:t>年产生物质颗粒15000吨。</w:t>
      </w:r>
      <w:r>
        <w:rPr>
          <w:rFonts w:hint="default" w:eastAsia="仿宋_GB2312"/>
          <w:bCs/>
          <w:sz w:val="32"/>
          <w:szCs w:val="32"/>
          <w:lang w:val="en-US" w:eastAsia="zh-CN"/>
        </w:rPr>
        <w:t>购置</w:t>
      </w:r>
      <w:r>
        <w:rPr>
          <w:rFonts w:hint="default" w:eastAsia="仿宋_GB2312"/>
          <w:bCs/>
          <w:sz w:val="32"/>
          <w:szCs w:val="32"/>
        </w:rPr>
        <w:t>破碎机</w:t>
      </w:r>
      <w:r>
        <w:rPr>
          <w:rFonts w:hint="default" w:eastAsia="仿宋_GB2312"/>
          <w:bCs/>
          <w:sz w:val="32"/>
          <w:szCs w:val="32"/>
          <w:lang w:val="en-US" w:eastAsia="zh-CN"/>
        </w:rPr>
        <w:t>1台</w:t>
      </w:r>
      <w:r>
        <w:rPr>
          <w:rFonts w:hint="default" w:eastAsia="仿宋_GB2312"/>
          <w:bCs/>
          <w:sz w:val="32"/>
          <w:szCs w:val="32"/>
        </w:rPr>
        <w:t>、粉碎机</w:t>
      </w:r>
      <w:r>
        <w:rPr>
          <w:rFonts w:hint="default" w:eastAsia="仿宋_GB2312"/>
          <w:bCs/>
          <w:sz w:val="32"/>
          <w:szCs w:val="32"/>
          <w:lang w:val="en-US" w:eastAsia="zh-CN"/>
        </w:rPr>
        <w:t>2台</w:t>
      </w:r>
      <w:r>
        <w:rPr>
          <w:rFonts w:hint="default" w:eastAsia="仿宋_GB2312"/>
          <w:bCs/>
          <w:sz w:val="32"/>
          <w:szCs w:val="32"/>
        </w:rPr>
        <w:t>、颗粒机</w:t>
      </w:r>
      <w:r>
        <w:rPr>
          <w:rFonts w:hint="default" w:eastAsia="仿宋_GB2312"/>
          <w:bCs/>
          <w:sz w:val="32"/>
          <w:szCs w:val="32"/>
          <w:lang w:val="en-US" w:eastAsia="zh-CN"/>
        </w:rPr>
        <w:t>9台</w:t>
      </w:r>
      <w:r>
        <w:rPr>
          <w:rFonts w:hint="default" w:eastAsia="仿宋_GB2312"/>
          <w:bCs/>
          <w:sz w:val="32"/>
          <w:szCs w:val="32"/>
        </w:rPr>
        <w:t>等</w:t>
      </w:r>
      <w:r>
        <w:rPr>
          <w:rFonts w:hint="default" w:eastAsia="仿宋_GB2312"/>
          <w:bCs/>
          <w:sz w:val="32"/>
          <w:szCs w:val="32"/>
          <w:lang w:val="en-US" w:eastAsia="zh-CN"/>
        </w:rPr>
        <w:t>设备</w:t>
      </w:r>
      <w:r>
        <w:rPr>
          <w:rFonts w:hint="default" w:eastAsia="仿宋_GB2312"/>
          <w:bCs/>
          <w:sz w:val="32"/>
          <w:szCs w:val="32"/>
        </w:rPr>
        <w:t>。项目总投资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200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30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088EA429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eastAsia" w:eastAsia="仿宋_GB2312"/>
          <w:bCs/>
          <w:sz w:val="32"/>
          <w:szCs w:val="32"/>
          <w:lang w:val="en-US" w:eastAsia="zh-CN"/>
        </w:rPr>
        <w:t>破</w:t>
      </w:r>
      <w:r>
        <w:rPr>
          <w:rFonts w:hint="default" w:eastAsia="仿宋_GB2312"/>
          <w:bCs/>
          <w:sz w:val="32"/>
          <w:szCs w:val="32"/>
          <w:lang w:val="en-US" w:eastAsia="zh-CN"/>
        </w:rPr>
        <w:t>碎、粉碎、造粒粉尘</w:t>
      </w:r>
      <w:r>
        <w:rPr>
          <w:rFonts w:hint="default" w:eastAsia="仿宋_GB2312"/>
          <w:bCs/>
          <w:sz w:val="32"/>
          <w:szCs w:val="32"/>
        </w:rPr>
        <w:t>经集气罩统一收集后，由</w:t>
      </w:r>
      <w:r>
        <w:rPr>
          <w:rFonts w:hint="default" w:eastAsia="仿宋_GB2312"/>
          <w:bCs/>
          <w:sz w:val="32"/>
          <w:szCs w:val="32"/>
          <w:lang w:val="en-US" w:eastAsia="zh-CN"/>
        </w:rPr>
        <w:t>袋式除尘</w:t>
      </w:r>
      <w:r>
        <w:rPr>
          <w:rFonts w:hint="default" w:eastAsia="仿宋_GB2312"/>
          <w:bCs/>
          <w:sz w:val="32"/>
          <w:szCs w:val="32"/>
        </w:rPr>
        <w:t>装置处理后，15m排气筒DA00</w:t>
      </w:r>
      <w:r>
        <w:rPr>
          <w:rFonts w:hint="default" w:eastAsia="仿宋_GB2312"/>
          <w:bCs/>
          <w:sz w:val="32"/>
          <w:szCs w:val="32"/>
          <w:lang w:val="en-US" w:eastAsia="zh-CN"/>
        </w:rPr>
        <w:t>1</w:t>
      </w:r>
      <w:r>
        <w:rPr>
          <w:rFonts w:hint="default" w:eastAsia="仿宋_GB2312"/>
          <w:bCs/>
          <w:sz w:val="32"/>
          <w:szCs w:val="32"/>
        </w:rPr>
        <w:t>达标排放</w:t>
      </w:r>
      <w:r>
        <w:rPr>
          <w:rFonts w:hint="default" w:eastAsia="仿宋_GB2312"/>
          <w:bCs/>
          <w:sz w:val="32"/>
          <w:szCs w:val="32"/>
          <w:lang w:eastAsia="zh-CN"/>
        </w:rPr>
        <w:t>，</w:t>
      </w:r>
      <w:r>
        <w:rPr>
          <w:rFonts w:hint="default" w:eastAsia="仿宋_GB2312"/>
          <w:bCs/>
          <w:sz w:val="32"/>
          <w:szCs w:val="32"/>
          <w:lang w:val="en-US" w:eastAsia="zh-CN"/>
        </w:rPr>
        <w:t>各工段之间使用密闭传送带进行运输，生产车间内形成微负压，并在进出口设置喷淋系统。食堂油烟经油烟净化器处理后经专用烟道至顶楼排放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</w:t>
      </w:r>
      <w:r>
        <w:rPr>
          <w:rFonts w:hint="default" w:eastAsia="仿宋_GB2312"/>
          <w:bCs/>
          <w:sz w:val="32"/>
          <w:szCs w:val="32"/>
          <w:lang w:val="zh-TW"/>
        </w:rPr>
        <w:t>餐饮废水经油水分离器预处理后和生活</w:t>
      </w:r>
      <w:bookmarkStart w:id="0" w:name="_GoBack"/>
      <w:bookmarkEnd w:id="0"/>
      <w:r>
        <w:rPr>
          <w:rFonts w:hint="default" w:eastAsia="仿宋_GB2312"/>
          <w:bCs/>
          <w:sz w:val="32"/>
          <w:szCs w:val="32"/>
          <w:lang w:val="zh-TW"/>
        </w:rPr>
        <w:t>污水依托化粪池处理</w:t>
      </w:r>
      <w:r>
        <w:rPr>
          <w:rFonts w:hint="default" w:eastAsia="仿宋_GB2312"/>
          <w:bCs/>
          <w:sz w:val="32"/>
          <w:szCs w:val="32"/>
          <w:lang w:val="zh-TW" w:eastAsia="zh-CN"/>
        </w:rPr>
        <w:t>，</w:t>
      </w:r>
      <w:r>
        <w:rPr>
          <w:rFonts w:hint="default" w:eastAsia="仿宋_GB2312"/>
          <w:bCs/>
          <w:sz w:val="32"/>
          <w:szCs w:val="32"/>
          <w:lang w:val="zh-TW"/>
        </w:rPr>
        <w:t>定期由周围农户拉运做农肥</w:t>
      </w:r>
      <w:r>
        <w:rPr>
          <w:rFonts w:hint="default" w:eastAsia="仿宋_GB2312"/>
          <w:bCs/>
          <w:sz w:val="32"/>
          <w:szCs w:val="32"/>
          <w:lang w:val="zh-TW" w:eastAsia="zh-CN"/>
        </w:rPr>
        <w:t>回田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default" w:eastAsia="仿宋_GB2312"/>
          <w:sz w:val="32"/>
          <w:szCs w:val="32"/>
        </w:rPr>
        <w:t>生产设备采用低噪声设备，经基础减振、隔声等措施，</w:t>
      </w:r>
      <w:r>
        <w:rPr>
          <w:rFonts w:hint="default" w:eastAsia="仿宋_GB2312"/>
          <w:bCs/>
          <w:sz w:val="32"/>
          <w:szCs w:val="32"/>
        </w:rPr>
        <w:t>确保厂界噪声达标排放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</w:t>
      </w:r>
      <w:r>
        <w:rPr>
          <w:rFonts w:hint="default" w:eastAsia="仿宋_GB2312"/>
          <w:bCs/>
          <w:sz w:val="32"/>
          <w:szCs w:val="32"/>
          <w:lang w:eastAsia="zh-CN"/>
        </w:rPr>
        <w:t>生活垃圾经收集后统一交由环卫部门清运；一般工业固废分类暂存于一般固废贮存库，定期</w:t>
      </w:r>
      <w:r>
        <w:rPr>
          <w:rFonts w:hint="eastAsia" w:eastAsia="仿宋_GB2312"/>
          <w:bCs/>
          <w:sz w:val="32"/>
          <w:szCs w:val="32"/>
          <w:lang w:val="en-US" w:eastAsia="zh-CN"/>
        </w:rPr>
        <w:t>处置</w:t>
      </w:r>
      <w:r>
        <w:rPr>
          <w:rFonts w:hint="default" w:eastAsia="仿宋_GB2312"/>
          <w:bCs/>
          <w:sz w:val="32"/>
          <w:szCs w:val="32"/>
          <w:lang w:eastAsia="zh-CN"/>
        </w:rPr>
        <w:t>；危险废物暂存于危废贮存库，定期交有资质单位处置</w:t>
      </w:r>
      <w:r>
        <w:rPr>
          <w:rFonts w:eastAsia="仿宋_GB2312"/>
          <w:bCs/>
          <w:sz w:val="32"/>
          <w:szCs w:val="32"/>
        </w:rPr>
        <w:t>。</w:t>
      </w:r>
    </w:p>
    <w:p w14:paraId="5FE83878">
      <w:pPr>
        <w:pStyle w:val="2"/>
        <w:adjustRightInd w:val="0"/>
        <w:snapToGrid w:val="0"/>
        <w:spacing w:after="0" w:line="576" w:lineRule="exact"/>
        <w:ind w:firstLine="640" w:firstLineChars="200"/>
        <w:rPr>
          <w:rFonts w:hint="default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项目在建设过程中，你公司应严格执行环保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制度。项目建成后，应按要求和规定程序办理排污许可手续和开展竣工环境保护验收，并制定重污染天气应急预案，按要求进行落实。</w:t>
      </w:r>
    </w:p>
    <w:p w14:paraId="32E19EA0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p w14:paraId="5755AC11">
      <w:pPr>
        <w:spacing w:line="576" w:lineRule="exact"/>
        <w:ind w:firstLine="4960" w:firstLineChars="1550"/>
        <w:jc w:val="left"/>
        <w:rPr>
          <w:rFonts w:hint="default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24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10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25</w:t>
      </w:r>
      <w:r>
        <w:rPr>
          <w:rFonts w:hint="default" w:eastAsia="仿宋_GB2312"/>
          <w:bCs/>
          <w:sz w:val="32"/>
          <w:szCs w:val="32"/>
        </w:rPr>
        <w:t>日</w:t>
      </w:r>
    </w:p>
    <w:tbl>
      <w:tblPr>
        <w:tblStyle w:val="11"/>
        <w:tblpPr w:leftFromText="180" w:rightFromText="180" w:vertAnchor="text" w:horzAnchor="page" w:tblpX="1653" w:tblpY="42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54149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445BE9CD">
            <w:pPr>
              <w:autoSpaceDN w:val="0"/>
              <w:spacing w:line="520" w:lineRule="exact"/>
              <w:rPr>
                <w:rFonts w:hint="default" w:eastAsia="仿宋_GB2312"/>
                <w:bCs/>
                <w:sz w:val="32"/>
                <w:szCs w:val="32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西安市生态环境保护综合执法支队临潼大队、陕西蔚之都环境科技有限公司</w:t>
            </w:r>
          </w:p>
        </w:tc>
      </w:tr>
    </w:tbl>
    <w:p w14:paraId="3D5DFC14">
      <w:pPr>
        <w:pStyle w:val="2"/>
        <w:ind w:left="0" w:leftChars="0" w:firstLine="0" w:firstLineChars="0"/>
        <w:rPr>
          <w:rFonts w:hint="default"/>
        </w:rPr>
      </w:pP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9388E">
    <w:pPr>
      <w:pStyle w:val="7"/>
      <w:framePr w:w="898" w:h="438" w:hRule="exact" w:wrap="around" w:vAnchor="text" w:hAnchor="page" w:x="9178" w:y="-23"/>
      <w:rPr>
        <w:rStyle w:val="14"/>
        <w:rFonts w:hint="default"/>
        <w:sz w:val="30"/>
        <w:szCs w:val="30"/>
      </w:rPr>
    </w:pPr>
    <w:r>
      <w:rPr>
        <w:rStyle w:val="14"/>
        <w:rFonts w:ascii="宋体" w:hAnsi="宋体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14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4"/>
        <w:rFonts w:hint="default"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14"/>
        <w:rFonts w:ascii="宋体" w:hAnsi="宋体"/>
        <w:sz w:val="30"/>
        <w:szCs w:val="30"/>
      </w:rPr>
      <w:t>—</w:t>
    </w:r>
  </w:p>
  <w:p w14:paraId="1C75911C">
    <w:pPr>
      <w:pStyle w:val="7"/>
      <w:ind w:right="360"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2DD8A">
    <w:pPr>
      <w:pStyle w:val="7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3A31864C">
    <w:pPr>
      <w:pStyle w:val="7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1A108">
    <w:pPr>
      <w:pStyle w:val="7"/>
      <w:ind w:firstLine="7350" w:firstLineChars="2450"/>
      <w:rPr>
        <w:rFonts w:hint="default"/>
        <w:sz w:val="30"/>
        <w:szCs w:val="30"/>
      </w:rPr>
    </w:pP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868C">
    <w:pPr>
      <w:pStyle w:val="8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65FF1">
    <w:pPr>
      <w:pStyle w:val="8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921C0D"/>
    <w:rsid w:val="06776DF5"/>
    <w:rsid w:val="06A35336"/>
    <w:rsid w:val="085776B1"/>
    <w:rsid w:val="08D2541C"/>
    <w:rsid w:val="0C6A1D47"/>
    <w:rsid w:val="0D122823"/>
    <w:rsid w:val="0EC616B7"/>
    <w:rsid w:val="14F525B5"/>
    <w:rsid w:val="15342CD4"/>
    <w:rsid w:val="172E2649"/>
    <w:rsid w:val="1758658F"/>
    <w:rsid w:val="189561E2"/>
    <w:rsid w:val="19021352"/>
    <w:rsid w:val="19936F87"/>
    <w:rsid w:val="1E4C6C7B"/>
    <w:rsid w:val="1ECD6A04"/>
    <w:rsid w:val="1FA65CC7"/>
    <w:rsid w:val="20334B8E"/>
    <w:rsid w:val="2130118C"/>
    <w:rsid w:val="22CD3F7F"/>
    <w:rsid w:val="24B1165F"/>
    <w:rsid w:val="25D368EA"/>
    <w:rsid w:val="26CB5742"/>
    <w:rsid w:val="27A20D50"/>
    <w:rsid w:val="28B56741"/>
    <w:rsid w:val="296D674D"/>
    <w:rsid w:val="2B0A7857"/>
    <w:rsid w:val="2E284F96"/>
    <w:rsid w:val="2E623C44"/>
    <w:rsid w:val="2E880F58"/>
    <w:rsid w:val="350959EC"/>
    <w:rsid w:val="354D2E55"/>
    <w:rsid w:val="3B994602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FF594D"/>
    <w:rsid w:val="4BB00DED"/>
    <w:rsid w:val="4BB701EC"/>
    <w:rsid w:val="4C844363"/>
    <w:rsid w:val="4C862D12"/>
    <w:rsid w:val="4D7A2400"/>
    <w:rsid w:val="4E5A7363"/>
    <w:rsid w:val="4ECC27B9"/>
    <w:rsid w:val="4FEF4A03"/>
    <w:rsid w:val="51731F85"/>
    <w:rsid w:val="52DF5938"/>
    <w:rsid w:val="54A86DCF"/>
    <w:rsid w:val="54FB5FBF"/>
    <w:rsid w:val="553C7907"/>
    <w:rsid w:val="56121451"/>
    <w:rsid w:val="57944CCE"/>
    <w:rsid w:val="58092613"/>
    <w:rsid w:val="58412BE6"/>
    <w:rsid w:val="5AE80F11"/>
    <w:rsid w:val="600B0744"/>
    <w:rsid w:val="60AE0F4B"/>
    <w:rsid w:val="640B1C4C"/>
    <w:rsid w:val="6530139A"/>
    <w:rsid w:val="6533693C"/>
    <w:rsid w:val="653B2355"/>
    <w:rsid w:val="65AA2CF4"/>
    <w:rsid w:val="672A654B"/>
    <w:rsid w:val="67F7123C"/>
    <w:rsid w:val="68595963"/>
    <w:rsid w:val="68634CE7"/>
    <w:rsid w:val="6B9C29BA"/>
    <w:rsid w:val="6BDB26C5"/>
    <w:rsid w:val="6ED959B7"/>
    <w:rsid w:val="76AE4AEB"/>
    <w:rsid w:val="76B6777D"/>
    <w:rsid w:val="772C46E4"/>
    <w:rsid w:val="78F5682B"/>
    <w:rsid w:val="79565E0F"/>
    <w:rsid w:val="79642A4C"/>
    <w:rsid w:val="7A714831"/>
    <w:rsid w:val="7BEB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Date"/>
    <w:basedOn w:val="1"/>
    <w:next w:val="1"/>
    <w:autoRedefine/>
    <w:qFormat/>
    <w:uiPriority w:val="0"/>
    <w:pPr>
      <w:ind w:left="100" w:leftChars="2500"/>
    </w:pPr>
  </w:style>
  <w:style w:type="paragraph" w:styleId="6">
    <w:name w:val="Balloon Text"/>
    <w:basedOn w:val="1"/>
    <w:autoRedefine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8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2</Pages>
  <Words>813</Words>
  <Characters>853</Characters>
  <Lines>6</Lines>
  <Paragraphs>1</Paragraphs>
  <TotalTime>3</TotalTime>
  <ScaleCrop>false</ScaleCrop>
  <LinksUpToDate>false</LinksUpToDate>
  <CharactersWithSpaces>884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离羽</cp:lastModifiedBy>
  <cp:lastPrinted>2024-10-28T03:03:55Z</cp:lastPrinted>
  <dcterms:modified xsi:type="dcterms:W3CDTF">2024-10-28T03:04:10Z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C22DAC44E7A24A81B3DCF22F218633E6_12</vt:lpwstr>
  </property>
</Properties>
</file>