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33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</w:t>
      </w:r>
      <w:r>
        <w:rPr>
          <w:rFonts w:hint="default" w:eastAsia="微软简标宋"/>
          <w:spacing w:val="-15"/>
          <w:sz w:val="44"/>
          <w:szCs w:val="44"/>
          <w:lang w:val="en-US" w:eastAsia="zh-CN"/>
        </w:rPr>
        <w:t>中铁十一局集团有限公司临潼制梁场锅炉扩建项目</w:t>
      </w:r>
      <w:r>
        <w:rPr>
          <w:rFonts w:hint="default" w:eastAsia="微软简标宋"/>
          <w:spacing w:val="-15"/>
          <w:sz w:val="44"/>
          <w:szCs w:val="44"/>
        </w:rPr>
        <w:t>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中铁十一局集团有限公司临潼制梁场：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你公司《</w:t>
      </w:r>
      <w:r>
        <w:rPr>
          <w:rFonts w:hint="default" w:eastAsia="仿宋_GB2312"/>
          <w:bCs/>
          <w:sz w:val="32"/>
          <w:szCs w:val="32"/>
          <w:lang w:val="en-US" w:eastAsia="zh-CN"/>
        </w:rPr>
        <w:t>中铁十一局集团有限公司临潼制梁场锅炉扩建项目</w:t>
      </w:r>
      <w:r>
        <w:rPr>
          <w:rFonts w:hint="default" w:eastAsia="仿宋_GB2312"/>
          <w:bCs/>
          <w:sz w:val="32"/>
          <w:szCs w:val="32"/>
        </w:rPr>
        <w:t>环境影响报告表》（以下简称《报告表》）收悉，结合</w:t>
      </w:r>
      <w:r>
        <w:rPr>
          <w:rFonts w:hint="default" w:eastAsia="仿宋_GB2312"/>
          <w:bCs/>
          <w:sz w:val="32"/>
          <w:szCs w:val="32"/>
          <w:lang w:val="en-US" w:eastAsia="zh-CN"/>
        </w:rPr>
        <w:t>专家</w:t>
      </w:r>
      <w:r>
        <w:rPr>
          <w:rFonts w:hint="default" w:eastAsia="仿宋_GB2312"/>
          <w:bCs/>
          <w:sz w:val="32"/>
          <w:szCs w:val="32"/>
        </w:rPr>
        <w:t>对《报告表》的评估意见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项目占地面积约137.75平方米，位于临潼制梁场内，</w:t>
      </w:r>
      <w:r>
        <w:rPr>
          <w:rFonts w:hint="eastAsia" w:eastAsia="仿宋_GB2312"/>
          <w:bCs/>
          <w:sz w:val="32"/>
          <w:szCs w:val="32"/>
          <w:lang w:val="en-US" w:eastAsia="zh-CN"/>
        </w:rPr>
        <w:t>拟</w:t>
      </w:r>
      <w:r>
        <w:rPr>
          <w:rFonts w:hint="default" w:eastAsia="仿宋_GB2312"/>
          <w:bCs/>
          <w:sz w:val="32"/>
          <w:szCs w:val="32"/>
          <w:lang w:val="en-US" w:eastAsia="zh-CN"/>
        </w:rPr>
        <w:t>建设2座锅炉房，内设锅炉及其配套设施，建成后对临潼制梁场生产的箱梁进行蒸汽养护</w:t>
      </w:r>
      <w:r>
        <w:rPr>
          <w:rFonts w:hint="default" w:eastAsia="仿宋_GB2312"/>
          <w:bCs/>
          <w:sz w:val="32"/>
          <w:szCs w:val="32"/>
        </w:rPr>
        <w:t>。项目总投资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100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20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运营期产生的废气主要为锅炉天然气燃烧废气。锅炉配备2套低氮燃烧器+烟气回流装置，燃烧后的烟气经2根8m高排气筒DA002、DA003排放，满足《锅炉大气污染物排放标准》（DB61/1226-2018）及《西安市大气污染治理专项行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  <w:lang w:val="en-US" w:eastAsia="zh-CN"/>
        </w:rPr>
        <w:t>动2024年工作方案》（市政办函〔2024〕25号）要求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zh-TW" w:eastAsia="zh-CN"/>
        </w:rPr>
        <w:t>项目废水主要为软水制备废水、蒸汽管道冷凝废水、锅炉排污废水及燃烧废气冷凝水，经室外排水沟引至收集池内用于厂区地面抑尘洒水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default" w:eastAsia="仿宋_GB2312"/>
          <w:sz w:val="32"/>
          <w:szCs w:val="32"/>
        </w:rPr>
        <w:t>生产</w:t>
      </w:r>
      <w:r>
        <w:rPr>
          <w:rFonts w:hint="default" w:eastAsia="仿宋_GB2312"/>
          <w:sz w:val="32"/>
          <w:szCs w:val="32"/>
          <w:lang w:val="en-US" w:eastAsia="zh-CN"/>
        </w:rPr>
        <w:t>选用低噪声设备</w:t>
      </w:r>
      <w:r>
        <w:rPr>
          <w:rFonts w:hint="default" w:eastAsia="仿宋_GB2312"/>
          <w:sz w:val="32"/>
          <w:szCs w:val="32"/>
        </w:rPr>
        <w:t>，</w:t>
      </w:r>
      <w:r>
        <w:rPr>
          <w:rFonts w:hint="default" w:eastAsia="仿宋_GB2312"/>
          <w:sz w:val="32"/>
          <w:szCs w:val="32"/>
          <w:lang w:val="en-US" w:eastAsia="zh-CN"/>
        </w:rPr>
        <w:t>加设减振垫等处理措施，夜间不生产，经过厂房隔声、距离衰减后厂界四周昼夜间的噪声贡献值可以达到《工业企业厂界环境噪声排放标准》（GB12348-2008）中的2类标准要求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项目反渗透膜每年更换一次，一次更换量约为0.4吨，不属于危废，由厂家定期更换回收</w:t>
      </w:r>
      <w:r>
        <w:rPr>
          <w:rFonts w:eastAsia="仿宋_GB2312"/>
          <w:bCs/>
          <w:sz w:val="32"/>
          <w:szCs w:val="32"/>
        </w:rPr>
        <w:t>。</w:t>
      </w:r>
    </w:p>
    <w:p w14:paraId="5FE83878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eastAsia" w:eastAsia="仿宋_GB2312"/>
          <w:bCs/>
          <w:sz w:val="32"/>
          <w:szCs w:val="32"/>
          <w:lang w:val="en-US" w:eastAsia="zh-CN"/>
        </w:rPr>
        <w:t>项目为临时性建设项目，项目2026年6月结束后环评批复自动失效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项目在建设过程中，你公司应严格执行环保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制度。项目建成后，应按要求和规定程序办理排污许可手续和开展竣工环境保护验收，并制定重污染天气应急预案，按要求进行落实。</w:t>
      </w: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5755AC11">
      <w:pPr>
        <w:spacing w:line="576" w:lineRule="exact"/>
        <w:ind w:firstLine="4960" w:firstLineChars="1550"/>
        <w:jc w:val="left"/>
        <w:rPr>
          <w:rFonts w:hint="default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10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31</w:t>
      </w:r>
      <w:r>
        <w:rPr>
          <w:rFonts w:hint="default" w:eastAsia="仿宋_GB2312"/>
          <w:bCs/>
          <w:sz w:val="32"/>
          <w:szCs w:val="32"/>
        </w:rPr>
        <w:t>日</w:t>
      </w:r>
    </w:p>
    <w:tbl>
      <w:tblPr>
        <w:tblStyle w:val="11"/>
        <w:tblpPr w:leftFromText="180" w:rightFromText="180" w:vertAnchor="text" w:horzAnchor="page" w:tblpX="1653" w:tblpY="4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4149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445BE9CD">
            <w:pPr>
              <w:autoSpaceDN w:val="0"/>
              <w:spacing w:line="520" w:lineRule="exact"/>
              <w:rPr>
                <w:rFonts w:hint="default" w:eastAsia="仿宋_GB2312"/>
                <w:bCs/>
                <w:sz w:val="32"/>
                <w:szCs w:val="32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西安市生态环境保护综合执法支队临潼大队、信电综合勘察设计研究院有限公司</w:t>
            </w:r>
          </w:p>
        </w:tc>
      </w:tr>
    </w:tbl>
    <w:p w14:paraId="3D5DFC14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85776B1"/>
    <w:rsid w:val="08D2541C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BE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3</Pages>
  <Words>858</Words>
  <Characters>920</Characters>
  <Lines>6</Lines>
  <Paragraphs>1</Paragraphs>
  <TotalTime>8</TotalTime>
  <ScaleCrop>false</ScaleCrop>
  <LinksUpToDate>false</LinksUpToDate>
  <CharactersWithSpaces>951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2024-10-31T01:20:27Z</cp:lastPrinted>
  <dcterms:modified xsi:type="dcterms:W3CDTF">2024-10-31T01:20:32Z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C22DAC44E7A24A81B3DCF22F218633E6_12</vt:lpwstr>
  </property>
</Properties>
</file>