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24</w:t>
      </w:r>
      <w:r>
        <w:rPr>
          <w:rFonts w:hint="default" w:eastAsia="仿宋_GB2312"/>
          <w:sz w:val="32"/>
          <w:szCs w:val="32"/>
        </w:rPr>
        <w:t>〕</w:t>
      </w:r>
      <w:r>
        <w:rPr>
          <w:rFonts w:hint="eastAsia" w:eastAsia="仿宋_GB2312"/>
          <w:sz w:val="32"/>
          <w:szCs w:val="32"/>
          <w:lang w:val="en-US" w:eastAsia="zh-CN"/>
        </w:rPr>
        <w:t>38</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bookmarkStart w:id="0" w:name="_GoBack"/>
      <w:r>
        <w:rPr>
          <w:rFonts w:hint="default" w:eastAsia="微软简标宋"/>
          <w:spacing w:val="-15"/>
          <w:sz w:val="44"/>
          <w:szCs w:val="44"/>
        </w:rPr>
        <w:t>关于西安邦淇制油科技有限公司锅炉改造项目环境影响报告表的批复</w:t>
      </w:r>
      <w:bookmarkEnd w:id="0"/>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西安邦淇制油科技有限公司：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《西安邦淇制油科技有限公司锅炉改造项目环境影响报告表》（以下简称《报告表》）收悉，结合专家评估意见</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扩建项目主要在精炼车间（用热单元）内配置1台3.066t/h燃气蒸汽锅炉，蒸汽用于生产线供热。</w:t>
      </w:r>
      <w:r>
        <w:rPr>
          <w:rFonts w:hint="default" w:eastAsia="仿宋_GB2312"/>
          <w:bCs/>
          <w:sz w:val="32"/>
          <w:szCs w:val="32"/>
        </w:rPr>
        <w:t>项目总投资</w:t>
      </w:r>
      <w:r>
        <w:rPr>
          <w:rFonts w:hint="eastAsia" w:eastAsia="仿宋_GB2312"/>
          <w:bCs/>
          <w:sz w:val="32"/>
          <w:szCs w:val="32"/>
          <w:lang w:val="en-US" w:eastAsia="zh-CN"/>
        </w:rPr>
        <w:t>200</w:t>
      </w:r>
      <w:r>
        <w:rPr>
          <w:rFonts w:hint="default" w:eastAsia="仿宋_GB2312"/>
          <w:bCs/>
          <w:sz w:val="32"/>
          <w:szCs w:val="32"/>
        </w:rPr>
        <w:t>万元，其中环保投资</w:t>
      </w:r>
      <w:r>
        <w:rPr>
          <w:rFonts w:hint="eastAsia" w:eastAsia="仿宋_GB2312"/>
          <w:bCs/>
          <w:sz w:val="32"/>
          <w:szCs w:val="32"/>
          <w:lang w:val="en-US" w:eastAsia="zh-CN"/>
        </w:rPr>
        <w:t>30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eastAsia="zh-CN"/>
        </w:rPr>
        <w:t>燃气锅炉采用低氮燃烧器减少氮氧化物产生，同时燃气锅炉烟气经管道统一收集后经不低于</w:t>
      </w:r>
      <w:r>
        <w:rPr>
          <w:rFonts w:hint="eastAsia" w:eastAsia="仿宋_GB2312"/>
          <w:bCs/>
          <w:sz w:val="32"/>
          <w:szCs w:val="32"/>
          <w:lang w:val="en-US" w:eastAsia="zh-CN"/>
        </w:rPr>
        <w:t>31</w:t>
      </w:r>
      <w:r>
        <w:rPr>
          <w:rFonts w:hint="default" w:eastAsia="仿宋_GB2312"/>
          <w:bCs/>
          <w:sz w:val="32"/>
          <w:szCs w:val="32"/>
          <w:lang w:val="en-US" w:eastAsia="zh-CN"/>
        </w:rPr>
        <w:t>m高的</w:t>
      </w:r>
      <w:r>
        <w:rPr>
          <w:rFonts w:hint="default" w:eastAsia="仿宋_GB2312"/>
          <w:bCs/>
          <w:sz w:val="32"/>
          <w:szCs w:val="32"/>
          <w:lang w:eastAsia="zh-CN"/>
        </w:rPr>
        <w:t>排气筒</w:t>
      </w:r>
      <w:r>
        <w:rPr>
          <w:rFonts w:hint="default" w:eastAsia="仿宋_GB2312"/>
          <w:bCs/>
          <w:sz w:val="32"/>
          <w:szCs w:val="32"/>
          <w:lang w:val="en-US" w:eastAsia="zh-CN"/>
        </w:rPr>
        <w:t>（DA019）达标排放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（二）严格落实水污染防治措施。本项目锅炉不产生定排水，运营期不排水</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eastAsia" w:eastAsia="仿宋_GB2312"/>
          <w:sz w:val="32"/>
          <w:szCs w:val="32"/>
          <w:lang w:val="en-US" w:eastAsia="zh-CN"/>
        </w:rPr>
        <w:t>项目运营后，生产设备等采用低噪声型设备，且基础减震、厂房隔声</w:t>
      </w:r>
      <w:r>
        <w:rPr>
          <w:rFonts w:hint="eastAsia" w:eastAsia="仿宋_GB2312"/>
          <w:sz w:val="32"/>
          <w:szCs w:val="32"/>
          <w:lang w:eastAsia="zh-CN"/>
        </w:rPr>
        <w:t>等</w:t>
      </w:r>
      <w:r>
        <w:rPr>
          <w:rFonts w:hint="default" w:eastAsia="仿宋_GB2312"/>
          <w:sz w:val="32"/>
          <w:szCs w:val="32"/>
          <w:lang w:val="en-US" w:eastAsia="zh-CN"/>
        </w:rPr>
        <w:t>处理措施，</w:t>
      </w:r>
      <w:r>
        <w:rPr>
          <w:rFonts w:hint="default" w:eastAsia="仿宋_GB2312"/>
          <w:bCs/>
          <w:sz w:val="32"/>
          <w:szCs w:val="32"/>
        </w:rPr>
        <w:t>确保厂界噪声达标排放</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w:t>
      </w:r>
      <w:r>
        <w:rPr>
          <w:rFonts w:hint="default" w:eastAsia="仿宋_GB2312"/>
          <w:bCs/>
          <w:sz w:val="32"/>
          <w:szCs w:val="32"/>
          <w:lang w:val="en-US" w:eastAsia="zh-CN"/>
        </w:rPr>
        <w:t>项目运营期不产生固体废弃物</w:t>
      </w:r>
      <w:r>
        <w:rPr>
          <w:rFonts w:eastAsia="仿宋_GB2312"/>
          <w:bCs/>
          <w:sz w:val="32"/>
          <w:szCs w:val="32"/>
        </w:rPr>
        <w:t>。</w:t>
      </w:r>
    </w:p>
    <w:p w14:paraId="3E66449A">
      <w:pPr>
        <w:pStyle w:val="10"/>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3B45FC84">
      <w:pPr>
        <w:pStyle w:val="10"/>
        <w:adjustRightInd w:val="0"/>
        <w:snapToGrid w:val="0"/>
        <w:spacing w:after="0" w:line="576" w:lineRule="exact"/>
        <w:ind w:left="0" w:leftChars="0" w:firstLine="0" w:firstLineChars="0"/>
        <w:rPr>
          <w:rFonts w:hint="default" w:eastAsia="仿宋_GB2312"/>
          <w:bCs/>
          <w:sz w:val="32"/>
          <w:szCs w:val="32"/>
        </w:rPr>
      </w:pPr>
    </w:p>
    <w:p w14:paraId="637DD634">
      <w:pPr>
        <w:pStyle w:val="10"/>
        <w:adjustRightInd w:val="0"/>
        <w:snapToGrid w:val="0"/>
        <w:spacing w:after="0" w:line="576" w:lineRule="exact"/>
        <w:ind w:firstLine="640" w:firstLineChars="200"/>
        <w:rPr>
          <w:rFonts w:hint="default" w:eastAsia="仿宋_GB2312"/>
          <w:bCs/>
          <w:sz w:val="32"/>
          <w:szCs w:val="32"/>
          <w:lang w:val="en-US" w:eastAsia="zh-CN"/>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0BF7E1A9">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24</w:t>
      </w:r>
      <w:r>
        <w:rPr>
          <w:rFonts w:hint="default" w:eastAsia="仿宋_GB2312"/>
          <w:bCs/>
          <w:sz w:val="32"/>
          <w:szCs w:val="32"/>
        </w:rPr>
        <w:t>年</w:t>
      </w:r>
      <w:r>
        <w:rPr>
          <w:rFonts w:hint="eastAsia" w:eastAsia="仿宋_GB2312"/>
          <w:bCs/>
          <w:sz w:val="32"/>
          <w:szCs w:val="32"/>
          <w:lang w:val="en-US" w:eastAsia="zh-CN"/>
        </w:rPr>
        <w:t>12</w:t>
      </w:r>
      <w:r>
        <w:rPr>
          <w:rFonts w:hint="default" w:eastAsia="仿宋_GB2312"/>
          <w:bCs/>
          <w:sz w:val="32"/>
          <w:szCs w:val="32"/>
        </w:rPr>
        <w:t>月</w:t>
      </w:r>
      <w:r>
        <w:rPr>
          <w:rFonts w:hint="eastAsia" w:eastAsia="仿宋_GB2312"/>
          <w:bCs/>
          <w:sz w:val="32"/>
          <w:szCs w:val="32"/>
          <w:lang w:val="en-US" w:eastAsia="zh-CN"/>
        </w:rPr>
        <w:t>11</w:t>
      </w:r>
      <w:r>
        <w:rPr>
          <w:rFonts w:hint="default" w:eastAsia="仿宋_GB2312"/>
          <w:bCs/>
          <w:sz w:val="32"/>
          <w:szCs w:val="32"/>
        </w:rPr>
        <w:t>日</w:t>
      </w:r>
    </w:p>
    <w:p w14:paraId="469C8978">
      <w:pPr>
        <w:spacing w:line="576" w:lineRule="exact"/>
        <w:ind w:firstLine="4960" w:firstLineChars="1550"/>
        <w:jc w:val="left"/>
        <w:rPr>
          <w:rFonts w:hint="default" w:eastAsia="仿宋_GB2312"/>
          <w:bCs/>
          <w:sz w:val="32"/>
          <w:szCs w:val="32"/>
        </w:rPr>
      </w:pPr>
    </w:p>
    <w:p w14:paraId="15690F9A">
      <w:pPr>
        <w:spacing w:line="576" w:lineRule="exact"/>
        <w:ind w:firstLine="4960" w:firstLineChars="1550"/>
        <w:jc w:val="left"/>
        <w:rPr>
          <w:rFonts w:hint="default" w:eastAsia="仿宋_GB2312"/>
          <w:bCs/>
          <w:sz w:val="32"/>
          <w:szCs w:val="32"/>
        </w:rPr>
      </w:pPr>
    </w:p>
    <w:p w14:paraId="4547F6FC">
      <w:pPr>
        <w:spacing w:line="576" w:lineRule="exact"/>
        <w:ind w:firstLine="4960" w:firstLineChars="1550"/>
        <w:jc w:val="left"/>
        <w:rPr>
          <w:rFonts w:hint="default" w:eastAsia="仿宋_GB2312"/>
          <w:bCs/>
          <w:sz w:val="32"/>
          <w:szCs w:val="32"/>
        </w:rPr>
      </w:pPr>
    </w:p>
    <w:p w14:paraId="34FE2C60">
      <w:pPr>
        <w:spacing w:line="576" w:lineRule="exact"/>
        <w:ind w:firstLine="4960" w:firstLineChars="1550"/>
        <w:jc w:val="left"/>
        <w:rPr>
          <w:rFonts w:hint="default" w:eastAsia="仿宋_GB2312"/>
          <w:bCs/>
          <w:sz w:val="32"/>
          <w:szCs w:val="32"/>
        </w:rPr>
      </w:pPr>
    </w:p>
    <w:p w14:paraId="678A41DE">
      <w:pPr>
        <w:spacing w:line="576" w:lineRule="exact"/>
        <w:ind w:firstLine="4960" w:firstLineChars="1550"/>
        <w:jc w:val="left"/>
        <w:rPr>
          <w:rFonts w:hint="default" w:eastAsia="仿宋_GB2312"/>
          <w:bCs/>
          <w:sz w:val="32"/>
          <w:szCs w:val="32"/>
        </w:rPr>
      </w:pPr>
    </w:p>
    <w:p w14:paraId="3CA64EA5">
      <w:pPr>
        <w:spacing w:line="576" w:lineRule="exact"/>
        <w:ind w:firstLine="4960" w:firstLineChars="1550"/>
        <w:jc w:val="left"/>
        <w:rPr>
          <w:rFonts w:hint="default" w:eastAsia="仿宋_GB2312"/>
          <w:bCs/>
          <w:sz w:val="32"/>
          <w:szCs w:val="32"/>
        </w:rPr>
      </w:pPr>
    </w:p>
    <w:tbl>
      <w:tblPr>
        <w:tblStyle w:val="11"/>
        <w:tblpPr w:leftFromText="180" w:rightFromText="180" w:vertAnchor="text" w:horzAnchor="page" w:tblpX="1705" w:tblpY="3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235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25105E77">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西安市生态环境保护综合执法支队临潼大队、陕西企科环境技术有限公司</w:t>
            </w:r>
          </w:p>
        </w:tc>
      </w:tr>
    </w:tbl>
    <w:p w14:paraId="1CF9F941">
      <w:pPr>
        <w:pStyle w:val="10"/>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388E">
    <w:pPr>
      <w:pStyle w:val="6"/>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1C75911C">
    <w:pPr>
      <w:pStyle w:val="6"/>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2DD8A">
    <w:pPr>
      <w:pStyle w:val="6"/>
      <w:framePr w:wrap="around" w:vAnchor="text" w:hAnchor="margin" w:xAlign="right" w:y="1"/>
      <w:rPr>
        <w:rStyle w:val="14"/>
        <w:rFonts w:hint="default"/>
      </w:rPr>
    </w:pPr>
    <w:r>
      <w:fldChar w:fldCharType="begin"/>
    </w:r>
    <w:r>
      <w:rPr>
        <w:rStyle w:val="14"/>
      </w:rPr>
      <w:instrText xml:space="preserve">PAGE  </w:instrText>
    </w:r>
    <w:r>
      <w:fldChar w:fldCharType="end"/>
    </w:r>
  </w:p>
  <w:p w14:paraId="3A31864C">
    <w:pPr>
      <w:pStyle w:val="6"/>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A108">
    <w:pPr>
      <w:pStyle w:val="6"/>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868C">
    <w:pPr>
      <w:pStyle w:val="7"/>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65FF1">
    <w:pPr>
      <w:pStyle w:val="7"/>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6EC4B39"/>
    <w:rsid w:val="085776B1"/>
    <w:rsid w:val="08D2541C"/>
    <w:rsid w:val="0C6A1D47"/>
    <w:rsid w:val="0D122823"/>
    <w:rsid w:val="0EC616B7"/>
    <w:rsid w:val="14F525B5"/>
    <w:rsid w:val="15342CD4"/>
    <w:rsid w:val="172E2649"/>
    <w:rsid w:val="1758658F"/>
    <w:rsid w:val="189561E2"/>
    <w:rsid w:val="19021352"/>
    <w:rsid w:val="19936F87"/>
    <w:rsid w:val="1E4C6C7B"/>
    <w:rsid w:val="1ECD6A04"/>
    <w:rsid w:val="1FA65CC7"/>
    <w:rsid w:val="20334B8E"/>
    <w:rsid w:val="2130118C"/>
    <w:rsid w:val="22CD3F7F"/>
    <w:rsid w:val="243B1B2C"/>
    <w:rsid w:val="24B1165F"/>
    <w:rsid w:val="25D368EA"/>
    <w:rsid w:val="26CB5742"/>
    <w:rsid w:val="26D75FBD"/>
    <w:rsid w:val="27A20D50"/>
    <w:rsid w:val="28B56741"/>
    <w:rsid w:val="28C11968"/>
    <w:rsid w:val="296D674D"/>
    <w:rsid w:val="2AD50151"/>
    <w:rsid w:val="2B0A7857"/>
    <w:rsid w:val="2E284F96"/>
    <w:rsid w:val="2E623C44"/>
    <w:rsid w:val="2E880F58"/>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5A7363"/>
    <w:rsid w:val="4ECC27B9"/>
    <w:rsid w:val="4FEF4A03"/>
    <w:rsid w:val="51731F85"/>
    <w:rsid w:val="52DF5938"/>
    <w:rsid w:val="54A86DCF"/>
    <w:rsid w:val="54FB5FBF"/>
    <w:rsid w:val="553C7907"/>
    <w:rsid w:val="56121451"/>
    <w:rsid w:val="57944CCE"/>
    <w:rsid w:val="58092613"/>
    <w:rsid w:val="58412BE6"/>
    <w:rsid w:val="5AE80F11"/>
    <w:rsid w:val="600B0744"/>
    <w:rsid w:val="628D44AD"/>
    <w:rsid w:val="640B1C4C"/>
    <w:rsid w:val="6530139A"/>
    <w:rsid w:val="6533693C"/>
    <w:rsid w:val="653B2355"/>
    <w:rsid w:val="65AA2CF4"/>
    <w:rsid w:val="672A654B"/>
    <w:rsid w:val="67F7123C"/>
    <w:rsid w:val="68595963"/>
    <w:rsid w:val="6B9C29BA"/>
    <w:rsid w:val="6BDB26C5"/>
    <w:rsid w:val="6ED959B7"/>
    <w:rsid w:val="75360429"/>
    <w:rsid w:val="76AE4AEB"/>
    <w:rsid w:val="76B6777D"/>
    <w:rsid w:val="772C46E4"/>
    <w:rsid w:val="78F5682B"/>
    <w:rsid w:val="79565E0F"/>
    <w:rsid w:val="79642A4C"/>
    <w:rsid w:val="7A714831"/>
    <w:rsid w:val="7ADE757A"/>
    <w:rsid w:val="7BEB394D"/>
    <w:rsid w:val="7D831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pPr>
      <w:jc w:val="center"/>
    </w:pPr>
  </w:style>
  <w:style w:type="paragraph" w:styleId="4">
    <w:name w:val="Date"/>
    <w:basedOn w:val="1"/>
    <w:next w:val="1"/>
    <w:autoRedefine/>
    <w:qFormat/>
    <w:uiPriority w:val="0"/>
    <w:pPr>
      <w:ind w:left="100" w:leftChars="2500"/>
    </w:pPr>
  </w:style>
  <w:style w:type="paragraph" w:styleId="5">
    <w:name w:val="Balloon Text"/>
    <w:basedOn w:val="1"/>
    <w:autoRedefine/>
    <w:qFormat/>
    <w:uiPriority w:val="0"/>
    <w:rPr>
      <w:sz w:val="18"/>
      <w:szCs w:val="18"/>
    </w:rPr>
  </w:style>
  <w:style w:type="paragraph" w:styleId="6">
    <w:name w:val="footer"/>
    <w:basedOn w:val="1"/>
    <w:qFormat/>
    <w:uiPriority w:val="0"/>
    <w:pPr>
      <w:tabs>
        <w:tab w:val="center" w:pos="4140"/>
        <w:tab w:val="right" w:pos="8300"/>
      </w:tabs>
      <w:snapToGrid w:val="0"/>
      <w:jc w:val="left"/>
    </w:pPr>
    <w:rPr>
      <w:sz w:val="18"/>
      <w:szCs w:val="18"/>
    </w:rPr>
  </w:style>
  <w:style w:type="paragraph" w:styleId="7">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9">
    <w:name w:val="Title"/>
    <w:basedOn w:val="1"/>
    <w:autoRedefine/>
    <w:qFormat/>
    <w:uiPriority w:val="0"/>
    <w:pPr>
      <w:spacing w:before="120" w:after="60" w:line="480" w:lineRule="auto"/>
      <w:jc w:val="center"/>
      <w:outlineLvl w:val="0"/>
    </w:pPr>
    <w:rPr>
      <w:rFonts w:cs="Arial"/>
      <w:b/>
      <w:bCs/>
      <w:sz w:val="36"/>
      <w:szCs w:val="32"/>
    </w:rPr>
  </w:style>
  <w:style w:type="paragraph" w:styleId="10">
    <w:name w:val="Body Text First Indent"/>
    <w:basedOn w:val="3"/>
    <w:autoRedefine/>
    <w:qFormat/>
    <w:uiPriority w:val="0"/>
    <w:pPr>
      <w:spacing w:after="120"/>
      <w:ind w:firstLine="420" w:firstLineChars="100"/>
      <w:jc w:val="both"/>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7"/>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693</Words>
  <Characters>709</Characters>
  <Lines>6</Lines>
  <Paragraphs>1</Paragraphs>
  <TotalTime>9</TotalTime>
  <ScaleCrop>false</ScaleCrop>
  <LinksUpToDate>false</LinksUpToDate>
  <CharactersWithSpaces>740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2024-12-11T01:12:11Z</cp:lastPrinted>
  <dcterms:modified xsi:type="dcterms:W3CDTF">2024-12-11T01:12:36Z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C22DAC44E7A24A81B3DCF22F218633E6_12</vt:lpwstr>
  </property>
</Properties>
</file>