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预案编号：</w:t>
      </w:r>
      <w:r>
        <w:rPr>
          <w:rFonts w:hint="eastAsia" w:ascii="仿宋_GB2312" w:hAnsi="仿宋_GB2312" w:eastAsia="仿宋_GB2312" w:cs="仿宋_GB2312"/>
          <w:sz w:val="32"/>
          <w:szCs w:val="32"/>
          <w:lang w:val="en-US" w:eastAsia="zh-CN"/>
        </w:rPr>
        <w:t>XA</w:t>
      </w:r>
      <w:r>
        <w:rPr>
          <w:rFonts w:hint="eastAsia" w:ascii="仿宋_GB2312" w:hAnsi="仿宋_GB2312" w:eastAsia="仿宋_GB2312" w:cs="仿宋_GB2312"/>
          <w:sz w:val="32"/>
          <w:szCs w:val="32"/>
        </w:rPr>
        <w:t>LT</w:t>
      </w:r>
      <w:r>
        <w:rPr>
          <w:rFonts w:hint="eastAsia" w:ascii="仿宋_GB2312" w:hAnsi="仿宋_GB2312" w:eastAsia="仿宋_GB2312" w:cs="仿宋_GB2312"/>
          <w:sz w:val="32"/>
          <w:szCs w:val="32"/>
          <w:lang w:val="en-US" w:eastAsia="zh-CN"/>
        </w:rPr>
        <w:t>Q</w:t>
      </w:r>
      <w:r>
        <w:rPr>
          <w:rFonts w:hint="eastAsia" w:ascii="仿宋_GB2312" w:hAnsi="仿宋_GB2312" w:eastAsia="仿宋_GB2312" w:cs="仿宋_GB2312"/>
          <w:sz w:val="32"/>
          <w:szCs w:val="32"/>
        </w:rPr>
        <w:t>FXYA-0</w:t>
      </w:r>
      <w:r>
        <w:rPr>
          <w:rFonts w:hint="eastAsia" w:ascii="仿宋_GB2312" w:hAnsi="仿宋_GB2312" w:eastAsia="仿宋_GB2312" w:cs="仿宋_GB2312"/>
          <w:sz w:val="32"/>
          <w:szCs w:val="32"/>
          <w:lang w:val="en-US" w:eastAsia="zh-CN"/>
        </w:rPr>
        <w:t xml:space="preserve">3               </w:t>
      </w:r>
      <w:r>
        <w:rPr>
          <w:rFonts w:hint="eastAsia" w:ascii="仿宋_GB2312" w:hAnsi="仿宋_GB2312" w:eastAsia="仿宋_GB2312" w:cs="仿宋_GB2312"/>
          <w:sz w:val="32"/>
          <w:szCs w:val="32"/>
        </w:rPr>
        <w:t>版本号：202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-01</w:t>
      </w:r>
    </w:p>
    <w:p>
      <w:pPr>
        <w:spacing w:line="360" w:lineRule="auto"/>
        <w:jc w:val="center"/>
        <w:rPr>
          <w:rFonts w:hint="eastAsia" w:ascii="方正小标宋_GBK" w:hAnsi="方正小标宋_GBK" w:eastAsia="方正小标宋_GBK" w:cs="方正小标宋_GBK"/>
          <w:bCs/>
          <w:sz w:val="44"/>
          <w:szCs w:val="44"/>
        </w:rPr>
      </w:pPr>
    </w:p>
    <w:p>
      <w:pPr>
        <w:spacing w:line="360" w:lineRule="auto"/>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西安市临潼区防汛应急预案</w:t>
      </w:r>
    </w:p>
    <w:p>
      <w:pPr>
        <w:spacing w:line="360" w:lineRule="auto"/>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(202</w:t>
      </w:r>
      <w:r>
        <w:rPr>
          <w:rFonts w:hint="eastAsia" w:ascii="方正小标宋_GBK" w:hAnsi="方正小标宋_GBK" w:eastAsia="方正小标宋_GBK" w:cs="方正小标宋_GBK"/>
          <w:bCs/>
          <w:sz w:val="44"/>
          <w:szCs w:val="44"/>
          <w:lang w:val="en-US" w:eastAsia="zh-CN"/>
        </w:rPr>
        <w:t>4年</w:t>
      </w:r>
      <w:r>
        <w:rPr>
          <w:rFonts w:hint="eastAsia" w:ascii="方正小标宋_GBK" w:hAnsi="方正小标宋_GBK" w:eastAsia="方正小标宋_GBK" w:cs="方正小标宋_GBK"/>
          <w:bCs/>
          <w:sz w:val="44"/>
          <w:szCs w:val="44"/>
        </w:rPr>
        <w:t>修订</w:t>
      </w:r>
      <w:r>
        <w:rPr>
          <w:rFonts w:hint="eastAsia" w:ascii="方正小标宋_GBK" w:hAnsi="方正小标宋_GBK" w:eastAsia="方正小标宋_GBK" w:cs="方正小标宋_GBK"/>
          <w:bCs/>
          <w:sz w:val="44"/>
          <w:szCs w:val="44"/>
          <w:lang w:eastAsia="zh-CN"/>
        </w:rPr>
        <w:t>版</w:t>
      </w:r>
      <w:r>
        <w:rPr>
          <w:rFonts w:hint="eastAsia" w:ascii="方正小标宋_GBK" w:hAnsi="方正小标宋_GBK" w:eastAsia="方正小标宋_GBK" w:cs="方正小标宋_GBK"/>
          <w:bCs/>
          <w:sz w:val="44"/>
          <w:szCs w:val="44"/>
        </w:rPr>
        <w:t>)</w:t>
      </w:r>
    </w:p>
    <w:p>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sectPr>
          <w:footerReference r:id="rId3" w:type="default"/>
          <w:pgSz w:w="11907" w:h="16839"/>
          <w:pgMar w:top="1440" w:right="1800" w:bottom="1440" w:left="1800" w:header="851" w:footer="992" w:gutter="0"/>
          <w:pgBorders>
            <w:top w:val="none" w:color="auto" w:sz="0" w:space="0"/>
            <w:left w:val="none" w:color="auto" w:sz="0" w:space="0"/>
            <w:bottom w:val="none" w:color="auto" w:sz="0" w:space="0"/>
            <w:right w:val="none" w:color="auto" w:sz="0" w:space="0"/>
          </w:pgBorders>
          <w:pgNumType w:fmt="numberInDash"/>
          <w:cols w:space="720" w:num="1"/>
          <w:docGrid w:type="lines" w:linePitch="312" w:charSpace="0"/>
        </w:sectPr>
      </w:pPr>
    </w:p>
    <w:sdt>
      <w:sdtPr>
        <w:rPr>
          <w:rFonts w:hint="eastAsia" w:ascii="仿宋_GB2312" w:hAnsi="仿宋_GB2312" w:eastAsia="仿宋_GB2312" w:cs="仿宋_GB2312"/>
          <w:kern w:val="2"/>
          <w:sz w:val="32"/>
          <w:szCs w:val="40"/>
          <w:lang w:val="en-US" w:eastAsia="zh-CN" w:bidi="ar-SA"/>
        </w:rPr>
        <w:id w:val="147483489"/>
        <w15:color w:val="DBDBDB"/>
      </w:sdtPr>
      <w:sdtEndPr>
        <w:rPr>
          <w:rFonts w:hint="eastAsia" w:asciiTheme="minorHAnsi" w:hAnsiTheme="minorHAnsi" w:eastAsiaTheme="minorEastAsia" w:cstheme="minorBidi"/>
          <w:kern w:val="2"/>
          <w:sz w:val="21"/>
          <w:szCs w:val="20"/>
          <w:lang w:val="en-US" w:eastAsia="zh-CN" w:bidi="ar-SA"/>
        </w:rPr>
      </w:sdtEndPr>
      <w:sdtContent>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目录</w:t>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TOC \o "1-1" \h \u </w:instrText>
          </w:r>
          <w:r>
            <w:rPr>
              <w:rFonts w:hint="eastAsia"/>
              <w:sz w:val="32"/>
              <w:szCs w:val="40"/>
            </w:rPr>
            <w:fldChar w:fldCharType="separate"/>
          </w:r>
          <w:r>
            <w:rPr>
              <w:rFonts w:hint="eastAsia"/>
              <w:sz w:val="32"/>
              <w:szCs w:val="40"/>
            </w:rPr>
            <w:fldChar w:fldCharType="begin"/>
          </w:r>
          <w:r>
            <w:rPr>
              <w:rFonts w:hint="eastAsia"/>
              <w:sz w:val="32"/>
              <w:szCs w:val="40"/>
            </w:rPr>
            <w:instrText xml:space="preserve"> HYPERLINK \l _Toc28505 </w:instrText>
          </w:r>
          <w:r>
            <w:rPr>
              <w:rFonts w:hint="eastAsia"/>
              <w:sz w:val="32"/>
              <w:szCs w:val="40"/>
            </w:rPr>
            <w:fldChar w:fldCharType="separate"/>
          </w:r>
          <w:r>
            <w:rPr>
              <w:rFonts w:hint="eastAsia" w:ascii="黑体" w:hAnsi="黑体" w:eastAsia="黑体" w:cs="黑体"/>
              <w:bCs/>
              <w:sz w:val="32"/>
              <w:szCs w:val="48"/>
            </w:rPr>
            <w:t>1.总则</w:t>
          </w:r>
          <w:r>
            <w:rPr>
              <w:sz w:val="32"/>
              <w:szCs w:val="40"/>
            </w:rPr>
            <w:tab/>
          </w:r>
          <w:r>
            <w:rPr>
              <w:sz w:val="32"/>
              <w:szCs w:val="40"/>
            </w:rPr>
            <w:fldChar w:fldCharType="begin"/>
          </w:r>
          <w:r>
            <w:rPr>
              <w:sz w:val="32"/>
              <w:szCs w:val="40"/>
            </w:rPr>
            <w:instrText xml:space="preserve"> PAGEREF _Toc28505 \h </w:instrText>
          </w:r>
          <w:r>
            <w:rPr>
              <w:sz w:val="32"/>
              <w:szCs w:val="40"/>
            </w:rPr>
            <w:fldChar w:fldCharType="separate"/>
          </w:r>
          <w:r>
            <w:rPr>
              <w:sz w:val="32"/>
              <w:szCs w:val="40"/>
            </w:rPr>
            <w:t>- 1 -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_Toc10804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1.1指导思想</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_Toc10804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_Toc17487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1.2编制目的</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_Toc17487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_Toc19887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1.3编制依据</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_Toc19887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_Toc17257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1.4适用范围</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_Toc17257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- 3 -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_Toc8666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1.5工作原则</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_Toc8666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- 3 -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_Toc10269 </w:instrText>
          </w:r>
          <w:r>
            <w:rPr>
              <w:rFonts w:hint="eastAsia"/>
              <w:sz w:val="32"/>
              <w:szCs w:val="40"/>
            </w:rPr>
            <w:fldChar w:fldCharType="separate"/>
          </w:r>
          <w:r>
            <w:rPr>
              <w:rFonts w:hint="eastAsia" w:ascii="黑体" w:hAnsi="黑体" w:eastAsia="黑体" w:cs="黑体"/>
              <w:bCs/>
              <w:sz w:val="32"/>
              <w:szCs w:val="48"/>
            </w:rPr>
            <w:t>2.组织体系及职责</w:t>
          </w:r>
          <w:r>
            <w:rPr>
              <w:sz w:val="32"/>
              <w:szCs w:val="40"/>
            </w:rPr>
            <w:tab/>
          </w:r>
          <w:r>
            <w:rPr>
              <w:sz w:val="32"/>
              <w:szCs w:val="40"/>
            </w:rPr>
            <w:fldChar w:fldCharType="begin"/>
          </w:r>
          <w:r>
            <w:rPr>
              <w:sz w:val="32"/>
              <w:szCs w:val="40"/>
            </w:rPr>
            <w:instrText xml:space="preserve"> PAGEREF _Toc10269 \h </w:instrText>
          </w:r>
          <w:r>
            <w:rPr>
              <w:sz w:val="32"/>
              <w:szCs w:val="40"/>
            </w:rPr>
            <w:fldChar w:fldCharType="separate"/>
          </w:r>
          <w:r>
            <w:rPr>
              <w:sz w:val="32"/>
              <w:szCs w:val="40"/>
            </w:rPr>
            <w:t>- 4 -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_Toc20286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2.1指挥机构</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_Toc20286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- 4 -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_Toc4115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2.2防汛指挥部职责</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_Toc4115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_Toc16157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2.3防汛指挥部办公室职责</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_Toc16157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_Toc24784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2.4防汛指挥部各成员单位职责</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_Toc24784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- 8 -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_Toc9459 </w:instrText>
          </w:r>
          <w:r>
            <w:rPr>
              <w:rFonts w:hint="eastAsia"/>
              <w:sz w:val="32"/>
              <w:szCs w:val="40"/>
            </w:rPr>
            <w:fldChar w:fldCharType="separate"/>
          </w:r>
          <w:r>
            <w:rPr>
              <w:rFonts w:hint="eastAsia" w:ascii="黑体" w:hAnsi="黑体" w:eastAsia="黑体" w:cs="黑体"/>
              <w:bCs/>
              <w:sz w:val="32"/>
              <w:szCs w:val="48"/>
            </w:rPr>
            <w:t>3.总体要求</w:t>
          </w:r>
          <w:r>
            <w:rPr>
              <w:sz w:val="32"/>
              <w:szCs w:val="40"/>
            </w:rPr>
            <w:tab/>
          </w:r>
          <w:r>
            <w:rPr>
              <w:sz w:val="32"/>
              <w:szCs w:val="40"/>
            </w:rPr>
            <w:fldChar w:fldCharType="begin"/>
          </w:r>
          <w:r>
            <w:rPr>
              <w:sz w:val="32"/>
              <w:szCs w:val="40"/>
            </w:rPr>
            <w:instrText xml:space="preserve"> PAGEREF _Toc9459 \h </w:instrText>
          </w:r>
          <w:r>
            <w:rPr>
              <w:sz w:val="32"/>
              <w:szCs w:val="40"/>
            </w:rPr>
            <w:fldChar w:fldCharType="separate"/>
          </w:r>
          <w:r>
            <w:rPr>
              <w:sz w:val="32"/>
              <w:szCs w:val="40"/>
            </w:rPr>
            <w:t>- 15 -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_Toc31689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3.1落实责任制</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_Toc31689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- 15 -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_Toc28856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3.2落实防汛预案</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_Toc28856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_Toc15363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3.3落实抢险队伍</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_Toc15363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_Toc22668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3.4落实物资储备</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_Toc22668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_Toc20899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3.5落实避险措施</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_Toc20899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_Toc23672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3.6落实隐患排查</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_Toc23672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_Toc29473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3.7加强宣传教育</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_Toc29473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_Toc32091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3.8加强培训演练</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_Toc32091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- 18 -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_Toc22782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3.9加强应急值守</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_Toc22782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- 18 -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sectPr>
              <w:footerReference r:id="rId4" w:type="default"/>
              <w:pgSz w:w="11907" w:h="16839"/>
              <w:pgMar w:top="1440" w:right="1800" w:bottom="1440" w:left="1800" w:header="851" w:footer="992" w:gutter="0"/>
              <w:pgBorders>
                <w:top w:val="none" w:color="auto" w:sz="0" w:space="0"/>
                <w:left w:val="none" w:color="auto" w:sz="0" w:space="0"/>
                <w:bottom w:val="none" w:color="auto" w:sz="0" w:space="0"/>
                <w:right w:val="none" w:color="auto" w:sz="0" w:space="0"/>
              </w:pgBorders>
              <w:pgNumType w:fmt="numberInDash" w:start="1"/>
              <w:cols w:space="720" w:num="1"/>
              <w:docGrid w:type="lines" w:linePitch="312" w:charSpace="0"/>
            </w:sectPr>
          </w:pP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_Toc26701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3.10加强信息报送</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_Toc26701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- 18 -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_Toc24615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3.11加强监督检查</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_Toc24615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- 19 -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_Toc8693 </w:instrText>
          </w:r>
          <w:r>
            <w:rPr>
              <w:rFonts w:hint="eastAsia"/>
              <w:sz w:val="32"/>
              <w:szCs w:val="40"/>
            </w:rPr>
            <w:fldChar w:fldCharType="separate"/>
          </w:r>
          <w:r>
            <w:rPr>
              <w:rFonts w:hint="eastAsia" w:ascii="黑体" w:hAnsi="黑体" w:eastAsia="黑体" w:cs="黑体"/>
              <w:bCs/>
              <w:sz w:val="32"/>
              <w:szCs w:val="48"/>
            </w:rPr>
            <w:t>4.预防和监测</w:t>
          </w:r>
          <w:r>
            <w:rPr>
              <w:sz w:val="32"/>
              <w:szCs w:val="40"/>
            </w:rPr>
            <w:tab/>
          </w:r>
          <w:r>
            <w:rPr>
              <w:sz w:val="32"/>
              <w:szCs w:val="40"/>
            </w:rPr>
            <w:fldChar w:fldCharType="begin"/>
          </w:r>
          <w:r>
            <w:rPr>
              <w:sz w:val="32"/>
              <w:szCs w:val="40"/>
            </w:rPr>
            <w:instrText xml:space="preserve"> PAGEREF _Toc8693 \h </w:instrText>
          </w:r>
          <w:r>
            <w:rPr>
              <w:sz w:val="32"/>
              <w:szCs w:val="40"/>
            </w:rPr>
            <w:fldChar w:fldCharType="separate"/>
          </w:r>
          <w:r>
            <w:rPr>
              <w:sz w:val="32"/>
              <w:szCs w:val="40"/>
            </w:rPr>
            <w:t>- 19 -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_Toc20586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4.1预防</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_Toc20586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- 19 -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_Toc22945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4.2监测预报</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_Toc22945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- 21 -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_Toc28587 </w:instrText>
          </w:r>
          <w:r>
            <w:rPr>
              <w:rFonts w:hint="eastAsia"/>
              <w:sz w:val="32"/>
              <w:szCs w:val="40"/>
            </w:rPr>
            <w:fldChar w:fldCharType="separate"/>
          </w:r>
          <w:r>
            <w:rPr>
              <w:rFonts w:hint="eastAsia" w:ascii="黑体" w:hAnsi="黑体" w:eastAsia="黑体" w:cs="黑体"/>
              <w:bCs/>
              <w:sz w:val="32"/>
              <w:szCs w:val="48"/>
            </w:rPr>
            <w:t>5.应急响应</w:t>
          </w:r>
          <w:r>
            <w:rPr>
              <w:sz w:val="32"/>
              <w:szCs w:val="40"/>
            </w:rPr>
            <w:tab/>
          </w:r>
          <w:r>
            <w:rPr>
              <w:sz w:val="32"/>
              <w:szCs w:val="40"/>
            </w:rPr>
            <w:fldChar w:fldCharType="begin"/>
          </w:r>
          <w:r>
            <w:rPr>
              <w:sz w:val="32"/>
              <w:szCs w:val="40"/>
            </w:rPr>
            <w:instrText xml:space="preserve"> PAGEREF _Toc28587 \h </w:instrText>
          </w:r>
          <w:r>
            <w:rPr>
              <w:sz w:val="32"/>
              <w:szCs w:val="40"/>
            </w:rPr>
            <w:fldChar w:fldCharType="separate"/>
          </w:r>
          <w:r>
            <w:rPr>
              <w:sz w:val="32"/>
              <w:szCs w:val="40"/>
            </w:rPr>
            <w:t>- 23 -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_Toc2603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5.1总体要求</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_Toc2603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- 23 -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_Toc4035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5.2防汛应急响应</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_Toc4035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- 25 -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_Toc32488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5.3信息报送与发布</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_Toc32488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- 49 -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_Toc29726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5.4应急结束</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_Toc29726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- 50 -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_Toc17723 </w:instrText>
          </w:r>
          <w:r>
            <w:rPr>
              <w:rFonts w:hint="eastAsia"/>
              <w:sz w:val="32"/>
              <w:szCs w:val="40"/>
            </w:rPr>
            <w:fldChar w:fldCharType="separate"/>
          </w:r>
          <w:r>
            <w:rPr>
              <w:rFonts w:hint="eastAsia" w:ascii="黑体" w:hAnsi="黑体" w:eastAsia="黑体" w:cs="黑体"/>
              <w:bCs/>
              <w:sz w:val="32"/>
              <w:szCs w:val="48"/>
            </w:rPr>
            <w:t>6</w:t>
          </w:r>
          <w:r>
            <w:rPr>
              <w:rFonts w:hint="eastAsia" w:cs="黑体"/>
              <w:bCs/>
              <w:sz w:val="32"/>
              <w:szCs w:val="48"/>
              <w:lang w:val="en-US" w:eastAsia="zh-CN"/>
            </w:rPr>
            <w:t>.</w:t>
          </w:r>
          <w:r>
            <w:rPr>
              <w:rFonts w:hint="eastAsia" w:ascii="黑体" w:hAnsi="黑体" w:eastAsia="黑体" w:cs="黑体"/>
              <w:bCs/>
              <w:sz w:val="32"/>
              <w:szCs w:val="48"/>
            </w:rPr>
            <w:t>人员的避险转移</w:t>
          </w:r>
          <w:r>
            <w:rPr>
              <w:sz w:val="32"/>
              <w:szCs w:val="40"/>
            </w:rPr>
            <w:tab/>
          </w:r>
          <w:r>
            <w:rPr>
              <w:sz w:val="32"/>
              <w:szCs w:val="40"/>
            </w:rPr>
            <w:fldChar w:fldCharType="begin"/>
          </w:r>
          <w:r>
            <w:rPr>
              <w:sz w:val="32"/>
              <w:szCs w:val="40"/>
            </w:rPr>
            <w:instrText xml:space="preserve"> PAGEREF _Toc17723 \h </w:instrText>
          </w:r>
          <w:r>
            <w:rPr>
              <w:sz w:val="32"/>
              <w:szCs w:val="40"/>
            </w:rPr>
            <w:fldChar w:fldCharType="separate"/>
          </w:r>
          <w:r>
            <w:rPr>
              <w:sz w:val="32"/>
              <w:szCs w:val="40"/>
            </w:rPr>
            <w:t>- 50 -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_Toc5533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6.1避险转移原则</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_Toc5533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- 50 -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_Toc6009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6.2组织体系</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_Toc6009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- 51 -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_Toc15950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6.3对象和时间</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_Toc15950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- 51 -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_Toc29767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6.4预警方式</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_Toc29767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- 52 -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_Toc997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6.5避险转移方案</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_Toc997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- 52 -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_Toc28060 </w:instrText>
          </w:r>
          <w:r>
            <w:rPr>
              <w:rFonts w:hint="eastAsia"/>
              <w:sz w:val="32"/>
              <w:szCs w:val="40"/>
            </w:rPr>
            <w:fldChar w:fldCharType="separate"/>
          </w:r>
          <w:r>
            <w:rPr>
              <w:rFonts w:hint="eastAsia" w:ascii="黑体" w:hAnsi="黑体" w:eastAsia="黑体" w:cs="黑体"/>
              <w:bCs/>
              <w:sz w:val="32"/>
              <w:szCs w:val="48"/>
            </w:rPr>
            <w:t>7</w:t>
          </w:r>
          <w:r>
            <w:rPr>
              <w:rFonts w:hint="eastAsia" w:cs="黑体"/>
              <w:bCs/>
              <w:sz w:val="32"/>
              <w:szCs w:val="48"/>
              <w:lang w:val="en-US" w:eastAsia="zh-CN"/>
            </w:rPr>
            <w:t>.</w:t>
          </w:r>
          <w:r>
            <w:rPr>
              <w:rFonts w:hint="eastAsia" w:ascii="黑体" w:hAnsi="黑体" w:eastAsia="黑体" w:cs="黑体"/>
              <w:bCs/>
              <w:sz w:val="32"/>
              <w:szCs w:val="48"/>
            </w:rPr>
            <w:t>灾情和灾后处置</w:t>
          </w:r>
          <w:r>
            <w:rPr>
              <w:sz w:val="32"/>
              <w:szCs w:val="40"/>
            </w:rPr>
            <w:tab/>
          </w:r>
          <w:r>
            <w:rPr>
              <w:sz w:val="32"/>
              <w:szCs w:val="40"/>
            </w:rPr>
            <w:fldChar w:fldCharType="begin"/>
          </w:r>
          <w:r>
            <w:rPr>
              <w:sz w:val="32"/>
              <w:szCs w:val="40"/>
            </w:rPr>
            <w:instrText xml:space="preserve"> PAGEREF _Toc28060 \h </w:instrText>
          </w:r>
          <w:r>
            <w:rPr>
              <w:sz w:val="32"/>
              <w:szCs w:val="40"/>
            </w:rPr>
            <w:fldChar w:fldCharType="separate"/>
          </w:r>
          <w:r>
            <w:rPr>
              <w:sz w:val="32"/>
              <w:szCs w:val="40"/>
            </w:rPr>
            <w:t>- 52 -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_Toc7982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7.1救灾</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_Toc7982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- 52 -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_Toc21765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7.2抢险物料补充</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_Toc21765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- 53 -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_Toc20422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7.3水毁工程修复</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_Toc20422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- 53 -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_Toc22244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7.4灾后重建</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_Toc22244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- 53 -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_Toc14042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7.5分析评估</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_Toc14042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- 54 -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sectPr>
              <w:footerReference r:id="rId5" w:type="default"/>
              <w:pgSz w:w="11907" w:h="16839"/>
              <w:pgMar w:top="1440" w:right="1800" w:bottom="1440" w:left="1800" w:header="851" w:footer="992" w:gutter="0"/>
              <w:pgBorders>
                <w:top w:val="none" w:color="auto" w:sz="0" w:space="0"/>
                <w:left w:val="none" w:color="auto" w:sz="0" w:space="0"/>
                <w:bottom w:val="none" w:color="auto" w:sz="0" w:space="0"/>
                <w:right w:val="none" w:color="auto" w:sz="0" w:space="0"/>
              </w:pgBorders>
              <w:pgNumType w:fmt="numberInDash" w:start="1"/>
              <w:cols w:space="720" w:num="1"/>
              <w:docGrid w:type="lines" w:linePitch="312" w:charSpace="0"/>
            </w:sectPr>
          </w:pP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_Toc25785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7.6奖励与惩罚</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_Toc25785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- 54 -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_Toc10442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7.7社会救助</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_Toc10442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- 54 -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_Toc3775 </w:instrText>
          </w:r>
          <w:r>
            <w:rPr>
              <w:rFonts w:hint="eastAsia"/>
              <w:sz w:val="32"/>
              <w:szCs w:val="40"/>
            </w:rPr>
            <w:fldChar w:fldCharType="separate"/>
          </w:r>
          <w:r>
            <w:rPr>
              <w:rFonts w:hint="eastAsia" w:ascii="黑体" w:hAnsi="黑体" w:eastAsia="黑体" w:cs="黑体"/>
              <w:bCs/>
              <w:sz w:val="32"/>
              <w:szCs w:val="48"/>
            </w:rPr>
            <w:t>8</w:t>
          </w:r>
          <w:r>
            <w:rPr>
              <w:rFonts w:hint="eastAsia" w:cs="黑体"/>
              <w:bCs/>
              <w:sz w:val="32"/>
              <w:szCs w:val="48"/>
              <w:lang w:val="en-US" w:eastAsia="zh-CN"/>
            </w:rPr>
            <w:t>.</w:t>
          </w:r>
          <w:r>
            <w:rPr>
              <w:rFonts w:hint="eastAsia" w:ascii="黑体" w:hAnsi="黑体" w:eastAsia="黑体" w:cs="黑体"/>
              <w:bCs/>
              <w:sz w:val="32"/>
              <w:szCs w:val="48"/>
            </w:rPr>
            <w:t>应急保障</w:t>
          </w:r>
          <w:r>
            <w:rPr>
              <w:sz w:val="32"/>
              <w:szCs w:val="40"/>
            </w:rPr>
            <w:tab/>
          </w:r>
          <w:r>
            <w:rPr>
              <w:sz w:val="32"/>
              <w:szCs w:val="40"/>
            </w:rPr>
            <w:fldChar w:fldCharType="begin"/>
          </w:r>
          <w:r>
            <w:rPr>
              <w:sz w:val="32"/>
              <w:szCs w:val="40"/>
            </w:rPr>
            <w:instrText xml:space="preserve"> PAGEREF _Toc3775 \h </w:instrText>
          </w:r>
          <w:r>
            <w:rPr>
              <w:sz w:val="32"/>
              <w:szCs w:val="40"/>
            </w:rPr>
            <w:fldChar w:fldCharType="separate"/>
          </w:r>
          <w:r>
            <w:rPr>
              <w:sz w:val="32"/>
              <w:szCs w:val="40"/>
            </w:rPr>
            <w:t>- 54 -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_Toc13526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8.1技术保障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_Toc13526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- 54 -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_Toc12128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8.2资金保障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_Toc12128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- 55 -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_Toc23362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8.3制度保障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_Toc23362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- 55 -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_Toc8011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w:t>
          </w:r>
          <w:r>
            <w:rPr>
              <w:rFonts w:hint="eastAsia" w:ascii="楷体_GB2312" w:hAnsi="楷体_GB2312" w:eastAsia="楷体_GB2312" w:cs="楷体_GB2312"/>
              <w:sz w:val="32"/>
              <w:szCs w:val="40"/>
              <w:lang w:val="en-US" w:eastAsia="zh-CN"/>
            </w:rPr>
            <w:t>.4应急队伍保障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_Toc8011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- 55 -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_Toc28054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8.5物资保障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_Toc28054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- 55 -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_Toc12775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8.6通讯与电力保障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_Toc12775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_Toc19563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8.7交通与治安保障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_Toc19563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_Toc26948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8.8医疗卫生保障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_Toc26948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- 56 -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_Toc24635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8</w:t>
          </w:r>
          <w:r>
            <w:rPr>
              <w:rFonts w:hint="eastAsia" w:ascii="楷体_GB2312" w:hAnsi="楷体_GB2312" w:eastAsia="楷体_GB2312" w:cs="楷体_GB2312"/>
              <w:sz w:val="32"/>
              <w:szCs w:val="40"/>
              <w:lang w:val="en-US" w:eastAsia="zh-CN"/>
            </w:rPr>
            <w:t>.9避灾场所保障</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_Toc24635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_Toc6849 </w:instrText>
          </w:r>
          <w:r>
            <w:rPr>
              <w:rFonts w:hint="eastAsia"/>
              <w:sz w:val="32"/>
              <w:szCs w:val="40"/>
            </w:rPr>
            <w:fldChar w:fldCharType="separate"/>
          </w:r>
          <w:r>
            <w:rPr>
              <w:rFonts w:hint="eastAsia" w:ascii="黑体" w:hAnsi="黑体" w:eastAsia="黑体" w:cs="黑体"/>
              <w:bCs/>
              <w:sz w:val="32"/>
              <w:szCs w:val="48"/>
            </w:rPr>
            <w:t>9</w:t>
          </w:r>
          <w:r>
            <w:rPr>
              <w:rFonts w:hint="eastAsia" w:cs="黑体"/>
              <w:bCs/>
              <w:sz w:val="32"/>
              <w:szCs w:val="48"/>
              <w:lang w:val="en-US" w:eastAsia="zh-CN"/>
            </w:rPr>
            <w:t>.</w:t>
          </w:r>
          <w:r>
            <w:rPr>
              <w:rFonts w:hint="eastAsia" w:ascii="黑体" w:hAnsi="黑体" w:eastAsia="黑体" w:cs="黑体"/>
              <w:bCs/>
              <w:sz w:val="32"/>
              <w:szCs w:val="48"/>
            </w:rPr>
            <w:t>预案管理</w:t>
          </w:r>
          <w:r>
            <w:rPr>
              <w:sz w:val="32"/>
              <w:szCs w:val="40"/>
            </w:rPr>
            <w:tab/>
          </w:r>
          <w:r>
            <w:rPr>
              <w:sz w:val="32"/>
              <w:szCs w:val="40"/>
            </w:rPr>
            <w:fldChar w:fldCharType="begin"/>
          </w:r>
          <w:r>
            <w:rPr>
              <w:sz w:val="32"/>
              <w:szCs w:val="40"/>
            </w:rPr>
            <w:instrText xml:space="preserve"> PAGEREF _Toc6849 \h </w:instrText>
          </w:r>
          <w:r>
            <w:rPr>
              <w:sz w:val="32"/>
              <w:szCs w:val="40"/>
            </w:rPr>
            <w:fldChar w:fldCharType="separate"/>
          </w:r>
          <w:r>
            <w:rPr>
              <w:sz w:val="32"/>
              <w:szCs w:val="40"/>
            </w:rPr>
            <w:t>- 57 -</w:t>
          </w:r>
          <w:r>
            <w:rPr>
              <w:sz w:val="32"/>
              <w:szCs w:val="40"/>
            </w:rPr>
            <w:fldChar w:fldCharType="end"/>
          </w:r>
          <w:r>
            <w:rPr>
              <w:rFonts w:hint="eastAsia"/>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_Toc13595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9.1宣传培训</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_Toc13595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_Toc20413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9.2防汛演练</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_Toc20413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_Toc11386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9.3预案管理与更新</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_Toc11386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- 57 -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rFonts w:hint="eastAsia" w:ascii="楷体_GB2312" w:hAnsi="楷体_GB2312" w:eastAsia="楷体_GB2312" w:cs="楷体_GB2312"/>
              <w:sz w:val="32"/>
              <w:szCs w:val="40"/>
            </w:rPr>
          </w:pP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HYPERLINK \l _Toc4936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9.4预案备案</w:t>
          </w:r>
          <w:r>
            <w:rPr>
              <w:rFonts w:hint="eastAsia" w:ascii="楷体_GB2312" w:hAnsi="楷体_GB2312" w:eastAsia="楷体_GB2312" w:cs="楷体_GB2312"/>
              <w:sz w:val="32"/>
              <w:szCs w:val="40"/>
            </w:rPr>
            <w:tab/>
          </w:r>
          <w:r>
            <w:rPr>
              <w:rFonts w:hint="eastAsia" w:ascii="楷体_GB2312" w:hAnsi="楷体_GB2312" w:eastAsia="楷体_GB2312" w:cs="楷体_GB2312"/>
              <w:sz w:val="32"/>
              <w:szCs w:val="40"/>
            </w:rPr>
            <w:fldChar w:fldCharType="begin"/>
          </w:r>
          <w:r>
            <w:rPr>
              <w:rFonts w:hint="eastAsia" w:ascii="楷体_GB2312" w:hAnsi="楷体_GB2312" w:eastAsia="楷体_GB2312" w:cs="楷体_GB2312"/>
              <w:sz w:val="32"/>
              <w:szCs w:val="40"/>
            </w:rPr>
            <w:instrText xml:space="preserve"> PAGEREF _Toc4936 \h </w:instrText>
          </w:r>
          <w:r>
            <w:rPr>
              <w:rFonts w:hint="eastAsia" w:ascii="楷体_GB2312" w:hAnsi="楷体_GB2312" w:eastAsia="楷体_GB2312" w:cs="楷体_GB2312"/>
              <w:sz w:val="32"/>
              <w:szCs w:val="40"/>
            </w:rPr>
            <w:fldChar w:fldCharType="separate"/>
          </w:r>
          <w:r>
            <w:rPr>
              <w:rFonts w:hint="eastAsia" w:ascii="楷体_GB2312" w:hAnsi="楷体_GB2312" w:eastAsia="楷体_GB2312" w:cs="楷体_GB2312"/>
              <w:sz w:val="32"/>
              <w:szCs w:val="40"/>
            </w:rPr>
            <w:t>- 58 -</w:t>
          </w:r>
          <w:r>
            <w:rPr>
              <w:rFonts w:hint="eastAsia" w:ascii="楷体_GB2312" w:hAnsi="楷体_GB2312" w:eastAsia="楷体_GB2312" w:cs="楷体_GB2312"/>
              <w:sz w:val="32"/>
              <w:szCs w:val="40"/>
            </w:rPr>
            <w:fldChar w:fldCharType="end"/>
          </w:r>
          <w:r>
            <w:rPr>
              <w:rFonts w:hint="eastAsia" w:ascii="楷体_GB2312" w:hAnsi="楷体_GB2312" w:eastAsia="楷体_GB2312" w:cs="楷体_GB2312"/>
              <w:sz w:val="32"/>
              <w:szCs w:val="40"/>
            </w:rPr>
            <w:fldChar w:fldCharType="end"/>
          </w:r>
        </w:p>
        <w:p>
          <w:pPr>
            <w:pStyle w:val="13"/>
            <w:tabs>
              <w:tab w:val="right" w:leader="dot" w:pos="8307"/>
            </w:tabs>
            <w:rPr>
              <w:sz w:val="32"/>
              <w:szCs w:val="40"/>
            </w:rPr>
          </w:pPr>
          <w:r>
            <w:rPr>
              <w:rFonts w:hint="eastAsia"/>
              <w:sz w:val="32"/>
              <w:szCs w:val="40"/>
            </w:rPr>
            <w:fldChar w:fldCharType="begin"/>
          </w:r>
          <w:r>
            <w:rPr>
              <w:rFonts w:hint="eastAsia"/>
              <w:sz w:val="32"/>
              <w:szCs w:val="40"/>
            </w:rPr>
            <w:instrText xml:space="preserve"> HYPERLINK \l _Toc7936 </w:instrText>
          </w:r>
          <w:r>
            <w:rPr>
              <w:rFonts w:hint="eastAsia"/>
              <w:sz w:val="32"/>
              <w:szCs w:val="40"/>
            </w:rPr>
            <w:fldChar w:fldCharType="separate"/>
          </w:r>
          <w:r>
            <w:rPr>
              <w:rFonts w:hint="eastAsia" w:ascii="黑体" w:hAnsi="黑体" w:eastAsia="黑体" w:cs="黑体"/>
              <w:bCs/>
              <w:sz w:val="32"/>
              <w:szCs w:val="48"/>
            </w:rPr>
            <w:t>10.附录</w:t>
          </w:r>
          <w:r>
            <w:rPr>
              <w:sz w:val="32"/>
              <w:szCs w:val="40"/>
            </w:rPr>
            <w:tab/>
          </w:r>
          <w:r>
            <w:rPr>
              <w:sz w:val="32"/>
              <w:szCs w:val="40"/>
            </w:rPr>
            <w:fldChar w:fldCharType="begin"/>
          </w:r>
          <w:r>
            <w:rPr>
              <w:sz w:val="32"/>
              <w:szCs w:val="40"/>
            </w:rPr>
            <w:instrText xml:space="preserve"> PAGEREF _Toc7936 \h </w:instrText>
          </w:r>
          <w:r>
            <w:rPr>
              <w:sz w:val="32"/>
              <w:szCs w:val="40"/>
            </w:rPr>
            <w:fldChar w:fldCharType="separate"/>
          </w:r>
          <w:r>
            <w:rPr>
              <w:sz w:val="32"/>
              <w:szCs w:val="40"/>
            </w:rPr>
            <w:t>- 58 -</w:t>
          </w:r>
          <w:r>
            <w:rPr>
              <w:sz w:val="32"/>
              <w:szCs w:val="40"/>
            </w:rPr>
            <w:fldChar w:fldCharType="end"/>
          </w:r>
          <w:r>
            <w:rPr>
              <w:rFonts w:hint="eastAsia"/>
              <w:sz w:val="32"/>
              <w:szCs w:val="40"/>
            </w:rPr>
            <w:fldChar w:fldCharType="end"/>
          </w:r>
        </w:p>
        <w:p>
          <w:pPr>
            <w:pStyle w:val="18"/>
            <w:rPr>
              <w:rFonts w:hint="eastAsia"/>
            </w:rPr>
          </w:pPr>
          <w:r>
            <w:rPr>
              <w:rFonts w:hint="eastAsia"/>
              <w:sz w:val="32"/>
              <w:szCs w:val="28"/>
            </w:rPr>
            <w:fldChar w:fldCharType="end"/>
          </w:r>
        </w:p>
      </w:sdtContent>
    </w:sdt>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sectPr>
          <w:footerReference r:id="rId6" w:type="default"/>
          <w:pgSz w:w="11907" w:h="16839"/>
          <w:pgMar w:top="1440" w:right="1800" w:bottom="1440" w:left="1800" w:header="851" w:footer="992" w:gutter="0"/>
          <w:pgBorders>
            <w:top w:val="none" w:color="auto" w:sz="0" w:space="0"/>
            <w:left w:val="none" w:color="auto" w:sz="0" w:space="0"/>
            <w:bottom w:val="none" w:color="auto" w:sz="0" w:space="0"/>
            <w:right w:val="none" w:color="auto" w:sz="0" w:space="0"/>
          </w:pgBorders>
          <w:pgNumType w:fmt="numberInDash" w:start="1"/>
          <w:cols w:space="720" w:num="1"/>
          <w:docGrid w:type="lines" w:linePitch="312" w:charSpace="0"/>
        </w:sectPr>
      </w:pPr>
      <w:bookmarkStart w:id="0" w:name="_Toc28505"/>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1.总则</w:t>
      </w:r>
      <w:bookmarkEnd w:id="0"/>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 w:name="_Toc10804"/>
      <w:r>
        <w:rPr>
          <w:rFonts w:hint="eastAsia" w:cs="Times New Roman"/>
        </w:rPr>
        <w:t>1.1指导思想</w:t>
      </w:r>
      <w:bookmarkEnd w:id="1"/>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弘扬生命至上、安全第一的思想，坚持以防为主、防抗救相结合，坚持常态减灾和非常态救灾相统一，从注重灾后救助向注重灾前预防转变，从应对单一灾种向综合减灾转变，从减少灾害损失向减轻灾害风险转变，建立“党委领导、政府负责、社会协同、公众参与、法治保障”的防汛工作体系，依法有力、有序实施防汛应急处置，提高指挥决策、预报预警、社会动员能力，保证防汛抗洪抢险和救援工作高效有序，最大程度减少洪涝灾害造成人员伤亡和财产损失，不断提升防汛应急处置和管理水平，保障全区经济社会可持续发展。</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 w:name="_Toc17487"/>
      <w:r>
        <w:rPr>
          <w:rFonts w:hint="eastAsia" w:cs="Times New Roman"/>
        </w:rPr>
        <w:t>1.2编制目的</w:t>
      </w:r>
      <w:bookmarkEnd w:id="2"/>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有效做好临潼区范围内暴雨、洪水等灾害事件的防范与处置工作，保证防汛抗洪抢险工作高效有序进行，最大限度减少人员伤亡和财产损失，保障经济社会全面、协调、可持续发展。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立足于防大汛、抗大洪、抢大险、救大灾，依法、科学、迅速、有效应对汛情、险情，最大程度减少、减轻洪涝灾害损失，确保人民群众生命财产安全，确保城市运行安全，确保临潼区安全度汛。</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 w:name="_Toc19887"/>
      <w:r>
        <w:rPr>
          <w:rFonts w:hint="eastAsia" w:cs="Times New Roman"/>
        </w:rPr>
        <w:t>1.3编制依据</w:t>
      </w:r>
      <w:bookmarkEnd w:id="3"/>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（1）《中华人民共和国突发事件应对法》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（2）《中华人民共和国水法》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（3）《中华人民共和国防洪法》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（4）《中华人民共和国气象法》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（5）《中华人民共和国防汛条例》</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）《中华人民共和国河道管理条例》</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）《中华人民共和国气象灾害防御条例》</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（8）《自然灾害救助条例》</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）《陕西省水文条例》</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）《陕西省气象灾害防御条例》</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）《城市防洪应急预案编制大纲》</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）《城市防洪应急预案编制导则》（SL754-2017）</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）《关于</w:t>
      </w:r>
      <w:r>
        <w:rPr>
          <w:rFonts w:hint="eastAsia" w:ascii="仿宋_GB2312" w:hAnsi="仿宋_GB2312" w:eastAsia="仿宋_GB2312" w:cs="仿宋_GB2312"/>
          <w:color w:val="0000FF"/>
          <w:sz w:val="32"/>
          <w:szCs w:val="32"/>
        </w:rPr>
        <w:t>印发城市防洪应急预案管理办法的通知》（国汛（2015）2号）</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）《防汛突发险情灾情报告管理暂行规定》</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（15）陕西省实施〈中华人民共和国防洪法〉办法》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）《陕西省实施〈中华人民共和国防汛条例〉细则》</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）《陕西省突发事件总体应急预案》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）《陕西省防汛应急预案》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）《西安市突发事件总体应急预案》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西安市防汛应急预案</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）《西安市城区特大暴雨内涝应急预案》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）《西安市城区超标洪水防御预案》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西安市人民政府办公厅关于印发健全完善四项机制</w:t>
      </w:r>
      <w:r>
        <w:rPr>
          <w:rFonts w:hint="eastAsia" w:ascii="仿宋_GB2312" w:hAnsi="仿宋_GB2312" w:eastAsia="仿宋_GB2312" w:cs="仿宋_GB2312"/>
          <w:sz w:val="32"/>
          <w:szCs w:val="32"/>
          <w:lang w:eastAsia="zh-CN"/>
        </w:rPr>
        <w:t>加强</w:t>
      </w:r>
      <w:r>
        <w:rPr>
          <w:rFonts w:hint="eastAsia" w:ascii="仿宋_GB2312" w:hAnsi="仿宋_GB2312" w:eastAsia="仿宋_GB2312" w:cs="仿宋_GB2312"/>
          <w:sz w:val="32"/>
          <w:szCs w:val="32"/>
        </w:rPr>
        <w:t>改进防汛减灾工作实施细则的通知</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）西安市防汛抗旱指挥部关于切实做好2024 年防汛抗旱预案修编审批工作的通知</w:t>
      </w:r>
      <w:r>
        <w:rPr>
          <w:rFonts w:hint="eastAsia" w:ascii="仿宋_GB2312" w:hAnsi="仿宋_GB2312" w:eastAsia="仿宋_GB2312" w:cs="仿宋_GB2312"/>
          <w:sz w:val="32"/>
          <w:szCs w:val="32"/>
          <w:lang w:eastAsia="zh-CN"/>
        </w:rPr>
        <w:t>》市汛旱指〔2024〕2号</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）《河南郑州“7·20”特大暴雨灾害调查报告》</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）国家其他法律法规和规范性文件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结合临潼区实际，制定本预案。</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 w:name="_Toc17257"/>
      <w:r>
        <w:rPr>
          <w:rFonts w:hint="eastAsia" w:cs="Times New Roman"/>
        </w:rPr>
        <w:t>1.4适用范围</w:t>
      </w:r>
      <w:bookmarkEnd w:id="4"/>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适用于临潼区行政区域内发生的，或毗邻地市、区县发生但可能影响临潼区的洪水灾害应急处置和防汛抗洪抢险救援工作，包括河流洪水、暴雨、山洪，由于地震灾害、人为活动等引发的堤防溃口、水库（水电站、淤地坝）垮坝等形成的洪水灾害，及相关防御工程设施险情的预防和应急处置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 w:name="_Toc8666"/>
      <w:r>
        <w:rPr>
          <w:rFonts w:hint="eastAsia" w:cs="Times New Roman"/>
        </w:rPr>
        <w:t>1.5工作原则</w:t>
      </w:r>
      <w:bookmarkEnd w:id="5"/>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防汛排涝工作实行各级政府行政首长负责制，坚持以下原则：</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民至上、生命至上。防汛排涝工作实行全面规划、统筹兼顾、预防为主、综合治理、局部利益服从全局利益的原则，以习近平总体国家安全观为指导，坚持以人为本、生命至上的理念，把确保人民群众的生命安全放在首位，力争不发生人员伤亡。</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统一领导、分级负责。防汛排涝工作在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政府的统一领导下，实行各级政府行政首长负责制，各级人民政府负责本辖区内的防汛排涝工作，对本辖区的防汛排涝工作负总责。各部门和单位按照职责分工切实做好防汛排涝有关工作。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防为主、综合施策。坚持工程与非工程措施相结合，完善防洪工程体系，突出防汛隐患排查整治，加强预案管理和物资队伍建设，强化监测会商与分析研判，健全预报预警发布机制，针对性开展演练，实现预报、预警、预演、预案的全链条融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科学处置、安全第一。险灾情发生后，坚持科学指挥决策，迅速采取有效措施，及时开展险灾情处置，严防次生灾害发生。处置过程中要始终将抢险救援人员和群众生命安全放在首位，及时转移受威胁人员。</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专为主、专群结合。加强防汛抢险专业化队伍建设，积极运用新技术、新方法，将科学研判、快速处置、精准管控的基本方略贯穿防抗救各环节，不断提升防汛救灾专业化水平。加强防汛宣传培训，健全群测群防体系，增强干部群众辨灾识灾、临灾避险、自救互救的意识和实战能力。</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6" w:name="_Toc10269"/>
      <w:r>
        <w:rPr>
          <w:rFonts w:hint="eastAsia" w:ascii="黑体" w:hAnsi="黑体" w:eastAsia="黑体" w:cs="黑体"/>
          <w:b w:val="0"/>
          <w:bCs/>
          <w:sz w:val="32"/>
          <w:szCs w:val="32"/>
        </w:rPr>
        <w:t>2.组织体系及职责</w:t>
      </w:r>
      <w:bookmarkEnd w:id="6"/>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西安市临潼区人民政府设立防汛指挥部及承担具体工作的办事机构，负责本行政区域防汛工作。有关部门和单位可根据需要设立防汛机构，负责本部门和本单位的防汛工作。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7" w:name="_Toc20286"/>
      <w:r>
        <w:rPr>
          <w:rFonts w:hint="eastAsia" w:cs="Times New Roman"/>
        </w:rPr>
        <w:t>2.1指挥机构</w:t>
      </w:r>
      <w:bookmarkEnd w:id="7"/>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2.1.1西安市</w:t>
      </w:r>
      <w:r>
        <w:rPr>
          <w:rFonts w:hint="eastAsia" w:ascii="仿宋_GB2312" w:hAnsi="仿宋_GB2312" w:eastAsia="仿宋_GB2312" w:cs="仿宋_GB2312"/>
          <w:sz w:val="32"/>
          <w:szCs w:val="32"/>
          <w:lang w:eastAsia="zh-CN"/>
        </w:rPr>
        <w:t>临潼区</w:t>
      </w:r>
      <w:r>
        <w:rPr>
          <w:rFonts w:hint="eastAsia" w:ascii="仿宋_GB2312" w:hAnsi="仿宋_GB2312" w:eastAsia="仿宋_GB2312" w:cs="仿宋_GB2312"/>
          <w:sz w:val="32"/>
          <w:szCs w:val="32"/>
        </w:rPr>
        <w:t>防汛抗旱指挥机构</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西安市临潼区人民政府设立西安市临潼区防汛抗旱指挥部(以下简称区防指)，是区政府的议事协调机构，负责组织领导全区防汛抗旱工作。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总指挥长：区委副书记、区长</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副总指挥长：常务副区长、分管水务副区长、分管住建副区长、区人武部部长担任。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指挥长由区政府办主任、区应急管理局局长、区水务局局长、资源规划临潼分局局长、区住建局局长、区消防救援大队大队长担任。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区防指下设：区防汛抗旱指挥部办公室（以下简称区防汛办）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区防汛办设在区应急管理局，主要承担区防指日常工作，履行全区防汛抗旱工作牵头抓总和组织、协调、指导、监督等职能。办公室主任由区应急管理局局长兼任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副主任由区应急管理局相关副局长兼任。</w:t>
      </w:r>
      <w:r>
        <w:rPr>
          <w:rFonts w:hint="eastAsia" w:ascii="仿宋_GB2312" w:hAnsi="仿宋_GB2312" w:eastAsia="仿宋_GB2312" w:cs="仿宋_GB2312"/>
          <w:sz w:val="32"/>
          <w:szCs w:val="32"/>
          <w:lang w:eastAsia="zh-CN"/>
        </w:rPr>
        <w:t>现场指挥部实行总指挥负责制。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成员单位：区委宣传部、区委网信办、区人武部、区政府办、区发改委、区科技工信和商务局、区教育局、公安临潼分局、区财政局、资源规划临潼分局、区住建局、区城管局、区交运局、区水务局、区民政局、</w:t>
      </w:r>
      <w:r>
        <w:rPr>
          <w:rFonts w:hint="eastAsia" w:ascii="仿宋_GB2312" w:eastAsia="仿宋_GB2312"/>
          <w:sz w:val="32"/>
          <w:szCs w:val="32"/>
        </w:rPr>
        <w:t>区民宗局</w:t>
      </w:r>
      <w:r>
        <w:rPr>
          <w:rFonts w:hint="eastAsia" w:ascii="仿宋_GB2312" w:eastAsia="仿宋_GB2312"/>
          <w:sz w:val="32"/>
          <w:szCs w:val="32"/>
          <w:lang w:eastAsia="zh-CN"/>
        </w:rPr>
        <w:t>、</w:t>
      </w:r>
      <w:r>
        <w:rPr>
          <w:rFonts w:hint="eastAsia" w:ascii="仿宋_GB2312" w:hAnsi="仿宋_GB2312" w:eastAsia="仿宋_GB2312" w:cs="仿宋_GB2312"/>
          <w:sz w:val="32"/>
          <w:szCs w:val="32"/>
        </w:rPr>
        <w:t>区农业农村局、区文化旅游局、区卫生健康局、区应急管理局、区</w:t>
      </w:r>
      <w:r>
        <w:rPr>
          <w:rFonts w:hint="eastAsia" w:ascii="仿宋_GB2312" w:hAnsi="仿宋_GB2312" w:eastAsia="仿宋_GB2312" w:cs="仿宋_GB2312"/>
          <w:sz w:val="32"/>
          <w:szCs w:val="32"/>
          <w:lang w:eastAsia="zh-CN"/>
        </w:rPr>
        <w:t>秦保局</w:t>
      </w:r>
      <w:r>
        <w:rPr>
          <w:rFonts w:hint="eastAsia" w:ascii="仿宋_GB2312" w:hAnsi="仿宋_GB2312" w:eastAsia="仿宋_GB2312" w:cs="仿宋_GB2312"/>
          <w:sz w:val="32"/>
          <w:szCs w:val="32"/>
        </w:rPr>
        <w:t>、区供销联社、区气象局、区城管局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生态环境分局、电信临潼分公司、移动临潼分公司、联通临潼分公司、供电临潼分公司、骊山街道。</w:t>
      </w:r>
    </w:p>
    <w:p>
      <w:pPr>
        <w:pStyle w:val="18"/>
        <w:ind w:left="0" w:leftChars="0" w:firstLine="0" w:firstLineChars="0"/>
        <w:rPr>
          <w:rFonts w:hint="eastAsia" w:eastAsiaTheme="minorEastAsia"/>
          <w:lang w:eastAsia="zh-CN"/>
        </w:rPr>
      </w:pPr>
      <w:r>
        <w:rPr>
          <w:rFonts w:hint="eastAsia" w:eastAsiaTheme="minorEastAsia"/>
          <w:lang w:eastAsia="zh-CN"/>
        </w:rPr>
        <w:drawing>
          <wp:inline distT="0" distB="0" distL="114300" distR="114300">
            <wp:extent cx="5720715" cy="2836545"/>
            <wp:effectExtent l="0" t="0" r="9525" b="13335"/>
            <wp:docPr id="8" name="图片 8" descr="4051316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0513160223"/>
                    <pic:cNvPicPr>
                      <a:picLocks noChangeAspect="1"/>
                    </pic:cNvPicPr>
                  </pic:nvPicPr>
                  <pic:blipFill>
                    <a:blip r:embed="rId10"/>
                    <a:stretch>
                      <a:fillRect/>
                    </a:stretch>
                  </pic:blipFill>
                  <pic:spPr>
                    <a:xfrm>
                      <a:off x="0" y="0"/>
                      <a:ext cx="5720715" cy="2836545"/>
                    </a:xfrm>
                    <a:prstGeom prst="rect">
                      <a:avLst/>
                    </a:prstGeom>
                  </pic:spPr>
                </pic:pic>
              </a:graphicData>
            </a:graphic>
          </wp:inline>
        </w:drawing>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8" w:name="_Toc4115"/>
      <w:r>
        <w:rPr>
          <w:rFonts w:hint="eastAsia" w:cs="Times New Roman"/>
        </w:rPr>
        <w:t>2.2防汛指挥部职责</w:t>
      </w:r>
      <w:bookmarkEnd w:id="8"/>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（1）贯彻执行党中央、国务院防汛工作方针政策和法律法规，落实国家防汛抗旱总指挥部，省委、省政府、省防汛抗旱总指挥部，市委、市政府及区委、区政府对防汛工作的决策部署。</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（2）研究部署全区防汛工作，发挥牵头抓总、组织协调、指导督促职能。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（3）组织较大水灾情会商研判、应对处置、指挥调度。</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（4）指导协调较大水灾害防治和应急抢险救援工作。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（5）组织指导有关水灾害的调查评估处理和挂牌督办工作。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（6）完成区政府交办的其他防汛工作。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汛前，组织召开防汛工作全体会议，安排部署防汛工作和重点防汛任务。全体会议由区防指总指挥长主持，分析当年防汛形势，研究部署全区防汛工作。原则上每年汛前召开一次，根据防汛工作形势需要可以适时召开。</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汛期，持续抓好防汛工作的统一指挥领导，及时研究落实阶段性重点任务。每月召开一次会商会议，对全区防汛形势进行研判，提出会商意见。会商会议由指挥长或防汛办主任主持召开，有关成员单位派员参加。收到重要天气报告后，组织召开紧急会议或专题会议，研究应急对策和措施，部署抗洪抢险救援工作，压实防汛责任。紧急会议或专题会议由区防指总指挥长、副总指挥长、指挥长或防汛办主任主持召开，有关成员单位负责同志参加。预警发布后，根据应急响应要求，落实有关领导坐镇指挥，加强统一领导。</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9" w:name="_Toc16157"/>
      <w:r>
        <w:rPr>
          <w:rFonts w:hint="eastAsia" w:cs="Times New Roman"/>
        </w:rPr>
        <w:t>2.3防汛指挥部办公室职责</w:t>
      </w:r>
      <w:bookmarkEnd w:id="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（1）协调推动各街办、园区及区防指各成员单位贯彻落实党中央、国务院和省委、省政府、市委、市政府及区委、区政府关于防汛工作的各项决策部署。</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（2）分析全区防汛形势，开展全区防汛工作调查研究，协调解决工作中的重要问题和成员单位提出的重要事项。</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（3）研究提出区防指年度工作要点和任务分工方案建议，综合汇总和通报全区防汛工作情况，承办区防指会议组织、文件起草、制度拟定、议定事项跟踪督办工作。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（4）研判发布全区防汛险情信息和监测信息，组织实施全区防汛工作督查、约谈等工作。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（5）协调指导全区防汛应急工作，按照总指挥长、副总指挥长、指挥长要求，做好区级预案启动，较大以上汛情及其他需要区防指响应处置的灾情有关协调指导工作。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（6）负责区防指成员单位的日常协调联络工作。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（7）承办区防指交办的其他事项。</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汛前，指导开展防汛预案、物资、队伍等备汛工作，组织督导检查。汛期，加强日常防汛工作的组织、指导、监督工作，组织协调防指各成员单位和属地加强降雨期间的防范应对工作。根据预报预警信息和防指有关要求，雨前完成防范应对工作安排部署。加强会商研判和统一指挥调度，及时科学启动应急响应，统筹协调指导防范应对和应急处置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0" w:name="_Toc24784"/>
      <w:r>
        <w:rPr>
          <w:rFonts w:hint="eastAsia" w:cs="Times New Roman"/>
        </w:rPr>
        <w:t>2.4防汛指挥部各成员单位职责</w:t>
      </w:r>
      <w:bookmarkEnd w:id="10"/>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各成员单位应按照各自的防汛职责及时主动向区防指报送防汛工作开展、重要事项、突发事件、险情灾情及其应对处置、意见建议等情况，按照区防指统一安排部署，发挥好相关单位的专业优势，衔接好“防”和“救”的责任链条，确保责任链条无缝对接，形成整体合力。</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各成员单位主要职责：</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委宣传部：负责组织、协调、指导全区防汛安全宣传、教育工作，负责协调媒体配合区应急管理局、区水务局、区住建局等部门做好防汛工作政策解读和舆论引导，开展防汛公益宣传和重要时段的安全提示；指导有关部门做好突发事件的信息发布及宣传报道；指导有关部门做好舆情监测、媒体应对及新闻发布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区政府办：负责组织协调各相关单位投入防汛抗旱准备及抗灾工作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负责做好汛期与市政府办公厅的工作衔接。完成区防汛指挥部交办的其他工作</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区委网信办：指导协调相关责任单位做好网络舆情引导和处置应对工作，打击造谣传谣信息传播，指导区属网络媒体及时向公众发布防汛预警信息和防御指引；完成区防汛指挥部交办的其他工作</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水务局：负责水务系统的防汛工作，负责全区河道、水库、淤地坝、山洪灾害防汛减灾工作；负责防洪工程的安全运行管理；组织制定水利工程防御洪水调度和应急水量调度方案，组织重要河湖和重要水利工程的防御洪水调度和应急水量调度；加强河道管理，做好汛期河道清滩等工作；做好水灾害监测预报预警及其信息化建设，组织指导水利工程险情处置的抢早抢小，并做好防御洪水调度工作；组织做好防汛抢险技术支撑工作，负责做好山洪灾害防治工作，加强防洪非工程措施的建设管理，督促指导做好山洪灾害危险区域人员撤离。负责全区供水安全，做好应急水量调度工作；负责统计上报防汛水毁损失情况；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负责住房和城乡建设系统的防汛工作；负责城区防洪调度方案的组织和实施工作；负责城市排水设施运行管理，城区市政设施防汛排涝工作，指导协调督促相关部门做好城市防汛排涝工作；指导、监督市政工程安全运行并对不安全行道树采取除险加固措施。紧急情况时联合公安分局采用硬隔离设施封闭积水市政路段，做好危险地带的警示标记并疏导交通；负责指导各城市道路养护管理单位做好所辖范围内城市道路桥梁设施在暴雨期间的安全隐患排查整治工作；负责做好老旧房屋、市政设施、积水路段、下穿立交隧道、在建房屋建筑工程和市政基础设施工程（含轨道交通工程），特别是深基坑、边坡支护等重点点位和有地下空间的物业服务小区（地下车库）的防汛除涝工作；负责为洪涝受灾群众临时救灾场所建设提供技术指导工作；负责城区防汛抢险工作，及时组织修复市政设施、道路确保城市道路畅通；负责统计上报防汛水毁损失情况；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区城管局：负责防汛期间户外广告牌的安全隐患排查整治工作，并对区管辖范围内的不安全行道树采取除险加固措施；完成区防汛指挥部交办的其他工作。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源规划临潼分局：负责自然资源系统的防汛工作；负责汛期地质灾害防治工作；组织指导协调和监督地质灾害调查评价及隐患的普查、详查、排查，指导开展群测群防、专业监测和预报预警工作；指导编制地质灾害“防、抢、撤”预案，在重点区域建立预警预报系统，及时发布预警信息，督促做好撤离危险区人员，做好科学预防。负责地质灾害防治应急救援技术支撑工作，协调洪涝灾害防治工程、应急避险、灾后恢复重建的用地保障；负责统计上报地质灾害防治区的损失情况；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应急管理局：承担区防汛办日常工作；指导水旱灾害应急救援，组织协调较大洪涝灾害应急救援工作；承担全区应对较大水旱灾害指挥协调工作；协调指导全区实施防御洪水抗御旱灾调度和应急水量调度工作，组织协调较大洪涝灾害调查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交运局：负责管辖公路及桥梁防汛度汛工作；组织协调涉水、涉河在建交通运输工程安全度汛工作，在紧急情况下责成项目业主（建设单位）清除障碍行洪设施；负责交通运输系统的防汛工作，组织、协调、指导、督促公路交通设施及人员的防汛安全和应急抢险救援救灾工作，及时组织修复水毁公路、桥梁，保障交通运输畅通；组织协调抢险救灾物资调运及灾区人员、物资转移运输工作；适时封闭影响通行安全的山区路段；协助公安交警部门做好公路交通疏导和管制工作；协调督导城市轨道交通运营单位做好地铁运营的防汛安全工作，联络督导做好铁路方面防汛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临潼分局：负责汛期交通疏导及管制工作；负责维护防汛抢险秩序和灾区社会治安管理，做好防汛设施的安全保护工作；依法打击防汛工作中的违法犯罪活动；协助有关部门妥善处置因防汛引发的群体性事件；协助组织群众从危险地区安全撤离或转移，协助做好河道清障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文化旅游局：负责文化和旅游系统的防汛工作；负责做好旅游景区、农家乐、民宿、文体场馆等防汛工作，特别是华清宫景区的防汛工作；组织、协调、指导和督促文化、旅游景区洪涝灾害的防治工作及防汛安全工作；督促旅游景区、农家乐、民宿、文体场馆建立预警信息收集处置机制，根据天气情况合理调度运行、调整旅游线路，保障游客安全，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发改委（区人防办）：负责防汛减灾救灾工程、大型防洪工程建设、水毁工程修复、灾后恢复重建等重点项目的立项和审批工作；组织协调区级救灾物资的收储、轮换和日常管理。同时负责人防工程防汛减灾工作，组织开展全区人防系统防汛隐患排查整治工作，组织人防专业队伍配合做好防汛抢险救灾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科技工信和商务局：负责工业和信息化系统的防汛工作，根据抢险救援救灾工作需要，协助征调防汛应急物资，组织、协调有关工业产品应急生产；及时统计报送工矿企业的洪涝灾情，负责组织工业企业单位制定防洪抢险救灾方案；负责监测灾区重要生活必需品市场运行和供求形势，协助相关部门组织协调生活必需品应急供应，负责协调组织抗洪抢险、救灾期间的通信保障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教育局：负责全区教育系统的防汛工作，指导开展学生防溺水安全教育，普及避险自救知识和互助能力；组织、指导洪涝灾害威胁区学校安全防范、灾后重建、危房改造和恢复教学秩序；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区财政局：负责区级防汛、应急抢险救灾资金保障；配合指挥部做好防汛抗旱专项资金的分配，及时审核、下拨并监督使用。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农业农村局：负责农业农村系统防汛工作，组织、协调、指导和督促农业洪涝灾害防灾减灾和抗灾救灾工作，及时收集、整理和反映灾情信息；指导农业紧急救灾和灾后生产恢复及渔业的防汛安全；负责监测、掌握农业洪涝灾情信息，并收集统计农业旱涝灾情；组织、指导、监督灾后农作物重大病虫害防治和动植物防疫检疫工作，做好农业减灾技术指导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卫生健康局：负责卫生健康系统的防汛工作，做好洪涝区、灾区疾病预防控制和医疗救治工作，储备一定数量和种类的防洪救灾常用药品、医疗器具；及时提供灾区疫情与防控信息，组织医护人员赴灾区开展防疫治病，预防和控制疫情的发生发展；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秦保局</w:t>
      </w:r>
      <w:r>
        <w:rPr>
          <w:rFonts w:hint="eastAsia" w:ascii="仿宋_GB2312" w:hAnsi="仿宋_GB2312" w:eastAsia="仿宋_GB2312" w:cs="仿宋_GB2312"/>
          <w:sz w:val="32"/>
          <w:szCs w:val="32"/>
        </w:rPr>
        <w:t>（区林业局）：配合沿山街道做好防汛相关工作；指导、协调林区防汛及国有林场、苗圃的救灾、生产性恢复工作；协调当地街办和有关部门搞好清除河道行洪区内的阻水林木；负责灾后秦岭生态环境保护区域生态环境保护、综合治理、生态修复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气象局：负责天气气候监测和预测预报预警工作以及气象灾害形势分析和评估，密切跟踪雨情，提供实时气象服务，及时向社会及政府职能部门提供实况信息；参与洪涝灾害会商，充分发挥灾害性天气自动监测叫应系统的作用，及时叫应叫醒各级防汛责任人。</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区供销联社：负责直属企业防汛安全，指导做好供销系统防汛工作及全区防汛抢险救灾物资的储备和调拨供应工作。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电临潼分公司：负责全区因灾害损毁电力设施的抢修恢复，保障防汛抗洪抢险救援救灾和减灾用电。负责全区防汛、抗洪、抢险所需电力调度和供应，组织抢修因灾损毁的电力设施，保障抢险救灾指挥用电和灾后电力设施的修复；负责所辖电网系统的防汛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电信临潼分公司</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移动临潼分公司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联通临潼分公司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电临潼分公司：负责通信设施的防洪安全，调度应急通信资源，保障防汛指挥机构和水文、气象观测站的通讯畅通，优先传递防汛、水文、气象通信信息；落实防汛、水文、气象的各项通讯优惠措施；进入防汛紧急期，采取一切措施确保防汛抢险通讯畅通。</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区人武部：根据防汛工作需要，及时联系驻临部队、预备役官兵和组织民兵担负抗洪抢险、营救人员、转移物资、救灾及执行重大防汛决策实施的任务；负责协调驻临部队开展抗洪抢险、防汛救灾工作。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区民政局：负责民政系统的防汛，组织指导督促养老、救助等机构做好防汛和应急抢险救援救灾工作，完成区防汛指挥部交办的其他工作。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区民宗局：负责全区宗教场所的防汛，组织指导督促宗教场所做好防汛和应急抢险救援救灾工作，完成区防汛指挥部交办的其他工作。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生态环境分局：负责协调、指导灾后生态修复工作，完成区防汛指挥部交办的其他工作。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骊山街道：负责辖区内危旧房屋、低洼院落、山洪易发区、泥石流等地质灾害易发区、水库、河道、小塘坝、蓄滞洪区、旅游景区的群众安全避险转移。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区消防救援大队：根据需要担负抗洪抢险、营救群众、转移物资等任务，协助开展灾后重建，完成区防汛指挥部交办的其他工作。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其它</w:t>
      </w:r>
      <w:r>
        <w:rPr>
          <w:rFonts w:hint="eastAsia" w:ascii="仿宋_GB2312" w:hAnsi="仿宋_GB2312" w:eastAsia="仿宋_GB2312" w:cs="仿宋_GB2312"/>
          <w:sz w:val="32"/>
          <w:szCs w:val="32"/>
        </w:rPr>
        <w:t>街办、园区、区防指各成员单位及时按照区防指启动的防汛应急响应要求，及时根据本街办、本园区、本部门防汛应急预案，并适时启动各辖区、本行业防汛应急响应，组织、指挥、协调本地区的防汛排涝抢险和群众救援转移、安置、救助等工作</w:t>
      </w:r>
      <w:r>
        <w:rPr>
          <w:rFonts w:hint="eastAsia" w:ascii="仿宋_GB2312" w:hAnsi="仿宋_GB2312" w:eastAsia="仿宋_GB2312" w:cs="仿宋_GB2312"/>
          <w:sz w:val="32"/>
          <w:szCs w:val="32"/>
          <w:lang w:eastAsia="zh-CN"/>
        </w:rPr>
        <w:t>。</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11" w:name="_Toc9459"/>
      <w:r>
        <w:rPr>
          <w:rFonts w:hint="eastAsia" w:ascii="黑体" w:hAnsi="黑体" w:eastAsia="黑体" w:cs="黑体"/>
          <w:b w:val="0"/>
          <w:bCs/>
          <w:sz w:val="32"/>
          <w:szCs w:val="32"/>
        </w:rPr>
        <w:t>3.总体要求</w:t>
      </w:r>
      <w:bookmarkEnd w:id="11"/>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临潼区防汛指挥部</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rPr>
        <w:t>每年5月底前落实并完成防汛责任制、应急预案、抢险队伍、物资储备、避险措施、隐患排查等工作，并将落实情况报</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防指办公室</w:t>
      </w:r>
      <w:r>
        <w:rPr>
          <w:rFonts w:hint="eastAsia" w:ascii="仿宋_GB2312" w:hAnsi="仿宋_GB2312" w:eastAsia="仿宋_GB2312" w:cs="仿宋_GB2312"/>
          <w:sz w:val="32"/>
          <w:szCs w:val="32"/>
          <w:lang w:eastAsia="zh-CN"/>
        </w:rPr>
        <w:t>、区委、区政府</w:t>
      </w:r>
      <w:r>
        <w:rPr>
          <w:rFonts w:hint="eastAsia" w:ascii="仿宋_GB2312" w:hAnsi="仿宋_GB2312" w:eastAsia="仿宋_GB2312" w:cs="仿宋_GB2312"/>
          <w:sz w:val="32"/>
          <w:szCs w:val="32"/>
        </w:rPr>
        <w:t>。</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2" w:name="_Toc31689"/>
      <w:r>
        <w:rPr>
          <w:rFonts w:hint="eastAsia" w:cs="Times New Roman"/>
        </w:rPr>
        <w:t>3.1落实责任制</w:t>
      </w:r>
      <w:bookmarkEnd w:id="12"/>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首长和各相关单位主要负责人是本地区、本行业、本单位防汛第一责任人。区防指完善防汛组织机构和防汛责任体系，防汛责任制落实到每一级政府、每一个行业、每一个单位、每一个责任人；河道、水库（塘坝）、闸站、险工（点）、避险点、蓄滞洪区等防汛重点部位逐一落实责任人；建立各街办分指挥机构、政府与企业、单位与个人、社区与居民条块结合的防汛责任制体系，充分发挥</w:t>
      </w:r>
      <w:r>
        <w:rPr>
          <w:rFonts w:hint="eastAsia" w:ascii="仿宋_GB2312" w:hAnsi="仿宋_GB2312" w:eastAsia="仿宋_GB2312" w:cs="仿宋_GB2312"/>
          <w:sz w:val="32"/>
          <w:szCs w:val="32"/>
          <w:lang w:eastAsia="zh-CN"/>
        </w:rPr>
        <w:t>街道主要领导</w:t>
      </w:r>
      <w:r>
        <w:rPr>
          <w:rFonts w:hint="eastAsia" w:ascii="仿宋_GB2312" w:hAnsi="仿宋_GB2312" w:eastAsia="仿宋_GB2312" w:cs="仿宋_GB2312"/>
          <w:sz w:val="32"/>
          <w:szCs w:val="32"/>
        </w:rPr>
        <w:t>、村长、</w:t>
      </w: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rPr>
        <w:t>长的基层防汛作用，形成区、街道、村（社区）</w:t>
      </w:r>
      <w:r>
        <w:rPr>
          <w:rFonts w:hint="eastAsia" w:ascii="仿宋_GB2312" w:hAnsi="仿宋_GB2312" w:eastAsia="仿宋_GB2312" w:cs="仿宋_GB2312"/>
          <w:sz w:val="32"/>
          <w:szCs w:val="32"/>
          <w:lang w:eastAsia="zh-CN"/>
        </w:rPr>
        <w:t>、组四</w:t>
      </w:r>
      <w:r>
        <w:rPr>
          <w:rFonts w:hint="eastAsia" w:ascii="仿宋_GB2312" w:hAnsi="仿宋_GB2312" w:eastAsia="仿宋_GB2312" w:cs="仿宋_GB2312"/>
          <w:sz w:val="32"/>
          <w:szCs w:val="32"/>
        </w:rPr>
        <w:t>级防汛责任制体系，实现防汛指挥机构和责任制体系的全覆盖。</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3" w:name="_Toc28856"/>
      <w:r>
        <w:rPr>
          <w:rFonts w:hint="eastAsia" w:cs="Times New Roman"/>
        </w:rPr>
        <w:t>3.2落实防汛预案</w:t>
      </w:r>
      <w:bookmarkEnd w:id="13"/>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完善、加强预案间的衔接，提高预案的可操作性；完善应急抢险、洪水调度、防御洪水、安全避险等类型的防汛应急预案体系；指导检查所属部门、单位的防汛预案；加强预案精细化管理，实现对防汛重点部位、防汛风险点、防汛突发事件的全覆盖；指导检查各类防汛突发事件应对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4" w:name="_Toc15363"/>
      <w:r>
        <w:rPr>
          <w:rFonts w:hint="eastAsia" w:cs="Times New Roman"/>
        </w:rPr>
        <w:t>3.3落实抢险队伍</w:t>
      </w:r>
      <w:bookmarkEnd w:id="14"/>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区防指统一协调指挥全区各类防汛应急队伍，建立应急协调联动机制，协调解放军和武警部队参与应急抢险救援工作，指导综合性应急救援队伍建设和各辖区防汛指挥机构及社会应急救援力量建设。</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统一协调指挥全区防汛应急队伍，加强应急抢险队伍的技能培训和演练工作。各街办、成员单位加强本辖区的防汛应急抢险队伍技能培训和实战演练，充分整合抢险队伍、装备设备，建设专业化与社会化相结合，具备处置各类险情能力的防汛抢险队伍。</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5" w:name="_Toc22668"/>
      <w:r>
        <w:rPr>
          <w:rFonts w:hint="eastAsia" w:cs="Times New Roman"/>
        </w:rPr>
        <w:t>3.4落实物资储备</w:t>
      </w:r>
      <w:bookmarkEnd w:id="15"/>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负责制定全区防汛应急物资储备和应急救援装备规划并组织实施，科学规划建设防汛物资储备仓库，明确防汛抢险救灾物资储备种类和数量，建立台账，规范防汛物资管理制度，完善防汛抢险救灾物资调度联动机制，提高防汛抢险救灾物资保障能力。</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6" w:name="_Toc20899"/>
      <w:r>
        <w:rPr>
          <w:rFonts w:hint="eastAsia" w:cs="Times New Roman"/>
        </w:rPr>
        <w:t>3.5落实避险措施</w:t>
      </w:r>
      <w:bookmarkEnd w:id="16"/>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办防汛指挥机构，按照要求落实低洼地区、危旧房屋、山洪易发区、泥石流等地质灾害易发区、采空区、存在防洪风险的河道水景观区、旅游景区等危险区域的群众避险措施，制定群众安全避险预案及危险地区群众搬迁计划。</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7" w:name="_Toc23672"/>
      <w:r>
        <w:rPr>
          <w:rFonts w:hint="eastAsia" w:cs="Times New Roman"/>
        </w:rPr>
        <w:t>3.6落实隐患排查</w:t>
      </w:r>
      <w:bookmarkEnd w:id="17"/>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各街办防汛指挥机构，组织开展防汛安全检查，对水库（水电站、淤地坝）、蓄水景观、排水设施、危旧房屋、积滞水点、地下空间、山洪易发区、泥石流等地质灾害易发区、存在防洪风险的旅游景区等重点部位</w:t>
      </w:r>
      <w:r>
        <w:rPr>
          <w:rFonts w:hint="default" w:ascii="仿宋_GB2312" w:hAnsi="仿宋_GB2312" w:eastAsia="仿宋_GB2312" w:cs="仿宋_GB2312"/>
          <w:color w:val="0000FF"/>
          <w:sz w:val="32"/>
          <w:szCs w:val="32"/>
        </w:rPr>
        <w:t>和重要设施</w:t>
      </w:r>
      <w:r>
        <w:rPr>
          <w:rFonts w:hint="eastAsia" w:ascii="仿宋_GB2312" w:hAnsi="仿宋_GB2312" w:eastAsia="仿宋_GB2312" w:cs="仿宋_GB2312"/>
          <w:sz w:val="32"/>
          <w:szCs w:val="32"/>
        </w:rPr>
        <w:t>开展安全度汛隐患排查，落实责任单位，建立防汛隐患台账，落实工程及非工程整改措施。</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8" w:name="_Toc29473"/>
      <w:r>
        <w:rPr>
          <w:rFonts w:hint="eastAsia" w:cs="Times New Roman"/>
        </w:rPr>
        <w:t>3.7加强宣传教育</w:t>
      </w:r>
      <w:bookmarkEnd w:id="18"/>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指挥部利用电视、广播、报刊、互联网、手机客户端、手机短信、微博、微信、公共交通移动媒体、公共交通广告等媒体，普及防汛知识，发布防汛信息，增强市民防汛意识和自救互救能力，做到进单位、进学校、进景区、进村庄、进社区、进家庭、进公共场所，努力实现社会宣传全覆盖。</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19" w:name="_Toc32091"/>
      <w:r>
        <w:rPr>
          <w:rFonts w:hint="eastAsia" w:cs="Times New Roman"/>
        </w:rPr>
        <w:t>3.8加强培训演练</w:t>
      </w:r>
      <w:bookmarkEnd w:id="1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防汛指挥部每年汛前至少组织一次培训，重点对指挥调度人员、抢险救灾人员、防汛业务人员进行培训。</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每年至少组织一次应急演练，以检验、改善和强化应急准备和应急处置能力。抢险队伍必须每年针对当地易发生的各类险情进行防汛抢险演练，不断提高公众防灾减灾意识和避险自救能力。</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0" w:name="_Toc22782"/>
      <w:r>
        <w:rPr>
          <w:rFonts w:hint="eastAsia" w:cs="Times New Roman"/>
        </w:rPr>
        <w:t>3.9加强应急值守</w:t>
      </w:r>
      <w:bookmarkEnd w:id="20"/>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指挥部，汛期按照“在岗、在职、在责”要求，实行24小时领导在岗带班、值班制度，确保通信畅通。密切关注天气变化，加强气象和汛情会商监测，全程跟踪雨情、水情、工情、险情、灾情，并及时采取应急响应措施。</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1" w:name="_Toc26701"/>
      <w:r>
        <w:rPr>
          <w:rFonts w:hint="eastAsia" w:cs="Times New Roman"/>
        </w:rPr>
        <w:t>3.10加强信息报送</w:t>
      </w:r>
      <w:bookmarkEnd w:id="21"/>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防汛指挥机构负责汇总上报所辖区域内的防汛工作信息。启动和终止防汛应急响应时，应向区防指办公室报告。报告内容包括雨情、水情、工情、险情、灾情、应对措施、时间、地点、人员、事件等基本要素和相应的分析等。</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防汛突发事件发生时，各街办防汛指挥机构应立即向区防指报告，详细信息最迟不得晚于事件发生后2小时报告，并及时续报发展趋势和处置进展情况。防汛突发事件处置基本结束后报送综合情况。涉及人员死亡（失踪）信息由区防指办公室负责统计报送。区防指办公室应及时向区委值班室、区政府值班室报告。任何单位不得迟报、漏报、谎报和瞒报防汛突发事件信息。社会各单位和个人有权利和义务向区防指办公室和相关政府职能部门报告防汛突发险情和隐患，并有权对相关部门的工作过失和不当处置行为进行举报。</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2" w:name="_Toc24615"/>
      <w:r>
        <w:rPr>
          <w:rFonts w:hint="eastAsia" w:cs="Times New Roman"/>
        </w:rPr>
        <w:t>3.11加强监督检查</w:t>
      </w:r>
      <w:bookmarkEnd w:id="22"/>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各街办防汛指挥机构，在汛前组织对灾害易发区与重点部位的隐患、防汛工作责任、预案、队伍、物资、措施、人员值守落实情况开展拉网式排查，建立整改台账，实行销号式管理。</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区防指加强对各街办及各成员单位防汛责任制、预案、抢险队伍、物资储备、避险措施、隐患排查落实与消除情况的监督检查；加强对宣传培训、防汛演练、汛期值守、险情处置、安全自查台账的监督检查。</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23" w:name="_Toc8693"/>
      <w:r>
        <w:rPr>
          <w:rFonts w:hint="eastAsia" w:ascii="黑体" w:hAnsi="黑体" w:eastAsia="黑体" w:cs="黑体"/>
          <w:b w:val="0"/>
          <w:bCs/>
          <w:sz w:val="32"/>
          <w:szCs w:val="32"/>
        </w:rPr>
        <w:t>4.预防和监测</w:t>
      </w:r>
      <w:bookmarkEnd w:id="23"/>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4" w:name="_Toc20586"/>
      <w:r>
        <w:rPr>
          <w:rFonts w:hint="eastAsia" w:cs="Times New Roman"/>
        </w:rPr>
        <w:t>4.1预防</w:t>
      </w:r>
      <w:bookmarkEnd w:id="24"/>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思想准备。加强宣传动员，尤其注重社会舆论的宣传，增强水患意识，做好防大汛、抗大洪、抢大险思想准备。</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准备。区防指按照当年区级领导责任分工，成立督导工作组，负责督促指导有关街办、部门认真落实以行政首长负责制为核心的各项防汛责任制，指导街办、部门做好防汛备汛各项工作。健全防汛指挥机构，落实工作责任，注重业务培训，加强预报预警。</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程准备。街办及水务部门在汛前开展各类防洪工程、水毁修复工程、病险水利工程设施等方面的安全隐患排查工作，按时完成水毁工程修复任务，对存在病险的堤防、水库等水利防洪工程设施实施应急抢险加固，对跨汛期涉河施工的建设工程落实安全度汛方案。区防指其他各成员单位按照职责分工，在汛前组织开展管辖范围内已建、在建工程的安全检查，及时消除安全度汛隐患。</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预案准备。区防汛办指导督促各成员单位按照防汛预案工作要求，加强预案编制修订工作，形成全区防汛应急预案体系。区应急管理局负责编制区防汛应急预案；区水务局负责编制河流、水库、山洪灾害防汛抢险应急预案并督导各涉河工程编制各自的防汛应急预案；区住建局负责编制城市防洪排涝应急预案；其他成员单位及各街办负责编制自身行业的应急预案，有山洪灾害防治任务的各街办、</w:t>
      </w:r>
      <w:r>
        <w:rPr>
          <w:rFonts w:hint="default" w:ascii="仿宋_GB2312" w:hAnsi="仿宋_GB2312" w:eastAsia="仿宋_GB2312" w:cs="仿宋_GB2312"/>
          <w:color w:val="0000FF"/>
          <w:sz w:val="32"/>
          <w:szCs w:val="32"/>
        </w:rPr>
        <w:t>村委会（社区委员会）</w:t>
      </w:r>
      <w:r>
        <w:rPr>
          <w:rFonts w:hint="eastAsia" w:ascii="仿宋_GB2312" w:hAnsi="仿宋_GB2312" w:eastAsia="仿宋_GB2312" w:cs="仿宋_GB2312"/>
          <w:sz w:val="32"/>
          <w:szCs w:val="32"/>
        </w:rPr>
        <w:t>和企事业单位修订编制山洪灾害防御方案。落实巡查抢险队伍和物资，开展宣传演练，提升预案操作性。</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物资准备。按照分级储备、分级管理、分级负责原则，区级有关单位和有关堤防、水库工程管理单位、防汛重点部位应制定抢险救援物资储备计划，做好抢险援救物资的采购、储备、更新、补充工作，每年汛期开展物资清查，建立完善物料调运联动机制，提高物料保障能力。</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通信准备。充分利用社会通信公网，建设防汛通信专用网络，作为汛情监测预警支持平台。健全气象测报站网，确保雨情、水情、工情、灾情信息和指挥调度指令的及时传递。</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汛前检查。实行以查组织、查责任、查工程、查预案、查物料、查队伍、查通信、查监测、查预警为主要内容的分级防汛安全检查制。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隐患排查。采取群专结合、人技结合、点面结合等方式，聚焦洪涝灾害易发的重点区域、重点部位和重要设施，全面开展辖区内防汛风险隐患排查，发现薄弱环节及时予以消除。对发现的风险隐患进行登记、评估、整改和处置，及时消除和控制风险，不能及时处置的，要落实好责任人和针对性应急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防汛管理。在河道、水库、城区内建设的非防洪排涝建设项目应编制洪水排涝影响评价报告，对未经审批、严重影响防洪安全的项目，应依法强行拆除。</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避险转移安置准备。各街办和相关单位要坚持“避险为要”，制定应急避险预案，落实应急避险场所，明确避险工作流程、避险线路、集中安置点和各环节的责任单位及责任人。</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5" w:name="_Toc22945"/>
      <w:r>
        <w:rPr>
          <w:rFonts w:hint="eastAsia" w:cs="Times New Roman"/>
        </w:rPr>
        <w:t>4.2监测预报</w:t>
      </w:r>
      <w:bookmarkEnd w:id="25"/>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4.2.1雨水情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气象局负责临潼行政区域内公众气象预报、灾害性天气预警，按职责统一发布灾害性天气警报和气象灾害预警信息，开展递进式气象服务，发挥气象预警先导作用。与应急管理、水务、住建、资源规划等部门实现监测预报预警服务信息共享共用；面向公众发布有关灾害预警信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潼区内的水文派驻单位和区水务局负责本行政区域内的水文监测工作，承担水情监测预警工作。按照权限，水务部门及时发布并上报河库洪水、山洪预警信息；水利工程险情按照有关预案及时发布预警；科学设定山洪灾害预报预警指标，核定雨量预警数值，及时向特定对象发布预警；实时向区防汛办提供雨水情信息，包括已整合的其他部门的雨水情信息数据。</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住建部门负责城市内涝监测预报预警，建立城镇内涝防治预警、会商、联动机制。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4.2.2工情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（1）水库</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区水务局监督指导水库管理单位落实以下工作措施：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水库管理单位根据预案要求，上报库水位、入库流量、出库流量、蓄水量等监测信息。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在水库水位超过汛限水位时，应对大坝、溢洪道、放水设施等关键部位加密监测，并按照批准的洪水调度方案进行洪水调度，同时向有调度管理权限的主管部门报告工程运行状况。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当水库发生险情后，水库管理单位要落实专人监测，第一时间向下游预警并迅速处置险情，同时向主管部门和当地防汛抗旱指挥部报告。</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（2）堤防</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区水务局监督指导堤防工程管理单位落实以下工作措施：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对所管辖的堤防（含护岸，下同）进行日常巡查。出现警戒流量以上洪水时，应加强监测并及时向主管部门报送运行情况。发生险情后，要落实专人监测，及时进行应急抢护处理并向主管部门和当地防汛抗旱指挥部报告，当地防汛指挥机构应迅速组织抢险并在第一时间向可能淹没的有关区域发布预警信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（3）城区</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区住建局落实以下工作措施：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加强日常巡查监测，及时掌握道路积水情况，并采取相应处置及管理措施。发生险情后，要落实专人监测，及时进行应急抢护处理并向区防汛抗旱指挥部报告。</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26" w:name="_Toc28587"/>
      <w:r>
        <w:rPr>
          <w:rFonts w:hint="eastAsia" w:ascii="黑体" w:hAnsi="黑体" w:eastAsia="黑体" w:cs="黑体"/>
          <w:b w:val="0"/>
          <w:bCs/>
          <w:sz w:val="32"/>
          <w:szCs w:val="32"/>
        </w:rPr>
        <w:t>5.应急响应</w:t>
      </w:r>
      <w:bookmarkEnd w:id="26"/>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7" w:name="_Toc2603"/>
      <w:r>
        <w:rPr>
          <w:rFonts w:hint="eastAsia" w:cs="Times New Roman"/>
        </w:rPr>
        <w:t>5.1总体要求</w:t>
      </w:r>
      <w:bookmarkEnd w:id="27"/>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5.1.1应急响应启动时机</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根据气象、水务、水文等部门发布预警，综合分析洪涝灾害影响程度、范围和防御能力等因素，结合当地的实际情况，按如下要求启动应急响应：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（1）按灾害程度，防汛应急响应从低到高依次分为</w:t>
      </w:r>
      <w:r>
        <w:rPr>
          <w:rFonts w:hint="default" w:ascii="仿宋_GB2312" w:hAnsi="仿宋_GB2312" w:eastAsia="仿宋_GB2312" w:cs="仿宋_GB2312"/>
          <w:sz w:val="32"/>
          <w:szCs w:val="32"/>
        </w:rPr>
        <w:t>关注级、</w:t>
      </w:r>
      <w:r>
        <w:rPr>
          <w:rFonts w:hint="eastAsia" w:ascii="仿宋_GB2312" w:hAnsi="仿宋_GB2312" w:eastAsia="仿宋_GB2312" w:cs="仿宋_GB2312"/>
          <w:sz w:val="32"/>
          <w:szCs w:val="32"/>
        </w:rPr>
        <w:t>Ⅳ级（一般）、Ⅲ级（较大）、Ⅱ级（重大）、Ⅰ级（特别重大）</w:t>
      </w:r>
      <w:r>
        <w:rPr>
          <w:rFonts w:hint="default" w:ascii="仿宋_GB2312" w:hAnsi="仿宋_GB2312" w:eastAsia="仿宋_GB2312" w:cs="仿宋_GB2312"/>
          <w:sz w:val="32"/>
          <w:szCs w:val="32"/>
        </w:rPr>
        <w:t>5个等级</w:t>
      </w:r>
      <w:r>
        <w:rPr>
          <w:rFonts w:hint="eastAsia" w:ascii="仿宋_GB2312" w:hAnsi="仿宋_GB2312" w:eastAsia="仿宋_GB2312" w:cs="仿宋_GB2312"/>
          <w:sz w:val="32"/>
          <w:szCs w:val="32"/>
        </w:rPr>
        <w:t>；当灾害态势变化达到新级别应急响应条件时，应及时调整响应级别；</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（2）当应急响应级别已调整为Ⅰ级后，雨情、汛情仍进一步扩大至特大暴雨、超标准洪水级别后，应立即</w:t>
      </w:r>
      <w:r>
        <w:rPr>
          <w:rFonts w:hint="eastAsia" w:ascii="仿宋_GB2312" w:hAnsi="仿宋_GB2312" w:eastAsia="仿宋_GB2312" w:cs="仿宋_GB2312"/>
          <w:color w:val="auto"/>
          <w:sz w:val="32"/>
          <w:szCs w:val="32"/>
        </w:rPr>
        <w:t>调整至相应的响应级别。</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5.1.2应急响应工作基本要求</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进入汛期，各街办及区防指各成员单位应实行24小时值班制度。及时接受上级防汛抗旱指挥部下发的各项通知和工作部署，并传达至相关负责人，一旦发生突发性洪涝灾害，各街办及区防指各成员单位适时进入应急响应状态；</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（2）应急响应行动中，每级应急响应行动包含本级以下所有级别应急响应行动。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（3）各成员单位在收到启动应急响应的通知后，立即按应急响应的要求开展相关工作，并向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防指报告本单位防御情况，</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防指组织、指挥、协调、督促各成员单位协同应对，共同开展防御和应急处置工作；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（4）区防汛指挥机构依照防洪指挥权限做好相关防洪调度，区防指各成员单位应按照区防指的统一部署和职责分工开展工作并及时报告有关工作情况。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（5）各街办、部门接到区防指启动应急响应的通知后，根据当地实际情况执行区防指的指令，启动应急响应，加强值班，做好工程抢险物料准备，组织落实各项防御和应对措施，并向区防指报告情况。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洪涝灾害发生后，由事发地街办和各成员单位防汛抗旱指挥部负责组织实施防汛抢险、抗灾救灾等方面的工作，并由区防指向市防汛抗旱指挥部报告情况。任何人发现堤防发生险情时，均应第一时间向区防指报告。</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（7）各成员单位负责本行业（系统）防汛工作，核查、统计本行业（系统）因灾损失情况，及时报告区防指；</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（8）新闻媒体、通信运营商等通过电视、报纸、手机短信、互联网、微信平台等视听媒介向公众播发防御指引；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（9）当上级防汛指挥机构启动涉及我区的防汛应急响应后，区防指和区级各单位应按照上级要求，做好防汛抢险的各项工作，并适时启动我区防汛应急响应。</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8" w:name="_Toc4035"/>
      <w:r>
        <w:rPr>
          <w:rFonts w:hint="eastAsia" w:cs="Times New Roman"/>
        </w:rPr>
        <w:t>5.2防汛应急响应</w:t>
      </w:r>
      <w:bookmarkEnd w:id="28"/>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根据临潼区河道洪水和暴雨的降雨量发生范围及危害程度，结合本地区实际，将应急响应按照由重到轻划分为</w:t>
      </w:r>
      <w:r>
        <w:rPr>
          <w:rFonts w:hint="default" w:ascii="仿宋_GB2312" w:hAnsi="仿宋_GB2312" w:eastAsia="仿宋_GB2312" w:cs="仿宋_GB2312"/>
          <w:color w:val="0000FF"/>
          <w:sz w:val="32"/>
          <w:szCs w:val="32"/>
        </w:rPr>
        <w:t>关注级、</w:t>
      </w:r>
      <w:r>
        <w:rPr>
          <w:rFonts w:hint="eastAsia" w:ascii="仿宋_GB2312" w:hAnsi="仿宋_GB2312" w:eastAsia="仿宋_GB2312" w:cs="仿宋_GB2312"/>
          <w:color w:val="0000FF"/>
          <w:sz w:val="32"/>
          <w:szCs w:val="32"/>
        </w:rPr>
        <w:t>Ⅳ级（一般）、Ⅲ级（较大）、Ⅱ级（重大）、Ⅰ级（特别重大）</w:t>
      </w:r>
      <w:r>
        <w:rPr>
          <w:rFonts w:hint="default" w:ascii="仿宋_GB2312" w:hAnsi="仿宋_GB2312" w:eastAsia="仿宋_GB2312" w:cs="仿宋_GB2312"/>
          <w:color w:val="0000FF"/>
          <w:sz w:val="32"/>
          <w:szCs w:val="32"/>
        </w:rPr>
        <w:t>5个</w:t>
      </w:r>
      <w:r>
        <w:rPr>
          <w:rFonts w:hint="eastAsia" w:ascii="仿宋_GB2312" w:hAnsi="仿宋_GB2312" w:eastAsia="仿宋_GB2312" w:cs="仿宋_GB2312"/>
          <w:color w:val="0000FF"/>
          <w:sz w:val="32"/>
          <w:szCs w:val="32"/>
        </w:rPr>
        <w:t>响</w:t>
      </w:r>
      <w:r>
        <w:rPr>
          <w:rFonts w:hint="eastAsia" w:ascii="仿宋_GB2312" w:hAnsi="仿宋_GB2312" w:eastAsia="仿宋_GB2312" w:cs="仿宋_GB2312"/>
          <w:sz w:val="32"/>
          <w:szCs w:val="32"/>
        </w:rPr>
        <w:t>应等级。</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5.2.1防汛</w:t>
      </w:r>
      <w:r>
        <w:rPr>
          <w:rFonts w:hint="default" w:ascii="仿宋_GB2312" w:hAnsi="仿宋_GB2312" w:eastAsia="仿宋_GB2312" w:cs="仿宋_GB2312"/>
          <w:sz w:val="32"/>
          <w:szCs w:val="32"/>
        </w:rPr>
        <w:t>关注级</w:t>
      </w:r>
      <w:r>
        <w:rPr>
          <w:rFonts w:hint="eastAsia" w:ascii="仿宋_GB2312" w:hAnsi="仿宋_GB2312" w:eastAsia="仿宋_GB2312" w:cs="仿宋_GB2312"/>
          <w:sz w:val="32"/>
          <w:szCs w:val="32"/>
        </w:rPr>
        <w:t>应急响应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5.2.1.1防汛</w:t>
      </w:r>
      <w:r>
        <w:rPr>
          <w:rFonts w:hint="default" w:ascii="仿宋_GB2312" w:hAnsi="仿宋_GB2312" w:eastAsia="仿宋_GB2312" w:cs="仿宋_GB2312"/>
          <w:sz w:val="32"/>
          <w:szCs w:val="32"/>
        </w:rPr>
        <w:t>关注级</w:t>
      </w:r>
      <w:r>
        <w:rPr>
          <w:rFonts w:hint="eastAsia" w:ascii="仿宋_GB2312" w:hAnsi="仿宋_GB2312" w:eastAsia="仿宋_GB2312" w:cs="仿宋_GB2312"/>
          <w:sz w:val="32"/>
          <w:szCs w:val="32"/>
        </w:rPr>
        <w:t>应急响应条件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rPr>
        <w:t>气象部门发布临潼区域暴雨</w:t>
      </w:r>
      <w:r>
        <w:rPr>
          <w:rFonts w:hint="default" w:ascii="仿宋_GB2312" w:hAnsi="仿宋_GB2312" w:eastAsia="仿宋_GB2312" w:cs="仿宋_GB2312"/>
          <w:color w:val="0000FF"/>
          <w:sz w:val="32"/>
          <w:szCs w:val="32"/>
        </w:rPr>
        <w:t>蓝</w:t>
      </w:r>
      <w:r>
        <w:rPr>
          <w:rFonts w:hint="eastAsia" w:ascii="仿宋_GB2312" w:hAnsi="仿宋_GB2312" w:eastAsia="仿宋_GB2312" w:cs="仿宋_GB2312"/>
          <w:color w:val="0000FF"/>
          <w:sz w:val="32"/>
          <w:szCs w:val="32"/>
        </w:rPr>
        <w:t>色预警（</w:t>
      </w:r>
      <w:r>
        <w:rPr>
          <w:rFonts w:hint="eastAsia" w:ascii="仿宋_GB2312" w:hAnsi="仿宋_GB2312" w:eastAsia="仿宋_GB2312" w:cs="仿宋_GB2312"/>
          <w:color w:val="0000FF"/>
          <w:sz w:val="32"/>
          <w:szCs w:val="32"/>
          <w:lang w:val="en-US" w:eastAsia="zh-CN"/>
        </w:rPr>
        <w:t>预计未来12小时内降雨量达到50mm以上，</w:t>
      </w:r>
      <w:r>
        <w:rPr>
          <w:rFonts w:hint="default" w:ascii="仿宋_GB2312" w:hAnsi="仿宋_GB2312" w:eastAsia="仿宋_GB2312" w:cs="仿宋_GB2312"/>
          <w:color w:val="0000FF"/>
          <w:sz w:val="32"/>
          <w:szCs w:val="32"/>
          <w:lang w:val="en-US" w:eastAsia="zh-CN"/>
        </w:rPr>
        <w:t>或已经出现50mm以上降雨并且持续</w:t>
      </w:r>
      <w:r>
        <w:rPr>
          <w:rFonts w:hint="eastAsia" w:ascii="仿宋_GB2312" w:hAnsi="仿宋_GB2312" w:eastAsia="仿宋_GB2312" w:cs="仿宋_GB2312"/>
          <w:color w:val="0000FF"/>
          <w:sz w:val="32"/>
          <w:szCs w:val="32"/>
        </w:rPr>
        <w:t>）</w:t>
      </w:r>
      <w:r>
        <w:rPr>
          <w:rFonts w:hint="default" w:ascii="仿宋_GB2312" w:hAnsi="仿宋_GB2312" w:eastAsia="仿宋_GB2312" w:cs="仿宋_GB2312"/>
          <w:color w:val="0000FF"/>
          <w:sz w:val="32"/>
          <w:szCs w:val="32"/>
        </w:rPr>
        <w:t>信号时自动启动</w:t>
      </w:r>
      <w:r>
        <w:rPr>
          <w:rFonts w:hint="eastAsia" w:ascii="仿宋_GB2312" w:hAnsi="仿宋_GB2312" w:eastAsia="仿宋_GB2312" w:cs="仿宋_GB2312"/>
          <w:color w:val="0000FF"/>
          <w:sz w:val="32"/>
          <w:szCs w:val="32"/>
          <w:lang w:val="en-US"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市防指关注级应急响应</w:t>
      </w:r>
      <w:r>
        <w:rPr>
          <w:rFonts w:hint="eastAsia" w:ascii="仿宋_GB2312" w:hAnsi="仿宋_GB2312" w:eastAsia="仿宋_GB2312" w:cs="仿宋_GB2312"/>
          <w:sz w:val="32"/>
          <w:szCs w:val="32"/>
        </w:rPr>
        <w:t>涉及</w:t>
      </w:r>
      <w:r>
        <w:rPr>
          <w:rFonts w:hint="eastAsia" w:ascii="仿宋_GB2312" w:hAnsi="仿宋_GB2312" w:eastAsia="仿宋_GB2312" w:cs="仿宋_GB2312"/>
          <w:sz w:val="32"/>
          <w:szCs w:val="32"/>
          <w:lang w:val="en-US" w:eastAsia="zh-CN"/>
        </w:rPr>
        <w:t>临潼</w:t>
      </w:r>
      <w:r>
        <w:rPr>
          <w:rFonts w:hint="eastAsia" w:ascii="仿宋_GB2312" w:hAnsi="仿宋_GB2312" w:eastAsia="仿宋_GB2312" w:cs="仿宋_GB2312"/>
          <w:sz w:val="32"/>
          <w:szCs w:val="32"/>
        </w:rPr>
        <w:t>区的</w:t>
      </w:r>
      <w:r>
        <w:rPr>
          <w:rFonts w:hint="eastAsia" w:ascii="仿宋_GB2312" w:hAnsi="仿宋_GB2312" w:eastAsia="仿宋_GB2312" w:cs="仿宋_GB2312"/>
          <w:sz w:val="32"/>
          <w:szCs w:val="32"/>
          <w:lang w:eastAsia="zh-CN"/>
        </w:rPr>
        <w:t>各项指令、通知。</w:t>
      </w:r>
    </w:p>
    <w:p>
      <w:pPr>
        <w:pageBreakBefore w:val="0"/>
        <w:kinsoku/>
        <w:wordWrap/>
        <w:overflowPunct/>
        <w:topLinePunct w:val="0"/>
        <w:autoSpaceDE/>
        <w:autoSpaceDN/>
        <w:bidi w:val="0"/>
        <w:spacing w:line="600" w:lineRule="exact"/>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5.2.</w:t>
      </w:r>
      <w:r>
        <w:rPr>
          <w:rFonts w:hint="eastAsia" w:ascii="仿宋_GB2312" w:hAnsi="仿宋_GB2312" w:eastAsia="仿宋_GB2312" w:cs="仿宋_GB2312"/>
          <w:sz w:val="32"/>
          <w:szCs w:val="32"/>
        </w:rPr>
        <w:t>1.</w:t>
      </w:r>
      <w:r>
        <w:rPr>
          <w:rFonts w:hint="default" w:ascii="仿宋_GB2312" w:hAnsi="仿宋_GB2312" w:eastAsia="仿宋_GB2312" w:cs="仿宋_GB2312"/>
          <w:sz w:val="32"/>
          <w:szCs w:val="32"/>
        </w:rPr>
        <w:t>2响应行动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区气象局：密切监视天气变化，加密天气预报，响应期间分析雨情有较明显变化时，及时向区防指更新预报，及时发布预报预警信息。同时充分发挥灾害性天气自动监测叫应系统的作用，及时叫应叫醒各级防汛责任人</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区水务局：督促本行业防汛责任人上岗到位；组织开展管辖范围内已建、在建水利工程的巡查工作和危险区人员清理工作；密切监视水情、险情变化，做好预报预测，响应期间分析汛情有较明显变化时，及时向区防指更新预报；密切监测水利工程的运行情况，发现问题及时处置；做好山洪灾害监测预报预警，指导山洪灾害易发区的巡查和疏散转移工作</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对易积水点做到包点到人，集中设备</w:t>
      </w:r>
      <w:r>
        <w:rPr>
          <w:rFonts w:hint="eastAsia" w:ascii="仿宋_GB2312" w:hAnsi="仿宋_GB2312" w:eastAsia="仿宋_GB2312" w:cs="仿宋_GB2312"/>
          <w:sz w:val="32"/>
          <w:szCs w:val="32"/>
          <w:lang w:eastAsia="zh-CN"/>
        </w:rPr>
        <w:t>及时</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积水</w:t>
      </w:r>
      <w:r>
        <w:rPr>
          <w:rFonts w:hint="eastAsia" w:ascii="仿宋_GB2312" w:hAnsi="仿宋_GB2312" w:eastAsia="仿宋_GB2312" w:cs="仿宋_GB2312"/>
          <w:sz w:val="32"/>
          <w:szCs w:val="32"/>
        </w:rPr>
        <w:t>抽排。</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）资源规划临潼分局：</w:t>
      </w:r>
      <w:r>
        <w:rPr>
          <w:rFonts w:hint="eastAsia" w:ascii="仿宋_GB2312" w:hAnsi="仿宋_GB2312" w:eastAsia="仿宋_GB2312" w:cs="仿宋_GB2312"/>
          <w:sz w:val="32"/>
          <w:szCs w:val="32"/>
          <w:lang w:eastAsia="zh-CN"/>
        </w:rPr>
        <w:t>督促</w:t>
      </w:r>
      <w:r>
        <w:rPr>
          <w:rFonts w:hint="eastAsia" w:ascii="仿宋_GB2312" w:hAnsi="仿宋_GB2312" w:eastAsia="仿宋_GB2312" w:cs="仿宋_GB2312"/>
          <w:sz w:val="32"/>
          <w:szCs w:val="32"/>
        </w:rPr>
        <w:t>地质灾害易发区的监控</w:t>
      </w:r>
      <w:r>
        <w:rPr>
          <w:rFonts w:hint="eastAsia" w:ascii="仿宋_GB2312" w:hAnsi="仿宋_GB2312" w:eastAsia="仿宋_GB2312" w:cs="仿宋_GB2312"/>
          <w:sz w:val="32"/>
          <w:szCs w:val="32"/>
          <w:lang w:eastAsia="zh-CN"/>
        </w:rPr>
        <w:t>、巡查和预警工作，</w:t>
      </w:r>
      <w:r>
        <w:rPr>
          <w:rFonts w:hint="default" w:ascii="仿宋_GB2312" w:hAnsi="仿宋_GB2312" w:eastAsia="仿宋_GB2312" w:cs="仿宋_GB2312"/>
          <w:sz w:val="32"/>
          <w:szCs w:val="32"/>
        </w:rPr>
        <w:t>视降雨情况提醒</w:t>
      </w:r>
      <w:r>
        <w:rPr>
          <w:rFonts w:hint="eastAsia" w:ascii="仿宋_GB2312" w:hAnsi="仿宋_GB2312" w:eastAsia="仿宋_GB2312" w:cs="仿宋_GB2312"/>
          <w:sz w:val="32"/>
          <w:szCs w:val="32"/>
          <w:lang w:eastAsia="zh-CN"/>
        </w:rPr>
        <w:t>做好地质灾害易发区群众疏散转移工作</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）区住建局：</w:t>
      </w:r>
      <w:r>
        <w:rPr>
          <w:rFonts w:hint="eastAsia" w:ascii="仿宋_GB2312" w:hAnsi="仿宋_GB2312" w:eastAsia="仿宋_GB2312" w:cs="仿宋_GB2312"/>
          <w:sz w:val="32"/>
          <w:szCs w:val="32"/>
          <w:lang w:val="en-US" w:eastAsia="zh-CN"/>
        </w:rPr>
        <w:t>前置力量，加大巡查力度，做好市政设施、积水路段、下穿立交隧道等洪涝安全工作，清理排水设施，保证排水设施通畅、安全运行；组织排查管辖范围内房屋、在建工地、地下空间、地下停车场等的洪涝隐患，发现问题及时处置；及时组织应急防汛抢险突击队，全力抽排积水，实施交通管制。督促提前将低洼易涝地带及危房人员转移到安全地段，确保安全。</w:t>
      </w:r>
      <w:r>
        <w:rPr>
          <w:rFonts w:hint="default" w:ascii="仿宋_GB2312" w:hAnsi="仿宋_GB2312" w:eastAsia="仿宋_GB2312" w:cs="仿宋_GB2312"/>
          <w:sz w:val="32"/>
          <w:szCs w:val="32"/>
          <w:lang w:val="en-US" w:eastAsia="zh-CN"/>
        </w:rPr>
        <w:t>并通过广播、微信等措施提醒居民（工作人员）做好防御准备</w:t>
      </w:r>
      <w:r>
        <w:rPr>
          <w:rFonts w:hint="eastAsia" w:ascii="仿宋_GB2312" w:hAnsi="仿宋_GB2312" w:eastAsia="仿宋_GB2312" w:cs="仿宋_GB2312"/>
          <w:sz w:val="32"/>
          <w:szCs w:val="32"/>
          <w:lang w:val="en-US"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区城管局：</w:t>
      </w:r>
      <w:r>
        <w:rPr>
          <w:rFonts w:hint="eastAsia" w:ascii="仿宋_GB2312" w:hAnsi="仿宋_GB2312" w:eastAsia="仿宋_GB2312" w:cs="仿宋_GB2312"/>
          <w:sz w:val="32"/>
          <w:szCs w:val="32"/>
          <w:lang w:val="en-US" w:eastAsia="zh-CN"/>
        </w:rPr>
        <w:t>督促环卫作业单位加强清理路边进水口，清除路面垃圾杂物保障排水顺畅;做好管辖范围内户外广告、城市照明、行道树木等的</w:t>
      </w:r>
      <w:r>
        <w:rPr>
          <w:rFonts w:hint="eastAsia" w:ascii="仿宋_GB2312" w:hAnsi="仿宋_GB2312" w:eastAsia="仿宋_GB2312" w:cs="仿宋_GB2312"/>
          <w:sz w:val="32"/>
          <w:szCs w:val="32"/>
        </w:rPr>
        <w:t>防汛</w:t>
      </w:r>
      <w:r>
        <w:rPr>
          <w:rFonts w:hint="eastAsia" w:ascii="仿宋_GB2312" w:hAnsi="仿宋_GB2312" w:eastAsia="仿宋_GB2312" w:cs="仿宋_GB2312"/>
          <w:sz w:val="32"/>
          <w:szCs w:val="32"/>
          <w:lang w:val="en-US" w:eastAsia="zh-CN"/>
        </w:rPr>
        <w:t>安全工作，发现问题及时处置</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）区交运局：</w:t>
      </w:r>
      <w:r>
        <w:rPr>
          <w:rFonts w:hint="default" w:ascii="仿宋_GB2312" w:hAnsi="仿宋_GB2312" w:eastAsia="仿宋_GB2312" w:cs="仿宋_GB2312"/>
          <w:sz w:val="32"/>
          <w:szCs w:val="32"/>
          <w:lang w:val="en-US" w:eastAsia="zh-CN"/>
        </w:rPr>
        <w:t>提示</w:t>
      </w:r>
      <w:r>
        <w:rPr>
          <w:rFonts w:hint="eastAsia" w:ascii="仿宋_GB2312" w:hAnsi="仿宋_GB2312" w:eastAsia="仿宋_GB2312" w:cs="仿宋_GB2312"/>
          <w:sz w:val="32"/>
          <w:szCs w:val="32"/>
          <w:lang w:val="en-US" w:eastAsia="zh-CN"/>
        </w:rPr>
        <w:t>做好应急抢险运力的</w:t>
      </w:r>
      <w:r>
        <w:rPr>
          <w:rFonts w:hint="default" w:ascii="仿宋_GB2312" w:hAnsi="仿宋_GB2312" w:eastAsia="仿宋_GB2312" w:cs="仿宋_GB2312"/>
          <w:sz w:val="32"/>
          <w:szCs w:val="32"/>
          <w:lang w:val="en-US" w:eastAsia="zh-CN"/>
        </w:rPr>
        <w:t>防御</w:t>
      </w:r>
      <w:r>
        <w:rPr>
          <w:rFonts w:hint="eastAsia" w:ascii="仿宋_GB2312" w:hAnsi="仿宋_GB2312" w:eastAsia="仿宋_GB2312" w:cs="仿宋_GB2312"/>
          <w:sz w:val="32"/>
          <w:szCs w:val="32"/>
          <w:lang w:val="en-US" w:eastAsia="zh-CN"/>
        </w:rPr>
        <w:t>准备工作；组织做好管辖范围内在建交通工地等防汛安全工作</w:t>
      </w:r>
      <w:r>
        <w:rPr>
          <w:rFonts w:hint="eastAsia" w:ascii="仿宋_GB2312" w:hAnsi="仿宋_GB2312" w:eastAsia="仿宋_GB2312" w:cs="仿宋_GB2312"/>
          <w:sz w:val="32"/>
          <w:szCs w:val="32"/>
        </w:rPr>
        <w:t>，发现问题立即处置。做好全区国道、省道、农村公路巡查，发现问题立即处置。提前做好全区易积水道路、下穿式隧道的防御措施及组织做好在建交通工地等防汛安全工作</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）公安临潼分局：密切监视道路积水及交通运行情况，做好已发生拥堵路段的交通疏导工作，对积水路段进行疏导和管制，对严重积水路段进行硬隔离。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）区文旅局：做好旅游景区、民宿、农家乐、文体场馆的安全管控工作，做好旅游景区、民宿、农家乐、文体场馆的游客群众的</w:t>
      </w:r>
      <w:r>
        <w:rPr>
          <w:rFonts w:hint="default" w:ascii="仿宋_GB2312" w:hAnsi="仿宋_GB2312" w:eastAsia="仿宋_GB2312" w:cs="仿宋_GB2312"/>
          <w:sz w:val="32"/>
          <w:szCs w:val="32"/>
        </w:rPr>
        <w:t>防御准备</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rPr>
        <w:t>并通过广播、告示等方式提醒游客</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）区发改委：做好地下人防设施防汛安全管理工作。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教育局：</w:t>
      </w:r>
      <w:r>
        <w:rPr>
          <w:rFonts w:hint="eastAsia" w:ascii="仿宋_GB2312" w:hAnsi="仿宋_GB2312" w:eastAsia="仿宋_GB2312" w:cs="仿宋_GB2312"/>
          <w:sz w:val="32"/>
          <w:szCs w:val="32"/>
        </w:rPr>
        <w:t>组织全区学校、幼儿园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校外培训机构做好防汛</w:t>
      </w:r>
      <w:r>
        <w:rPr>
          <w:rFonts w:hint="default" w:ascii="仿宋_GB2312" w:hAnsi="仿宋_GB2312" w:eastAsia="仿宋_GB2312" w:cs="仿宋_GB2312"/>
          <w:sz w:val="32"/>
          <w:szCs w:val="32"/>
        </w:rPr>
        <w:t>防御准备</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eastAsia="zh-CN"/>
        </w:rPr>
        <w:t>提示和</w:t>
      </w:r>
      <w:r>
        <w:rPr>
          <w:rFonts w:hint="eastAsia" w:ascii="仿宋_GB2312" w:hAnsi="仿宋_GB2312" w:eastAsia="仿宋_GB2312" w:cs="仿宋_GB2312"/>
          <w:sz w:val="32"/>
          <w:szCs w:val="32"/>
          <w:lang w:eastAsia="zh-CN"/>
        </w:rPr>
        <w:t>督促院校、中小学校、幼儿园、</w:t>
      </w:r>
      <w:r>
        <w:rPr>
          <w:rFonts w:hint="eastAsia" w:ascii="仿宋_GB2312" w:hAnsi="仿宋_GB2312" w:eastAsia="仿宋_GB2312" w:cs="仿宋_GB2312"/>
          <w:sz w:val="32"/>
          <w:szCs w:val="32"/>
        </w:rPr>
        <w:t>校外培训机构</w:t>
      </w:r>
      <w:r>
        <w:rPr>
          <w:rFonts w:hint="eastAsia" w:ascii="仿宋_GB2312" w:hAnsi="仿宋_GB2312" w:eastAsia="仿宋_GB2312" w:cs="仿宋_GB2312"/>
          <w:sz w:val="32"/>
          <w:szCs w:val="32"/>
          <w:lang w:eastAsia="zh-CN"/>
        </w:rPr>
        <w:t>等教育机构视情况暂停室外教学活动，保障在校师生（含校车上、寄宿）的安全。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）电信分公司、移动分公司、联通分公司、广电分公司等通讯保障单位：做好响应期间防洪通信保障工作，采取一切措施确保防汛抢险通讯畅通</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区防指其他成员单位根据本单位职责落实相关工作措施。每隔</w:t>
      </w:r>
      <w:r>
        <w:rPr>
          <w:rFonts w:hint="default" w:ascii="仿宋_GB2312" w:hAnsi="仿宋_GB2312" w:eastAsia="仿宋_GB2312" w:cs="仿宋_GB2312"/>
          <w:sz w:val="32"/>
          <w:szCs w:val="32"/>
        </w:rPr>
        <w:t>3</w:t>
      </w:r>
      <w:r>
        <w:rPr>
          <w:rFonts w:hint="eastAsia" w:ascii="仿宋_GB2312" w:hAnsi="仿宋_GB2312" w:eastAsia="仿宋_GB2312" w:cs="仿宋_GB2312"/>
          <w:sz w:val="32"/>
          <w:szCs w:val="32"/>
        </w:rPr>
        <w:t>小时向区防汛办报告一次汛情，如信息有变更应及时续报情况</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相关街办（园区）分管负责同志坐镇指挥，及时启动本辖区防汛应急预案，转移安置受威胁区群众，调动抢险力量、物资开展抢险、排涝，每日6时和18时向区防指报告灾害应对处置工作动态，突发险情、灾情应及时上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防汛Ⅳ级应急响应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.1防汛Ⅳ级应急响应条件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当出现以下情况之一的，区防汛办提出启动Ⅳ级应急响应，启动命令由区防汛办主任签发。</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（1）预警。气象部门发布临潼区域暴雨</w:t>
      </w:r>
      <w:r>
        <w:rPr>
          <w:rFonts w:hint="default" w:ascii="仿宋_GB2312" w:hAnsi="仿宋_GB2312" w:eastAsia="仿宋_GB2312" w:cs="仿宋_GB2312"/>
          <w:color w:val="0000FF"/>
          <w:sz w:val="32"/>
          <w:szCs w:val="32"/>
        </w:rPr>
        <w:t>黄</w:t>
      </w:r>
      <w:r>
        <w:rPr>
          <w:rFonts w:hint="eastAsia" w:ascii="仿宋_GB2312" w:hAnsi="仿宋_GB2312" w:eastAsia="仿宋_GB2312" w:cs="仿宋_GB2312"/>
          <w:sz w:val="32"/>
          <w:szCs w:val="32"/>
        </w:rPr>
        <w:t>色预警（预计未来</w:t>
      </w:r>
      <w:r>
        <w:rPr>
          <w:rFonts w:hint="eastAsia" w:ascii="仿宋_GB2312" w:hAnsi="仿宋_GB2312" w:eastAsia="仿宋_GB2312" w:cs="仿宋_GB2312"/>
          <w:color w:val="0000FF"/>
          <w:sz w:val="32"/>
          <w:szCs w:val="32"/>
          <w:lang w:val="en-US" w:eastAsia="zh-CN"/>
        </w:rPr>
        <w:t>6</w:t>
      </w:r>
      <w:r>
        <w:rPr>
          <w:rFonts w:hint="eastAsia" w:ascii="仿宋_GB2312" w:hAnsi="仿宋_GB2312" w:eastAsia="仿宋_GB2312" w:cs="仿宋_GB2312"/>
          <w:color w:val="0000FF"/>
          <w:sz w:val="32"/>
          <w:szCs w:val="32"/>
        </w:rPr>
        <w:t>小时</w:t>
      </w:r>
      <w:r>
        <w:rPr>
          <w:rFonts w:hint="eastAsia" w:ascii="仿宋_GB2312" w:hAnsi="仿宋_GB2312" w:eastAsia="仿宋_GB2312" w:cs="仿宋_GB2312"/>
          <w:sz w:val="32"/>
          <w:szCs w:val="32"/>
        </w:rPr>
        <w:t>内降雨量达到50mm以上，或已经出现50mm以上降雨并且持续）；临潼区域未来1小时内降雨量达到20mm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30mm</w:t>
      </w:r>
      <w:r>
        <w:rPr>
          <w:rFonts w:hint="eastAsia" w:ascii="仿宋_GB2312" w:hAnsi="仿宋_GB2312" w:eastAsia="仿宋_GB2312" w:cs="仿宋_GB2312"/>
          <w:sz w:val="32"/>
          <w:szCs w:val="32"/>
          <w:lang w:eastAsia="zh-CN"/>
        </w:rPr>
        <w:t>，或已经出现</w:t>
      </w:r>
      <w:r>
        <w:rPr>
          <w:rFonts w:hint="eastAsia" w:ascii="仿宋_GB2312" w:hAnsi="仿宋_GB2312" w:eastAsia="仿宋_GB2312" w:cs="仿宋_GB2312"/>
          <w:sz w:val="32"/>
          <w:szCs w:val="32"/>
        </w:rPr>
        <w:t>20mm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30mm</w:t>
      </w:r>
      <w:r>
        <w:rPr>
          <w:rFonts w:hint="eastAsia" w:ascii="仿宋_GB2312" w:hAnsi="仿宋_GB2312" w:eastAsia="仿宋_GB2312" w:cs="仿宋_GB2312"/>
          <w:sz w:val="32"/>
          <w:szCs w:val="32"/>
          <w:lang w:eastAsia="zh-CN"/>
        </w:rPr>
        <w:t>降雨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（2）城区。暴雨造成城区道路、立交大面积水，部分低洼地带居民住宅进水。</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（3）河道。渭河魏家堡站流量大于等于2000m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/s、小于4000m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/s，咸阳站或临潼站流量大于等于2500m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/s、小于5000m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/s；2条及以上主要河流同时达到或接近警戒状态预报流量；渭河干流堤防发生局部滑坡、管涌。在堤防设防标准内，河道堤防发生较大险情时。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（4）灾害。辖区内发生一般或以上洪涝灾害，气象因素致地质灾害有一定风险。</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（5）水库。</w:t>
      </w:r>
      <w:r>
        <w:rPr>
          <w:rFonts w:hint="default" w:ascii="仿宋_GB2312" w:hAnsi="仿宋_GB2312" w:eastAsia="仿宋_GB2312" w:cs="仿宋_GB2312"/>
          <w:color w:val="0000FF"/>
          <w:sz w:val="32"/>
          <w:szCs w:val="32"/>
        </w:rPr>
        <w:t>中型水库水位在汛限水位以下时，坝体等水工建筑物局部出现险情；</w:t>
      </w:r>
      <w:r>
        <w:rPr>
          <w:rFonts w:hint="eastAsia" w:ascii="仿宋_GB2312" w:hAnsi="仿宋_GB2312" w:eastAsia="仿宋_GB2312" w:cs="仿宋_GB2312"/>
          <w:sz w:val="32"/>
          <w:szCs w:val="32"/>
        </w:rPr>
        <w:t>小型水库大坝发生滑坡、管涌等险情，威胁大坝安全。</w:t>
      </w:r>
    </w:p>
    <w:p>
      <w:pPr>
        <w:pageBreakBefore w:val="0"/>
        <w:kinsoku/>
        <w:wordWrap/>
        <w:overflowPunct/>
        <w:topLinePunct w:val="0"/>
        <w:autoSpaceDE/>
        <w:autoSpaceDN/>
        <w:bidi w:val="0"/>
        <w:spacing w:line="600" w:lineRule="exact"/>
        <w:ind w:firstLine="640" w:firstLineChars="200"/>
        <w:rPr>
          <w:rFonts w:hint="eastAsia"/>
        </w:rPr>
      </w:pPr>
      <w:r>
        <w:rPr>
          <w:rFonts w:hint="eastAsia" w:ascii="仿宋_GB2312" w:hAnsi="仿宋_GB2312" w:eastAsia="仿宋_GB2312" w:cs="仿宋_GB2312"/>
          <w:sz w:val="32"/>
          <w:szCs w:val="32"/>
        </w:rPr>
        <w:t>（6）</w:t>
      </w:r>
      <w:r>
        <w:rPr>
          <w:rFonts w:hint="eastAsia" w:ascii="仿宋_GB2312" w:hAnsi="仿宋_GB2312" w:eastAsia="仿宋_GB2312" w:cs="仿宋_GB2312"/>
          <w:kern w:val="2"/>
          <w:sz w:val="32"/>
          <w:szCs w:val="32"/>
          <w:lang w:val="en-US" w:eastAsia="zh-CN" w:bidi="ar-SA"/>
        </w:rPr>
        <w:t>市防指启动汛情Ⅳ级应急响应涉及临潼区的情况。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）区防指经会商认为需要启动防汛Ⅳ级应急响应的其他情况。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.2防汛Ⅳ级应急响应行动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区防汛办主任在区防汛抗旱指挥中心坐镇指挥，组织气象、水务、住建、资源规划等部门分管负责同志进行会商，部署防汛工作，各部门分管领导坚守岗位督促本单位做好防汛各项工作。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区气象局：密切监视天气变化，加密天气预报，响应期间分析雨情有较明显变化时，及时向区防指更新预报，及时发布预报预警信息。同时充分发挥灾害性天气自动监测叫应系统的作用，及时叫应叫醒各级防汛责任人</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水务局：督促本行业防汛责任人上岗到位；组织开展管辖范围内已建、在建水利工程的巡查工作和危险区人员清理工作；密切监视水情、险情变化，做好预报预测，响应期间分析汛情有较明显变化时，及时向区防指更新预报；密切监测水利工程的运行情况，发现问题及时处置；做好山洪灾害监测预报预警，指导山洪灾害易发区的巡查和疏散转移工作</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对易积水点做到包点到人，集中设备</w:t>
      </w:r>
      <w:r>
        <w:rPr>
          <w:rFonts w:hint="eastAsia" w:ascii="仿宋_GB2312" w:hAnsi="仿宋_GB2312" w:eastAsia="仿宋_GB2312" w:cs="仿宋_GB2312"/>
          <w:sz w:val="32"/>
          <w:szCs w:val="32"/>
          <w:lang w:eastAsia="zh-CN"/>
        </w:rPr>
        <w:t>及时</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积水</w:t>
      </w:r>
      <w:r>
        <w:rPr>
          <w:rFonts w:hint="eastAsia" w:ascii="仿宋_GB2312" w:hAnsi="仿宋_GB2312" w:eastAsia="仿宋_GB2312" w:cs="仿宋_GB2312"/>
          <w:sz w:val="32"/>
          <w:szCs w:val="32"/>
        </w:rPr>
        <w:t>抽排。</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（4）资源规划临潼分局：加强地质灾害易发区的监控</w:t>
      </w:r>
      <w:r>
        <w:rPr>
          <w:rFonts w:hint="eastAsia" w:ascii="仿宋_GB2312" w:hAnsi="仿宋_GB2312" w:eastAsia="仿宋_GB2312" w:cs="仿宋_GB2312"/>
          <w:sz w:val="32"/>
          <w:szCs w:val="32"/>
          <w:lang w:eastAsia="zh-CN"/>
        </w:rPr>
        <w:t>、巡查和预警工作，指导做好地质灾害易发区群众疏散转移工作</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（5）区住建局：</w:t>
      </w:r>
      <w:r>
        <w:rPr>
          <w:rFonts w:hint="eastAsia" w:ascii="仿宋_GB2312" w:hAnsi="仿宋_GB2312" w:eastAsia="仿宋_GB2312" w:cs="仿宋_GB2312"/>
          <w:sz w:val="32"/>
          <w:szCs w:val="32"/>
          <w:lang w:val="en-US" w:eastAsia="zh-CN"/>
        </w:rPr>
        <w:t>前置力量，加大巡查力度，做好市政设施、积水路段、下穿立交隧道等洪涝安全工作，清理排水设施，保证排水设施通畅、安全运行；组织排查管辖范围内房屋、在建工地、地下空间、地下停车场等的洪涝隐患，发现问题及时处置；及时组织应急防汛抢险突击队，全力抽排积水，实施交通管制。指导提前将低洼易涝地带及危房人员转移到安全地段，确保安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区城管局：</w:t>
      </w:r>
      <w:r>
        <w:rPr>
          <w:rFonts w:hint="eastAsia" w:ascii="仿宋_GB2312" w:hAnsi="仿宋_GB2312" w:eastAsia="仿宋_GB2312" w:cs="仿宋_GB2312"/>
          <w:sz w:val="32"/>
          <w:szCs w:val="32"/>
          <w:lang w:val="en-US" w:eastAsia="zh-CN"/>
        </w:rPr>
        <w:t>督促环卫作业单位加强清理路边进水口，清除路面垃圾杂物保障排水顺畅;做好管辖范围内户外广告、城市照明、行道树木等的</w:t>
      </w:r>
      <w:r>
        <w:rPr>
          <w:rFonts w:hint="eastAsia" w:ascii="仿宋_GB2312" w:hAnsi="仿宋_GB2312" w:eastAsia="仿宋_GB2312" w:cs="仿宋_GB2312"/>
          <w:sz w:val="32"/>
          <w:szCs w:val="32"/>
        </w:rPr>
        <w:t>防汛</w:t>
      </w:r>
      <w:r>
        <w:rPr>
          <w:rFonts w:hint="eastAsia" w:ascii="仿宋_GB2312" w:hAnsi="仿宋_GB2312" w:eastAsia="仿宋_GB2312" w:cs="仿宋_GB2312"/>
          <w:sz w:val="32"/>
          <w:szCs w:val="32"/>
          <w:lang w:val="en-US" w:eastAsia="zh-CN"/>
        </w:rPr>
        <w:t>安全工作，发现问题及时处置</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区交运局：协调做好应急抢险运力的准备工作；组织做好管辖范围内在建交通工地等防汛安全工作，发现问题立即处置。做好全区国道、省道、农村公路巡查，发现问题立即处置。提前做好全区易积水道路、下穿式隧道的防御措施及组织做好在建交通工地等防汛安全工作</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）公安临潼分局：密切监视道路积水及交通运行情况，做好已发生拥堵路段的交通疏导工作，对积水路段进行疏导和管制，对严重积水路段进行硬隔离。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）区文旅局：做好旅游景区、民宿、农家乐、文体场馆的安全管控工作，做好旅游景区、民宿、农家乐、文体场馆的游客群众的转移避险工作，避免人员伤亡，确保人员安全。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（10）区发改委：做好地下人防设施防汛安全管理工作。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教育局：</w:t>
      </w:r>
      <w:r>
        <w:rPr>
          <w:rFonts w:hint="eastAsia" w:ascii="仿宋_GB2312" w:hAnsi="仿宋_GB2312" w:eastAsia="仿宋_GB2312" w:cs="仿宋_GB2312"/>
          <w:sz w:val="32"/>
          <w:szCs w:val="32"/>
        </w:rPr>
        <w:t>组织全区学校、幼儿园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校外培训机构做好防汛应对工作</w:t>
      </w:r>
      <w:r>
        <w:rPr>
          <w:rFonts w:hint="eastAsia" w:ascii="仿宋_GB2312" w:hAnsi="仿宋_GB2312" w:eastAsia="仿宋_GB2312" w:cs="仿宋_GB2312"/>
          <w:sz w:val="32"/>
          <w:szCs w:val="32"/>
          <w:lang w:eastAsia="zh-CN"/>
        </w:rPr>
        <w:t>；督促院校、中小学校、幼儿园、</w:t>
      </w:r>
      <w:r>
        <w:rPr>
          <w:rFonts w:hint="eastAsia" w:ascii="仿宋_GB2312" w:hAnsi="仿宋_GB2312" w:eastAsia="仿宋_GB2312" w:cs="仿宋_GB2312"/>
          <w:sz w:val="32"/>
          <w:szCs w:val="32"/>
        </w:rPr>
        <w:t>校外培训机构</w:t>
      </w:r>
      <w:r>
        <w:rPr>
          <w:rFonts w:hint="eastAsia" w:ascii="仿宋_GB2312" w:hAnsi="仿宋_GB2312" w:eastAsia="仿宋_GB2312" w:cs="仿宋_GB2312"/>
          <w:sz w:val="32"/>
          <w:szCs w:val="32"/>
          <w:lang w:eastAsia="zh-CN"/>
        </w:rPr>
        <w:t>等教育机构视情况暂停室外教学活动，保障在校师生（含校车上、寄宿）的安全。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（12）电信分公司、移动分公司、联通分公司、广电分公司等通讯保障单位：做好响应期间防洪通信保障工作，采取一切措施确保防汛抢险通讯畅通</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区防指其他成员单位根据本单位职责落实相关工作措施。每隔</w:t>
      </w:r>
      <w:r>
        <w:rPr>
          <w:rFonts w:hint="default" w:ascii="仿宋_GB2312" w:hAnsi="仿宋_GB2312" w:eastAsia="仿宋_GB2312" w:cs="仿宋_GB2312"/>
          <w:sz w:val="32"/>
          <w:szCs w:val="32"/>
        </w:rPr>
        <w:t>3</w:t>
      </w:r>
      <w:r>
        <w:rPr>
          <w:rFonts w:hint="eastAsia" w:ascii="仿宋_GB2312" w:hAnsi="仿宋_GB2312" w:eastAsia="仿宋_GB2312" w:cs="仿宋_GB2312"/>
          <w:sz w:val="32"/>
          <w:szCs w:val="32"/>
        </w:rPr>
        <w:t>小时向区防汛办报告一次汛情，如信息有变更应及时续报情况</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相关街办（园区）分管负责同志坐镇指挥，及时启动本辖区防汛应急预案，转移安置受威胁区群众，调动抢险力量、物资开展抢险、排涝，每日6时和18时向区防指报告灾害应对处置工作动态，突发险情、灾情应及时上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防汛Ⅲ级应急响应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.1防汛Ⅲ级应急响应条件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当出现以下情况之一的，区防汛办提出启动Ⅲ级应急响应，启动命令由区防汛副总指挥长签发。</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（1）预警。气象部门发布临潼区域暴雨</w:t>
      </w:r>
      <w:r>
        <w:rPr>
          <w:rFonts w:hint="default" w:ascii="仿宋_GB2312" w:hAnsi="仿宋_GB2312" w:eastAsia="仿宋_GB2312" w:cs="仿宋_GB2312"/>
          <w:color w:val="0000FF"/>
          <w:sz w:val="32"/>
          <w:szCs w:val="32"/>
        </w:rPr>
        <w:t>橙</w:t>
      </w:r>
      <w:r>
        <w:rPr>
          <w:rFonts w:hint="eastAsia" w:ascii="仿宋_GB2312" w:hAnsi="仿宋_GB2312" w:eastAsia="仿宋_GB2312" w:cs="仿宋_GB2312"/>
          <w:sz w:val="32"/>
          <w:szCs w:val="32"/>
        </w:rPr>
        <w:t>色预警（预计未来</w:t>
      </w:r>
      <w:r>
        <w:rPr>
          <w:rFonts w:hint="eastAsia" w:ascii="仿宋_GB2312" w:hAnsi="仿宋_GB2312" w:eastAsia="仿宋_GB2312" w:cs="仿宋_GB2312"/>
          <w:color w:val="0000FF"/>
          <w:sz w:val="32"/>
          <w:szCs w:val="32"/>
          <w:lang w:val="en-US" w:eastAsia="zh-CN"/>
        </w:rPr>
        <w:t>3</w:t>
      </w:r>
      <w:r>
        <w:rPr>
          <w:rFonts w:hint="eastAsia" w:ascii="仿宋_GB2312" w:hAnsi="仿宋_GB2312" w:eastAsia="仿宋_GB2312" w:cs="仿宋_GB2312"/>
          <w:color w:val="0000FF"/>
          <w:sz w:val="32"/>
          <w:szCs w:val="32"/>
        </w:rPr>
        <w:t>小时</w:t>
      </w:r>
      <w:r>
        <w:rPr>
          <w:rFonts w:hint="eastAsia" w:ascii="仿宋_GB2312" w:hAnsi="仿宋_GB2312" w:eastAsia="仿宋_GB2312" w:cs="仿宋_GB2312"/>
          <w:sz w:val="32"/>
          <w:szCs w:val="32"/>
        </w:rPr>
        <w:t>内降雨量达到50mm以上，或已经出现50mm以上降雨并且持续）；发布临潼区域未来1小时内降雨量达到30mm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40mm</w:t>
      </w:r>
      <w:r>
        <w:rPr>
          <w:rFonts w:hint="eastAsia" w:ascii="仿宋_GB2312" w:hAnsi="仿宋_GB2312" w:eastAsia="仿宋_GB2312" w:cs="仿宋_GB2312"/>
          <w:sz w:val="32"/>
          <w:szCs w:val="32"/>
          <w:lang w:eastAsia="zh-CN"/>
        </w:rPr>
        <w:t>，或已经出现</w:t>
      </w:r>
      <w:r>
        <w:rPr>
          <w:rFonts w:hint="eastAsia" w:ascii="仿宋_GB2312" w:hAnsi="仿宋_GB2312" w:eastAsia="仿宋_GB2312" w:cs="仿宋_GB2312"/>
          <w:sz w:val="32"/>
          <w:szCs w:val="32"/>
        </w:rPr>
        <w:t>30mm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40mm</w:t>
      </w:r>
      <w:r>
        <w:rPr>
          <w:rFonts w:hint="eastAsia" w:ascii="仿宋_GB2312" w:hAnsi="仿宋_GB2312" w:eastAsia="仿宋_GB2312" w:cs="仿宋_GB2312"/>
          <w:sz w:val="32"/>
          <w:szCs w:val="32"/>
          <w:lang w:eastAsia="zh-CN"/>
        </w:rPr>
        <w:t>降雨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（2）城区。暴雨造成城区严重积水，城区低洼地带积水成灾，部分低洼地带居民住宅受淹时。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（3）河道。渭河魏家堡站流量大于等于4000m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/s、小于6000m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/s，咸阳站或临潼站流量大于等于5000m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/s、小于7000m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/s；有2条以上河流同时达到或接近紧急状态预报流量；渭河干流堤防发生大范围滑坡、管涌。</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（4）灾害。山洪灾害三级警报或辖区内发生较大或以上洪涝灾害，气象因素致地质灾害风险较高。</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（5）水库。</w:t>
      </w:r>
      <w:r>
        <w:rPr>
          <w:rFonts w:hint="default" w:ascii="仿宋_GB2312" w:hAnsi="仿宋_GB2312" w:eastAsia="仿宋_GB2312" w:cs="仿宋_GB2312"/>
          <w:color w:val="0000FF"/>
          <w:sz w:val="32"/>
          <w:szCs w:val="32"/>
        </w:rPr>
        <w:t>中型水库水位接近汛限水位，坝体等水工建筑物发生较大范围险情；</w:t>
      </w:r>
      <w:r>
        <w:rPr>
          <w:rFonts w:hint="eastAsia" w:ascii="仿宋_GB2312" w:hAnsi="仿宋_GB2312" w:eastAsia="仿宋_GB2312" w:cs="仿宋_GB2312"/>
          <w:sz w:val="32"/>
          <w:szCs w:val="32"/>
        </w:rPr>
        <w:t>小型水库防洪工程设施、设备发生漫溢等险情，危及大坝安全。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（6）市防指启动汛情Ⅲ级应急响应涉及</w:t>
      </w:r>
      <w:r>
        <w:rPr>
          <w:rFonts w:hint="eastAsia" w:ascii="仿宋_GB2312" w:hAnsi="仿宋_GB2312" w:eastAsia="仿宋_GB2312" w:cs="仿宋_GB2312"/>
          <w:sz w:val="32"/>
          <w:szCs w:val="32"/>
          <w:lang w:val="en-US" w:eastAsia="zh-CN"/>
        </w:rPr>
        <w:t>临潼</w:t>
      </w:r>
      <w:r>
        <w:rPr>
          <w:rFonts w:hint="eastAsia" w:ascii="仿宋_GB2312" w:hAnsi="仿宋_GB2312" w:eastAsia="仿宋_GB2312" w:cs="仿宋_GB2312"/>
          <w:sz w:val="32"/>
          <w:szCs w:val="32"/>
        </w:rPr>
        <w:t>区的情况。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）区防指经会商认为需要启动防汛Ⅲ级应急响应的其他情况。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.2防汛Ⅲ级应急响应行动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区防汛副总指挥长在区防汛抗旱指挥中心坐镇指挥，组织气象、水务、住建、资源规划等部门主要负责同志进行会商，提出下一步防汛工作部署，各部门主管负责同志坚守岗位督促本单位做好防洪救灾各项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区气象局：根据雨情，密切关注天气变化，每6小时报告一次降雨情况和天气预报，必要时对特定区域进行加密预报。响应期间分析雨情有较明显变化时，及时向区防指更新预报。同时充分发挥灾害性天气自动监测叫应系统的作用，及时叫应叫醒各级防汛责任人。</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区水务局：加强对全区河道、堤防、水库、淤地坝，涉河在建工地、山洪灾害防治区域进行排查；组织开展管辖范围内已建、在建水利工程的巡查工作和危险区人员清理工作；密切监视水情、险情变化，做好预报预测，响应期间分析汛情有较明显变化时，及时向区防指更新预报；密切监测水利工程的运行情况，发现问题及时处置；做好山洪灾害监测预报预警，指导山洪灾害易发区的巡查和疏散转移工作，并进行妥善安置；根据河道水情，适时进行加测加报，每6小时向区防指提供重要河段汛情预测预报结果，响应期间分析汛情有较明显变化时，及时向区防指更新预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（4）资源规划分局：做好全区地质灾害防治点防御，加强地质灾害易发区的监控、巡查和预警工作，指导做好灾害易发区群众疏散避险转移工作，视情向重点地区派出地质灾害应急救援技术支撑队伍。</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（5）区城管局：督促、指导做好户外广告、城市照明等城市管理相关设施的防汛安全工作，及时组织清理路面附着杂物、落叶等，防止堵塞排水设施，消除安全隐患。</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区住建局：加大巡查力度，做好市政设施、积水路段、下穿立交隧道等洪涝安全工作，清理排水设施，保证排水设施通畅、安全运行。前置力量，集中设备加强抽排；按职责督促相关单位和企业做好相应停止施工作业及人员撤离；督促物业管理机构落实地下停车场等低洼易涝区域的防洪防涝措施。督促、指导做好管辖范围内行道树木等城市管理相关设施的防汛安全工作，紧盯下穿立交、地下超市、地下停车场等低洼区域，联合公安分局采用硬隔离设施提早做好封闭管理，加强抽排力量；将城区低洼地带居民全部撤离至安全地段，公安部门维护社会治安，部分地段实施交通管制，确保城区正常生产、生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区交运局：做好全区国道、省道、农村公路巡查，发现问题立即处置，提前做好全区易积水道路、下穿式隧道的防御措施及组织做好在建交通工地等防汛安全工作。保障抗洪排涝抢险救灾人员和物资设备的紧急运输；保障抢险救灾重要线路的畅通；密切关注公路降雨情况，根据行车安全视情采取公路封闭措施；按照预案落实防御措施，保护和疏导滞留乘客。加大对接力度，做好地铁和铁路做好防汛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公安分局：密切监视道路积水及交通运行情况，做好已发生拥堵路段的交通疏导工作，对积水路段进行疏导和管制，对严重积水路段进行硬隔离。维持社会治安秩序；做好防汛抢险的戒严、警卫工作；对山洪灾害易发区、水库下游、河道附近区域及城区积水区的道路设立警示牌，视情采取封闭管理措施；协调抢险救灾道路交通的疏导和管制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）区文旅局：做好旅游景区、民宿、农家乐、文体场馆的安全管控工作，做好旅游景区、民宿、农家乐、文体场馆的游客群众转移避险工作，避免人员伤亡，确保人员安全。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（10）区教育局：组织全区学校、幼儿园做好防汛应对工作。及时向师生发布预警信息，组织做好在校师生的安全管理及安全转移工作；做好危漏校舍及地势低洼学校的防汛工作。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（11）区发改委：做好地下人防防汛安全管理，督导相关部门做好应急响应期间的供电保障。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（12）区应急管理局、区消防救援大队、区水务局等部门预置救援、抢险、排涝力量物资，随时待命增援。</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lang w:eastAsia="zh-CN"/>
        </w:rPr>
        <w:t>）供电、通信、水务、交运、公安、卫生健康等部门协调做好电力、通信、供水、抗灾救灾车辆、社会安全、卫生防疫等方面的应急保障工作。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14）其他行业主管部门按照本单位职责加强隐患巡查工作，强化本行业防御措施的落实和检查；组织行业抢险队伍做好抢险救援准备，适时开展抢险救灾工作；统计、核实行业受灾情况，及时报告区防指。最少每隔</w:t>
      </w:r>
      <w:r>
        <w:rPr>
          <w:rFonts w:hint="default"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eastAsia="zh-CN"/>
        </w:rPr>
        <w:t>小时向区防汛办报告一次汛情，如信息有变更应及时续报情况。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15）相关街办(园区)主要负责同志坐镇指挥，落实区防指的各项指令和部署，调动抢险力量物资开展防汛抢险工作；调试好卫星电话，保持在线状态；做好转移人员和场所的管理工作，做好安置人员的基本生活保障工作。每6小时向区防指报送1次险情、灾情、各项防御措施等防汛排涝信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防汛Ⅱ级应急响应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.1防汛Ⅱ级应急响应条件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当出现以下情况之一的，区防汛办提出启动Ⅱ级应急响应的建议，响应启动命令由区防指副总指挥长（常务副区长）签发。</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（1）预警：气象部门发布临潼区域暴雨</w:t>
      </w:r>
      <w:r>
        <w:rPr>
          <w:rFonts w:hint="default" w:ascii="仿宋_GB2312" w:hAnsi="仿宋_GB2312" w:eastAsia="仿宋_GB2312" w:cs="仿宋_GB2312"/>
          <w:color w:val="0000FF"/>
          <w:sz w:val="32"/>
          <w:szCs w:val="32"/>
        </w:rPr>
        <w:t>红</w:t>
      </w:r>
      <w:r>
        <w:rPr>
          <w:rFonts w:hint="eastAsia" w:ascii="仿宋_GB2312" w:hAnsi="仿宋_GB2312" w:eastAsia="仿宋_GB2312" w:cs="仿宋_GB2312"/>
          <w:sz w:val="32"/>
          <w:szCs w:val="32"/>
        </w:rPr>
        <w:t>色预警（预计未来</w:t>
      </w:r>
      <w:r>
        <w:rPr>
          <w:rFonts w:hint="eastAsia" w:ascii="仿宋_GB2312" w:hAnsi="仿宋_GB2312" w:eastAsia="仿宋_GB2312" w:cs="仿宋_GB2312"/>
          <w:color w:val="0000FF"/>
          <w:sz w:val="32"/>
          <w:szCs w:val="32"/>
        </w:rPr>
        <w:t>3小时内降雨量达到</w:t>
      </w:r>
      <w:r>
        <w:rPr>
          <w:rFonts w:hint="eastAsia" w:ascii="仿宋_GB2312" w:hAnsi="仿宋_GB2312" w:eastAsia="仿宋_GB2312" w:cs="仿宋_GB2312"/>
          <w:color w:val="0000FF"/>
          <w:sz w:val="32"/>
          <w:szCs w:val="32"/>
          <w:lang w:val="en-US" w:eastAsia="zh-CN"/>
        </w:rPr>
        <w:t>10</w:t>
      </w:r>
      <w:r>
        <w:rPr>
          <w:rFonts w:hint="eastAsia" w:ascii="仿宋_GB2312" w:hAnsi="仿宋_GB2312" w:eastAsia="仿宋_GB2312" w:cs="仿宋_GB2312"/>
          <w:color w:val="0000FF"/>
          <w:sz w:val="32"/>
          <w:szCs w:val="32"/>
        </w:rPr>
        <w:t>0mm以上，或已经出现</w:t>
      </w:r>
      <w:r>
        <w:rPr>
          <w:rFonts w:hint="eastAsia" w:ascii="仿宋_GB2312" w:hAnsi="仿宋_GB2312" w:eastAsia="仿宋_GB2312" w:cs="仿宋_GB2312"/>
          <w:color w:val="0000FF"/>
          <w:sz w:val="32"/>
          <w:szCs w:val="32"/>
          <w:lang w:val="en-US" w:eastAsia="zh-CN"/>
        </w:rPr>
        <w:t>10</w:t>
      </w:r>
      <w:r>
        <w:rPr>
          <w:rFonts w:hint="eastAsia" w:ascii="仿宋_GB2312" w:hAnsi="仿宋_GB2312" w:eastAsia="仿宋_GB2312" w:cs="仿宋_GB2312"/>
          <w:color w:val="0000FF"/>
          <w:sz w:val="32"/>
          <w:szCs w:val="32"/>
        </w:rPr>
        <w:t>0mm</w:t>
      </w:r>
      <w:r>
        <w:rPr>
          <w:rFonts w:hint="eastAsia" w:ascii="仿宋_GB2312" w:hAnsi="仿宋_GB2312" w:eastAsia="仿宋_GB2312" w:cs="仿宋_GB2312"/>
          <w:sz w:val="32"/>
          <w:szCs w:val="32"/>
        </w:rPr>
        <w:t>以上降雨并且持续）；发布临潼区域未来1小时内降雨量达到40mm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50mm</w:t>
      </w:r>
      <w:r>
        <w:rPr>
          <w:rFonts w:hint="eastAsia" w:ascii="仿宋_GB2312" w:hAnsi="仿宋_GB2312" w:eastAsia="仿宋_GB2312" w:cs="仿宋_GB2312"/>
          <w:sz w:val="32"/>
          <w:szCs w:val="32"/>
          <w:lang w:eastAsia="zh-CN"/>
        </w:rPr>
        <w:t>，或已经出现</w:t>
      </w:r>
      <w:r>
        <w:rPr>
          <w:rFonts w:hint="eastAsia" w:ascii="仿宋_GB2312" w:hAnsi="仿宋_GB2312" w:eastAsia="仿宋_GB2312" w:cs="仿宋_GB2312"/>
          <w:sz w:val="32"/>
          <w:szCs w:val="32"/>
        </w:rPr>
        <w:t>40mm</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50mm</w:t>
      </w:r>
      <w:r>
        <w:rPr>
          <w:rFonts w:hint="eastAsia" w:ascii="仿宋_GB2312" w:hAnsi="仿宋_GB2312" w:eastAsia="仿宋_GB2312" w:cs="仿宋_GB2312"/>
          <w:sz w:val="32"/>
          <w:szCs w:val="32"/>
          <w:lang w:eastAsia="zh-CN"/>
        </w:rPr>
        <w:t>降雨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（2）城区：主城区可能出现严重积水，部分路段短时交通堵塞，排水管网发生满流，重点防汛地段和设施易发生险情、灾情，地下构筑物、低洼地出现险情。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auto"/>
          <w:sz w:val="32"/>
          <w:szCs w:val="32"/>
        </w:rPr>
        <w:t>河道。在堤防设防标准内，渭河魏家堡站流量大于等于6000m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/s，小于6900m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/s、咸阳站或临潼站流量大于等于7000m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/s，小于8000m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/s；有2条以上主要河流同时达到或接近十分紧急状态预报流量；渭河干流堤防局部地段已经或可能发生溃堤、决口等重大险情。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（4）灾害。山洪灾害二级警报或辖区内发生严重或以上洪涝灾害，气象因素致地质灾害风险高。</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（5）水库。中型水库水位超汛限水位，坝体等水工建筑物出现重大险情，危及水库安全；小型水库可能发生决口、溃坝等险情，严重危险下游群众生命财产安全。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（6）市防指启动汛情Ⅱ级应急响应涉及</w:t>
      </w:r>
      <w:r>
        <w:rPr>
          <w:rFonts w:hint="eastAsia" w:ascii="仿宋_GB2312" w:hAnsi="仿宋_GB2312" w:eastAsia="仿宋_GB2312" w:cs="仿宋_GB2312"/>
          <w:sz w:val="32"/>
          <w:szCs w:val="32"/>
          <w:lang w:val="en-US" w:eastAsia="zh-CN"/>
        </w:rPr>
        <w:t>临潼</w:t>
      </w:r>
      <w:r>
        <w:rPr>
          <w:rFonts w:hint="eastAsia" w:ascii="仿宋_GB2312" w:hAnsi="仿宋_GB2312" w:eastAsia="仿宋_GB2312" w:cs="仿宋_GB2312"/>
          <w:sz w:val="32"/>
          <w:szCs w:val="32"/>
        </w:rPr>
        <w:t>区的情况。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）区防指经会商认为需要启动防汛Ⅱ级应急响应的其他情况。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.2防汛Ⅱ级应急响应行动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（1）区防指副总指挥（常务副区长）在区防汛抗旱指挥中心坐镇指挥，组织其他副总指挥和应急、水务、住建、气象、资源规划、公安、交运等部门及相关街办进行会商，组织动员部署，及时调度指挥。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（2）根据灾害发生情况，派出由相关区级领导带队的工作组，赶赴抢险救援现场，指导督促相关部局和街办做好防汛抢险救灾工作。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当发生河道、水库重大险情和严重山洪灾害时，由分管水务的副区长带领区水务局赶赴现场，区水务局做好技术支撑工作。区防指相关成员单位协调做好抢险队伍、物资和通信保障。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当发生地质灾害时，由分管资源规划的副区长带领资源规划分局赶赴现场，资源规划分局做好技术支撑工作。区防指相关成员单位协调做好抢险队伍、物资和通信保障。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当发生城市内涝时，由分管住建的副区长带领区住建局赶赴现场，住建局做好技术支撑工作。区防指相关成员单位协调做好抢险队伍、物资和通信保障。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当发生多灾种灾害时，由指定的副区长带领相关部门赶赴现场，相关行业主管部门做好技术支撑工作。区防指相关成员单位协调做好抢险队伍、物资和通信保障。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（3）区气象局：加强气象滚动预报，加大预报密度，及时监测、分析和预测天气形势，每2小时报告雨情监测及天气预报，其间监测分析天气条件有较明显变化时，随时更新预报。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区水务局：全天候巡查水库、塘坝、堤防、涵闸等防洪工程，加强组织重要水工程防洪调度，实行上下游联合调度；加派人力加密巡查，确保水利工程安全；调动专业人员指导出险或可能出险水利工程的应急抢险工作；加强水情测报，加密测次，密切监视汛情发展变化趋势，每2小时报告1次洪水预报结果，重要监测站监测信息每小时提供一次，情况紧急时随时提供；加密山洪灾害易发区监测预报预警工作，指导疏散转移受山洪灾害威胁区域群众，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资源规划临潼分局：加强督促、指导做好地质灾害隐患点的巡查以及重点地区地质灾害的监测预警和预报工作，视情向重点地区派出地质灾害应急救援技术支撑队伍。视情协助属地街办及时组织撤离危险区人员，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区住建局：对易积水点要包点到人，集中设备加强抽排；紧盯下穿立交、地下空间、地下超市、地下停车场等低洼区域，联合公安分局采用硬隔离设施提早做好封闭管理，加强抽排力量；按职责督促相关单位和企业做好相应停止施工作业及人员撤离；督促物业管理机构落实地下停车场等低洼易涝区域的防洪防涝措施；负责所辖防洪排涝设施的安全运行；做好相关市政设施的防洪防涝工作。协助有关部门做好城市防洪防涝和受威胁群众转移工作，确保人民群众生命安全。同时，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区交运局：保障抗洪排涝抢险救灾人员和物资设备的紧急运输；保障抢险救灾重要线路的畅通；密切关注公路降雨情况，根据行车安全视情采取公路封闭措施；按照预案落实防御措施，保护和疏导滞留乘客，协调督促做好地铁和铁路领域防汛工作，强降雨期间紧盯轨道交通等易积水的低洼区域，严防雨水倒灌引发事故灾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公安临潼分局：维持社会治安秩序；做好防汛抢险的戒严、警卫工作；对山洪灾害易发区、水库下游、河道附近区域及城区积水区的道路设立警示牌视情采取封闭管理措施；协调抢险救灾道路交通的疏导和管制工作；协助组织群众安全撤离或转移，确保抢救现场和灾区的交通通畅，保障运输抢险队伍和物资车辆有序快速通行。</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（9）区教育局：及时向师生发布预警信息，组织做好在校师生的安全管理或安全转移工作；做好危漏校舍及地势低洼学校的防汛工作。及时统计报送本行业的洪涝灾情。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区文化旅游局：组织做好旅游景点（景区）、文体场馆、民宿、农家乐的防汛安全工作；做好因暴雨滞留在景区的人员撤离、救助工作。督导相关部门关闭危险区域的旅游景点，疏散转移滞留人员，并进行妥善安置，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（11）区</w:t>
      </w:r>
      <w:r>
        <w:rPr>
          <w:rFonts w:hint="eastAsia" w:ascii="仿宋_GB2312" w:hAnsi="仿宋_GB2312" w:eastAsia="仿宋_GB2312" w:cs="仿宋_GB2312"/>
          <w:sz w:val="32"/>
          <w:szCs w:val="32"/>
          <w:lang w:eastAsia="zh-CN"/>
        </w:rPr>
        <w:t>秦保局</w:t>
      </w:r>
      <w:r>
        <w:rPr>
          <w:rFonts w:hint="eastAsia" w:ascii="仿宋_GB2312" w:hAnsi="仿宋_GB2312" w:eastAsia="仿宋_GB2312" w:cs="仿宋_GB2312"/>
          <w:sz w:val="32"/>
          <w:szCs w:val="32"/>
        </w:rPr>
        <w:t>：做好林区防汛救灾工作。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（12）区</w:t>
      </w:r>
      <w:r>
        <w:rPr>
          <w:rFonts w:hint="eastAsia" w:ascii="仿宋_GB2312" w:hAnsi="仿宋_GB2312" w:eastAsia="仿宋_GB2312" w:cs="仿宋_GB2312"/>
          <w:sz w:val="32"/>
          <w:szCs w:val="32"/>
          <w:lang w:eastAsia="zh-CN"/>
        </w:rPr>
        <w:t>科技工信和商务局</w:t>
      </w:r>
      <w:r>
        <w:rPr>
          <w:rFonts w:hint="eastAsia" w:ascii="仿宋_GB2312" w:hAnsi="仿宋_GB2312" w:eastAsia="仿宋_GB2312" w:cs="仿宋_GB2312"/>
          <w:sz w:val="32"/>
          <w:szCs w:val="32"/>
        </w:rPr>
        <w:t>：协调指导管辖范围内的工矿企业可根据情况调整工作时间；协助区防指组织协调社会防汛物资，组织协调各通信运营商做好响应期间的通信保障工作，及时统计报送本行业的洪涝灾情</w:t>
      </w:r>
      <w:r>
        <w:rPr>
          <w:rFonts w:hint="eastAsia" w:ascii="仿宋_GB2312" w:hAnsi="仿宋_GB2312" w:eastAsia="仿宋_GB2312" w:cs="仿宋_GB2312"/>
          <w:sz w:val="32"/>
          <w:szCs w:val="32"/>
          <w:lang w:eastAsia="zh-CN"/>
        </w:rPr>
        <w:t>；督促涉汛地下商超做好停业和人员安全疏散，毗邻地区地下商超加强防御措施，做好停业和人员安全疏散准备；督促餐饮外卖、生活物资配送等行业做好防汛安全工作</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（14）区供销联社：协助区防指组织调配防汛抢险救灾物资和灾区重要生活必需品应急供应。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（15）区财政局：做好防汛抢险救灾人员的后勤保障工作。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（16）区卫生健康局：做好灾区医疗救治和疾病预防控制等工作。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电信分公司、移动分公司、联通分公司、广电分公司</w:t>
      </w:r>
      <w:r>
        <w:rPr>
          <w:rFonts w:hint="eastAsia" w:ascii="仿宋_GB2312" w:hAnsi="仿宋_GB2312" w:eastAsia="仿宋_GB2312" w:cs="仿宋_GB2312"/>
          <w:sz w:val="32"/>
          <w:szCs w:val="32"/>
        </w:rPr>
        <w:t>网络公司：做好响应期间防洪通信保障工作，采取一切措施确保防汛抢险通讯畅通。</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w:t>
      </w:r>
      <w:r>
        <w:rPr>
          <w:rFonts w:hint="eastAsia" w:ascii="仿宋_GB2312" w:hAnsi="仿宋_GB2312" w:eastAsia="仿宋_GB2312" w:cs="仿宋_GB2312"/>
          <w:color w:val="0000FF"/>
          <w:sz w:val="32"/>
          <w:szCs w:val="32"/>
        </w:rPr>
        <w:t>供电临潼</w:t>
      </w:r>
      <w:r>
        <w:rPr>
          <w:rFonts w:hint="eastAsia" w:ascii="仿宋_GB2312" w:hAnsi="仿宋_GB2312" w:eastAsia="仿宋_GB2312" w:cs="仿宋_GB2312"/>
          <w:color w:val="0000FF"/>
          <w:sz w:val="32"/>
          <w:szCs w:val="32"/>
          <w:lang w:val="en-US" w:eastAsia="zh-CN"/>
        </w:rPr>
        <w:t>分</w:t>
      </w:r>
      <w:r>
        <w:rPr>
          <w:rFonts w:hint="eastAsia" w:ascii="仿宋_GB2312" w:hAnsi="仿宋_GB2312" w:eastAsia="仿宋_GB2312" w:cs="仿宋_GB2312"/>
          <w:color w:val="0000FF"/>
          <w:sz w:val="32"/>
          <w:szCs w:val="32"/>
        </w:rPr>
        <w:t>公司</w:t>
      </w:r>
      <w:r>
        <w:rPr>
          <w:rFonts w:hint="eastAsia" w:ascii="仿宋_GB2312" w:hAnsi="仿宋_GB2312" w:eastAsia="仿宋_GB2312" w:cs="仿宋_GB2312"/>
          <w:sz w:val="32"/>
          <w:szCs w:val="32"/>
        </w:rPr>
        <w:t>：做好响应期间防洪电力保障工作，确保防汛抢险电力畅通。</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）区委宣传部、区委网信办、区融媒体：通过新闻媒体及时向公众播发暴雨、洪水预警信息；重点做好避难避险指引、汛情、灾情、险情和抢险救灾工作动态，把握舆论宣传导向。</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）区应急管理局：协助区防指做好信息的上传下达及报送工作；收集、核实有关灾情，并及时向区防指汇报；组织、协调区消防救援大队、市级救援队等部门、单位对受灾群众救援、转移、安置工作。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）区人武部：协助区</w:t>
      </w:r>
      <w:bookmarkStart w:id="84" w:name="_GoBack"/>
      <w:bookmarkEnd w:id="84"/>
      <w:r>
        <w:rPr>
          <w:rFonts w:hint="eastAsia" w:ascii="仿宋_GB2312" w:hAnsi="仿宋_GB2312" w:eastAsia="仿宋_GB2312" w:cs="仿宋_GB2312"/>
          <w:sz w:val="32"/>
          <w:szCs w:val="32"/>
        </w:rPr>
        <w:t>防指组织联系驻临部队、预备役官兵和组织民兵抗洪抢险救灾、营救人员、转移物资等；协调援临部队开展抗洪抢险救灾工作。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（22）区发改委：做好汛期人防工程区域的防汛安全管理工作，督导相关部门做好应急响应期间的防汛应急抢险物资调配保障工作。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）其他区防指成员单位根据本单位职责落实相关工作措施，做好防御和抢险救灾准备。至少每隔</w:t>
      </w:r>
      <w:r>
        <w:rPr>
          <w:rFonts w:hint="default" w:ascii="仿宋_GB2312" w:hAnsi="仿宋_GB2312" w:eastAsia="仿宋_GB2312" w:cs="仿宋_GB2312"/>
          <w:sz w:val="32"/>
          <w:szCs w:val="32"/>
        </w:rPr>
        <w:t>1</w:t>
      </w:r>
      <w:r>
        <w:rPr>
          <w:rFonts w:hint="eastAsia" w:ascii="仿宋_GB2312" w:hAnsi="仿宋_GB2312" w:eastAsia="仿宋_GB2312" w:cs="仿宋_GB2312"/>
          <w:sz w:val="32"/>
          <w:szCs w:val="32"/>
        </w:rPr>
        <w:t>小时向区防汛办报告一次汛情，如信息有变更应及时续报情况</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相关街办（园区）主要负责同志坐镇指挥，及时发布指令，做好防汛抢险救灾、人员转移避险等工作，必要时请求区防指和区消防救援大队等支援。遇重大突发情况10分钟电话报告，20分钟内书面报告区防指，未受影响的街办（园区）及相关成员单位做好抢险队伍和物资准备，服从区防指的统一调度和指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防汛Ⅰ级应急响应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.1防汛Ⅰ级应急响应条件</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根据汛情、险情发展变化，当出现以下情况之一时，区防汛办提出启动Ⅰ级应急响应的建议，区防指总指挥签发。</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（1）预警。气象部门临潼区域</w:t>
      </w:r>
      <w:r>
        <w:rPr>
          <w:rFonts w:hint="default" w:ascii="仿宋_GB2312" w:hAnsi="仿宋_GB2312" w:eastAsia="仿宋_GB2312" w:cs="仿宋_GB2312"/>
          <w:color w:val="0000FF"/>
          <w:sz w:val="32"/>
          <w:szCs w:val="32"/>
        </w:rPr>
        <w:t>12小时内两次发布暴雨红色预警信号</w:t>
      </w:r>
      <w:r>
        <w:rPr>
          <w:rFonts w:hint="eastAsia" w:ascii="仿宋_GB2312" w:hAnsi="仿宋_GB2312" w:eastAsia="仿宋_GB2312" w:cs="仿宋_GB2312"/>
          <w:color w:val="0000FF"/>
          <w:sz w:val="32"/>
          <w:szCs w:val="32"/>
          <w:lang w:eastAsia="zh-CN"/>
        </w:rPr>
        <w:t>；</w:t>
      </w:r>
      <w:r>
        <w:rPr>
          <w:rFonts w:hint="default" w:ascii="仿宋_GB2312" w:hAnsi="仿宋_GB2312" w:eastAsia="仿宋_GB2312" w:cs="仿宋_GB2312"/>
          <w:color w:val="0000FF"/>
          <w:sz w:val="32"/>
          <w:szCs w:val="32"/>
        </w:rPr>
        <w:t>预报或实测降雨量满足以下任意一种情况：3小时内降雨量达120毫米以上，24小时内降雨量达250毫米</w:t>
      </w:r>
      <w:r>
        <w:rPr>
          <w:rFonts w:hint="eastAsia" w:ascii="仿宋_GB2312" w:hAnsi="仿宋_GB2312" w:eastAsia="仿宋_GB2312" w:cs="仿宋_GB2312"/>
          <w:color w:val="0000FF"/>
          <w:sz w:val="32"/>
          <w:szCs w:val="32"/>
          <w:lang w:eastAsia="zh-CN"/>
        </w:rPr>
        <w:t>。</w:t>
      </w:r>
      <w:r>
        <w:rPr>
          <w:rFonts w:hint="eastAsia" w:ascii="仿宋_GB2312" w:hAnsi="仿宋_GB2312" w:eastAsia="仿宋_GB2312" w:cs="仿宋_GB2312"/>
          <w:color w:val="0000FF"/>
          <w:sz w:val="32"/>
          <w:szCs w:val="32"/>
        </w:rPr>
        <w:t>发布临潼区域未来1小时内降雨量达到</w:t>
      </w:r>
      <w:r>
        <w:rPr>
          <w:rFonts w:hint="eastAsia" w:ascii="仿宋_GB2312" w:hAnsi="仿宋_GB2312" w:eastAsia="仿宋_GB2312" w:cs="仿宋_GB2312"/>
          <w:color w:val="0000FF"/>
          <w:sz w:val="32"/>
          <w:szCs w:val="32"/>
          <w:lang w:val="en-US" w:eastAsia="zh-CN"/>
        </w:rPr>
        <w:t>6</w:t>
      </w:r>
      <w:r>
        <w:rPr>
          <w:rFonts w:hint="eastAsia" w:ascii="仿宋_GB2312" w:hAnsi="仿宋_GB2312" w:eastAsia="仿宋_GB2312" w:cs="仿宋_GB2312"/>
          <w:color w:val="0000FF"/>
          <w:sz w:val="32"/>
          <w:szCs w:val="32"/>
        </w:rPr>
        <w:t>0mm以上</w:t>
      </w:r>
      <w:r>
        <w:rPr>
          <w:rFonts w:hint="eastAsia" w:ascii="仿宋_GB2312" w:hAnsi="仿宋_GB2312" w:eastAsia="仿宋_GB2312" w:cs="仿宋_GB2312"/>
          <w:color w:val="0000FF"/>
          <w:sz w:val="32"/>
          <w:szCs w:val="32"/>
          <w:lang w:eastAsia="zh-CN"/>
        </w:rPr>
        <w:t>，或已经出现</w:t>
      </w:r>
      <w:r>
        <w:rPr>
          <w:rFonts w:hint="eastAsia" w:ascii="仿宋_GB2312" w:hAnsi="仿宋_GB2312" w:eastAsia="仿宋_GB2312" w:cs="仿宋_GB2312"/>
          <w:color w:val="0000FF"/>
          <w:sz w:val="32"/>
          <w:szCs w:val="32"/>
          <w:lang w:val="en-US" w:eastAsia="zh-CN"/>
        </w:rPr>
        <w:t>6</w:t>
      </w:r>
      <w:r>
        <w:rPr>
          <w:rFonts w:hint="eastAsia" w:ascii="仿宋_GB2312" w:hAnsi="仿宋_GB2312" w:eastAsia="仿宋_GB2312" w:cs="仿宋_GB2312"/>
          <w:color w:val="0000FF"/>
          <w:sz w:val="32"/>
          <w:szCs w:val="32"/>
        </w:rPr>
        <w:t>0mm以上</w:t>
      </w:r>
      <w:r>
        <w:rPr>
          <w:rFonts w:hint="eastAsia" w:ascii="仿宋_GB2312" w:hAnsi="仿宋_GB2312" w:eastAsia="仿宋_GB2312" w:cs="仿宋_GB2312"/>
          <w:color w:val="0000FF"/>
          <w:sz w:val="32"/>
          <w:szCs w:val="32"/>
          <w:lang w:eastAsia="zh-CN"/>
        </w:rPr>
        <w:t>降雨</w:t>
      </w:r>
      <w:r>
        <w:rPr>
          <w:rFonts w:hint="eastAsia" w:ascii="仿宋_GB2312" w:hAnsi="仿宋_GB2312" w:eastAsia="仿宋_GB2312" w:cs="仿宋_GB2312"/>
          <w:sz w:val="32"/>
          <w:szCs w:val="32"/>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城区。暴雨引发大面积城市内涝，城区排水管网满流或漫溢，低洼居民院落或将发生重大灾情；部分老旧房屋、地下建（构）筑物进水；下穿式立交桥和城区大部分道路严重积水、大部分交通堵塞；地下商场、低洼地地铁口出现倒灌，对交通及群众生活等造成特别重大影响。</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auto"/>
          <w:sz w:val="32"/>
          <w:szCs w:val="32"/>
        </w:rPr>
        <w:t>河道。渭河魏家堡站流量大于等于6900m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/s、咸阳站或临潼站流量大于等于8000m</w:t>
      </w:r>
      <w:r>
        <w:rPr>
          <w:rFonts w:hint="eastAsia" w:ascii="仿宋_GB2312" w:hAnsi="仿宋_GB2312" w:eastAsia="仿宋_GB2312" w:cs="仿宋_GB2312"/>
          <w:color w:val="auto"/>
          <w:sz w:val="32"/>
          <w:szCs w:val="32"/>
          <w:vertAlign w:val="superscript"/>
        </w:rPr>
        <w:t>3</w:t>
      </w:r>
      <w:r>
        <w:rPr>
          <w:rFonts w:hint="eastAsia" w:ascii="仿宋_GB2312" w:hAnsi="仿宋_GB2312" w:eastAsia="仿宋_GB2312" w:cs="仿宋_GB2312"/>
          <w:color w:val="auto"/>
          <w:sz w:val="32"/>
          <w:szCs w:val="32"/>
        </w:rPr>
        <w:t>/s</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洪水有可能超过堤防设防标准；有2条以上主要河流同时达到或接近非常紧急状态预报流量；渭河干流重要河段堤防可能发生决口、溃堤等多处重大险情，严重威胁沿河群众生命财产安全。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（4）灾害。山洪灾害一级警报或辖区内发生特大洪涝灾害，气象因素致地质灾害风险很高。</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（5）水库。中型水库坝体等水工建筑物发生重大险情，极可能溃坝，严重危险下游群众生命财产安全。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（6）市防指启动汛情Ⅰ级应急响应涉及</w:t>
      </w:r>
      <w:r>
        <w:rPr>
          <w:rFonts w:hint="eastAsia" w:ascii="仿宋_GB2312" w:hAnsi="仿宋_GB2312" w:eastAsia="仿宋_GB2312" w:cs="仿宋_GB2312"/>
          <w:sz w:val="32"/>
          <w:szCs w:val="32"/>
          <w:lang w:val="en-US" w:eastAsia="zh-CN"/>
        </w:rPr>
        <w:t>临潼</w:t>
      </w:r>
      <w:r>
        <w:rPr>
          <w:rFonts w:hint="eastAsia" w:ascii="仿宋_GB2312" w:hAnsi="仿宋_GB2312" w:eastAsia="仿宋_GB2312" w:cs="仿宋_GB2312"/>
          <w:sz w:val="32"/>
          <w:szCs w:val="32"/>
        </w:rPr>
        <w:t>区的情况</w:t>
      </w:r>
      <w:r>
        <w:rPr>
          <w:rFonts w:hint="eastAsia" w:ascii="仿宋_GB2312" w:hAnsi="仿宋_GB2312" w:eastAsia="仿宋_GB2312" w:cs="仿宋_GB2312"/>
          <w:sz w:val="32"/>
          <w:szCs w:val="32"/>
          <w:lang w:eastAsia="zh-CN"/>
        </w:rPr>
        <w:t>。</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）区防指经会商认为需要启动防汛Ⅰ级应急响应的其他情况。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.2防汛Ⅰ级应急响应行动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防指总指挥在区防汛抗旱指挥中心坐镇指挥，指挥、协调各成员单位、各街办联动配合，共同做好抢险救援工作。根据受暴雨、洪水灾害影响的程度，宣布采取停课、停工、停产、停运、停业等一项或者多项必要措施。向市防指报告，必要时，向市防指提出支援需求。</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（2）根据灾害发生情况，派出由相关区领导带队的工作组，赶赴抢险救援现场，指导督促相关部局和街办做好防汛抢险救灾工作。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当发生河道、水库重大险情和严重山洪灾害时，由分管水务的副区长带领区水务局赶赴现场，区水务局做好技术支撑工作。区防指相关单位协调做好抢险队伍、物资和通信保障。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当发生重大地质灾害时，由分管资源规划的副区长带领资源规划分局赶赴现场，资源规划分局做好技术支撑工作。区防指相关单位协调做好抢险队伍、物资和通信保障。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当发生严重城市内涝时，由分管住建的副区长带领区住建局赶赴现场，区住建局做好技术支撑工作。区防指相关单位协调做好抢险队伍、物资和通信保障。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当发生多灾种重大灾害时，由指定的副区长带领相关部门赶赴现场，相关行业主管部门做好技术支撑工作。区防指相关单位协调做好抢险队伍、物资和通信保障。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气象局：加强气象滚动预报，加大预报密度，及时监测、分析和预测天气形势，每1小时报告雨情监测及天气预报，必要时对特定区域天气加密预报；为险情处置、防洪调度提供技术支撑；实时更新强降雨影响区域分布图；及时向区防指报送暴雨预测预报预警信息；其间根据监测情况实时更新预报，遇突发情况随时报告。</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区水务局：组织全区水利系统加强防汛巡查、监测、抢险、调度工作；对全区河道、水库的水情、工情、险情实时监测预警，调度水库安全运行；滚动预报洪水发生流域的洪水要素，每1小时报告一次主要控制站点实时水位、流量以及降雨情况；每2小时对最新的水情情况作出综合分析，或视降雨洪水变化情况加密预报的频次；及时向区防指报送最新的雨情、水情分析和预报结果，实时更新洪水影响区域，为险情处置、防洪调度提供技术支撑。指导对工程险情抢早、抢小，及时处置，指导洪水威胁区群众及时安全转移。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（5）资源规划临潼分局：加强对全区地质灾害点的监测预警和预报工作，及时派出工作组指导做好预防和险情处置工作。及时统计报送本行业的洪涝灾情。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区住建局：负责组织开展城区排涝、市政设施抢险工作；联合公安分局采用硬隔离设施封闭积水路段及下穿式立交、地下超市、地下停车场等低洼区域，做好危险地带的警示标记。负责所辖区域人防工程被困人员的紧急救援工作。组织做好管辖范围内房屋、在建工地、地下停车场等地下空间的防御工作；按行业预案和灾害影响范围，通知管辖范围内在建工地停（复）工。及时统计报送本行业的洪涝灾情。</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（7）区城管局：负责组织全区城市管理相关设施抢险工作，督促户外广告设置（管理）单位对存在安全隐患的户外广告设施采取措施，消除隐患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并对不安全行道树采取除险加固措施。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区交运局：负责组织妥善安置滞留乘客；负责做好抢险救灾人员、物资、设备以及灾民的道路运输保障；协助公安交警部门做好公路交通疏导和管制工作，督导交通运输管理部门，根据各自行业预案，适时调整运营计划，视情停运以保障人民群众生命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）公安临潼分局：指导全区公安机关协助有关部门做好自然灾害防御工作，提前做好警力预置；维持社会治安秩序；做好危险区域道路的封闭管理；做好交通疏导，保障受灾群众和抢险救灾车辆通行。</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区委宣传部、区委网信办、区融媒体：指导全区防灾减灾和抢险救灾宣传报道、新闻发布工作；指导区属新闻媒体配合做好防汛预警信息、防御指引的发布和宣传报道工作；做好舆论引导工作，指导做好新闻发布工作，负责统筹协调防汛抢险救灾新闻发布。协助相关责任单位做好网络舆情引导工作，打击造谣传谣信息传播；协调、指导网络媒体及时向公众发布暴雨预警信息和防御指引。</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）区发改委：做好全区人防工程的防汛安全管理工作，督导相关部门做好应急响应期间的防汛应急抢险物资调配保障工作。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科技工信和商务局</w:t>
      </w:r>
      <w:r>
        <w:rPr>
          <w:rFonts w:hint="eastAsia" w:ascii="仿宋_GB2312" w:hAnsi="仿宋_GB2312" w:eastAsia="仿宋_GB2312" w:cs="仿宋_GB2312"/>
          <w:sz w:val="32"/>
          <w:szCs w:val="32"/>
        </w:rPr>
        <w:t>：按照行业预案，指导做好工业、商贸</w:t>
      </w:r>
      <w:r>
        <w:rPr>
          <w:rFonts w:hint="eastAsia" w:ascii="仿宋_GB2312" w:hAnsi="仿宋_GB2312" w:eastAsia="仿宋_GB2312" w:cs="仿宋_GB2312"/>
          <w:sz w:val="32"/>
          <w:szCs w:val="32"/>
          <w:lang w:eastAsia="zh-CN"/>
        </w:rPr>
        <w:t>企业、餐饮外卖的防汛排涝工作；协调各通信运营商做好抢险救灾期间的应急通信保障工作；督促相关工业、商贸企业、餐饮外卖等单</w:t>
      </w:r>
      <w:r>
        <w:rPr>
          <w:rFonts w:hint="eastAsia" w:ascii="仿宋_GB2312" w:hAnsi="仿宋_GB2312" w:eastAsia="仿宋_GB2312" w:cs="仿宋_GB2312"/>
          <w:sz w:val="32"/>
          <w:szCs w:val="32"/>
        </w:rPr>
        <w:t>位实施停（复）业。协助相关部门做好应急响应期间的生活必需品供应。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）区教育局：负责督导管辖范围内学校</w:t>
      </w:r>
      <w:r>
        <w:rPr>
          <w:rFonts w:hint="eastAsia" w:ascii="仿宋_GB2312" w:hAnsi="仿宋_GB2312" w:eastAsia="仿宋_GB2312" w:cs="仿宋_GB2312"/>
          <w:sz w:val="32"/>
          <w:szCs w:val="32"/>
          <w:lang w:eastAsia="zh-CN"/>
        </w:rPr>
        <w:t>、职业培训机构</w:t>
      </w:r>
      <w:r>
        <w:rPr>
          <w:rFonts w:hint="eastAsia" w:ascii="仿宋_GB2312" w:hAnsi="仿宋_GB2312" w:eastAsia="仿宋_GB2312" w:cs="仿宋_GB2312"/>
          <w:sz w:val="32"/>
          <w:szCs w:val="32"/>
        </w:rPr>
        <w:t>落实洪涝灾害防御措施；督导下属部门做好危险地区师生的转移工作；按照行业应急预案，督导各级、各类学校</w:t>
      </w:r>
      <w:r>
        <w:rPr>
          <w:rFonts w:hint="eastAsia" w:ascii="仿宋_GB2312" w:hAnsi="仿宋_GB2312" w:eastAsia="仿宋_GB2312" w:cs="仿宋_GB2312"/>
          <w:sz w:val="32"/>
          <w:szCs w:val="32"/>
          <w:lang w:eastAsia="zh-CN"/>
        </w:rPr>
        <w:t>、职业培训机构</w:t>
      </w:r>
      <w:r>
        <w:rPr>
          <w:rFonts w:hint="eastAsia" w:ascii="仿宋_GB2312" w:hAnsi="仿宋_GB2312" w:eastAsia="仿宋_GB2312" w:cs="仿宋_GB2312"/>
          <w:sz w:val="32"/>
          <w:szCs w:val="32"/>
        </w:rPr>
        <w:t>实施停（复）课。</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）区财政局：负责防汛排涝应急抢险救灾资金进行审查及拨付，监督资金及时到位和使用。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）区文化旅游局：根据行业预案，督导旅游景区、民宿、农家乐、文体场馆等危险区域的停业；组织受影响地区旅游景区、民宿、农家乐、文体场馆等应急关停，撤离和安置旅客。</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）区卫生健康局：负责督导各医疗卫生机构落实洪涝灾害防御措施；负责组织医疗卫生机构对灾区群众、抢险救灾人员开展紧急医学救援工作；做好受灾地区的卫生防疫工作，负责灾后传染病的防治监督。</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区应急管理局：协助区防指做好信息的上传下达及报送工作；收集、核实有关灾情，并及时上报；组织协调消防救援队伍和社会应急救援力量，衔接驻地部队，开展受灾群众的转移和救援；组织协调全区受灾群众的救助安置工作；对区防指各有关成员单位及各街办、园区危险区域人员撤离进行督导。</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）区人武部：联系驻临部队、预备役官兵和组织民兵，协助地方政府做好群众救援转移和抢险救灾工作。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）区供销联社：负责直属企业防汛排涝安全，区供销联社：协助区防指组织调配防汛抢险救灾物资和灾区重要生活必需品应急供应。</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）电力、通信等部门要强化协调各方力量，广泛调动资源，全力做好防汛重点区域、重点部位和抢险现场的电力、通信保障工作。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（21）其他区防指成员单位根据本单位职责落实相关工作措施，做好防御和抢险救灾准备。</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街办（园区）主要负责同志坐镇指挥，安排部署做好防洪调度、抢险救灾、人员避险转移安置等工作。要落实转移安全责任制，做到应转尽转、不落一人。必要时请求区防指支援。遇有重大突发情况10分钟电话报告，20分钟内书面报告区防指，未受影响的街办（园区）及相关成员单位做好抢险队伍和物资准备，服从区防指的统一调度和指挥。</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.3紧急或极端情况响应措施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启动Ⅰ级应急响应后，情况危急时，视为紧急或极端情况，采取下列处置措施。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（1）区防指总指挥对防汛工作进行紧急部署，必要时，动员全区军民全力做好抢险救灾工作和转移避险并请求上级支援。</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（2）险情灾情特别严重的有关街办、园区党政主要负责同志，各有关部门、企事业单位，各基层组织，包括村（社区）主要负责人迅速到达工作岗位，全力保障辖区群众的生命安全。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（3）在确保抢险救援人员安全的前提下，根据相关行业专家或技术人员的意见，对受到流域洪水、山洪、泥石流、积滞水威胁的人员进行抢险救援、疏散、撤离并及时妥善安置。</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（4）各有关部门、企事业单位等应果断采取停止或错峰上下班措施，暂停举办大型群众性活动。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（5）学校采取停课、调整上课时间、停止校车运营等措施。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（6）加强公路、水路、地铁、场站等重点部位的临时管制，及时采取停运、封闭等措施。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（7）停止受影响地区一切户外赛事活动，组织开展相关人员的转移避险和应急救援工作。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（8）关闭受影响的山区景区和涉水类景区，疏导游客，取消受影响地区的一切户外旅游活动。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（9）各级各类抢险救援队伍按要求快速有效展开抢险救援救灾行动，各类应急物资保障单位为防汛抢险救灾工作提供全力保障。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（10）驻地军队按照上级相关要求和地方请求，迅速展开抢险救援救灾行动。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（11）对灾区实行交通管制以及其他控制措施，交运、公安等有关部门要保证抢险救援车辆的优先安排、优先调度、优先放行。</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各街办(园区)、部门和企事业单位须不断健全完善停产、停工、停课、停业、停运等熔断工作机制，依据气象灾害预警、防汛抗旱应急响应和现场实际危急状况等指标，科学设定熔断自行启动条件，切实把人民群众生命财产安全放在防汛减灾第一位。</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29" w:name="_Toc32488"/>
      <w:r>
        <w:rPr>
          <w:rFonts w:hint="eastAsia" w:cs="Times New Roman"/>
        </w:rPr>
        <w:t>5.3信息报送与发布</w:t>
      </w:r>
      <w:bookmarkEnd w:id="2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5.3.1信息报送</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（1）各部门汇总上报本行业职责范围内的防汛工作信息。各街办汇总上报所辖区域内的防汛工作信息。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各相关防汛机构启动和终止Ⅳ级应急响应时，需向区防汛办报告。启动Ⅲ级及以上应急响应时，须按照“零报告”与“一小时一报”要求向区防汛办报告汛情信息，内容包括雨情、水情、工情、险情、灾情、应对措施、时间、地点、人员、事件等基本要素和相应的分析等。</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（3）发生较大灾害后，各街办和相关防汛单位必须在接报后15分钟内向区人民政府和区防指电话报告，30分钟内书面报告。</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（4）任何单位不得迟报、漏报、谎报和瞒报防汛突发事件信息。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5.3.2信息发布</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（1）应急响应信息由区防汛指挥部发布，内容包括响应级别、应对措施、安全提示、起始或终止时间等。</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信息发布可通过广播、电视、报刊、电话、微信、微博、手机短信、警报器、显示屏、宣传车或组织人员入户通知的方式进行，对老、弱、病、残、孕等特殊人群以及学校等特殊场所和警报盲区应采取有针对性的公告方式。</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相关规定，区委宣传部、区委网信办、区融媒体负责新闻发布和舆论引导工作。重大、特别重大防汛突发事件发生后，应报请上级同意后，应最迟在5小时内发布权威信息，在24小时内举行新闻发布会，并持续发布权威信息。</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0" w:name="_Toc29726"/>
      <w:r>
        <w:rPr>
          <w:rFonts w:hint="eastAsia" w:cs="Times New Roman"/>
        </w:rPr>
        <w:t>5.4应急结束</w:t>
      </w:r>
      <w:bookmarkEnd w:id="30"/>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5.4.1应急响应级别、类别转变</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启动应急响应后，根据气象、水文灾害态势变化发展，区防指可按程序提高或降低应急响应级别。新的级别发布后，原应急响应级别或类别自动转入新启动的应急响应级别，区防指立即通知各成员单位和各街办，必要时通过新闻媒体单位向社会发布相关消息。</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5.4.2应急响应终止</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当洪涝灾害及其次生灾害得到有效控制，且应急处置工作完成后，区防指按程序终止应急响应，并通过媒体向社会发布。</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31" w:name="_Toc17723"/>
      <w:r>
        <w:rPr>
          <w:rFonts w:hint="eastAsia" w:ascii="黑体" w:hAnsi="黑体" w:eastAsia="黑体" w:cs="黑体"/>
          <w:b w:val="0"/>
          <w:bCs/>
          <w:sz w:val="32"/>
          <w:szCs w:val="32"/>
        </w:rPr>
        <w:t>6</w:t>
      </w:r>
      <w:r>
        <w:rPr>
          <w:rFonts w:hint="eastAsia" w:cs="黑体"/>
          <w:b w:val="0"/>
          <w:bCs/>
          <w:sz w:val="32"/>
          <w:szCs w:val="32"/>
          <w:lang w:val="en-US" w:eastAsia="zh-CN"/>
        </w:rPr>
        <w:t>.</w:t>
      </w:r>
      <w:r>
        <w:rPr>
          <w:rFonts w:hint="eastAsia" w:ascii="黑体" w:hAnsi="黑体" w:eastAsia="黑体" w:cs="黑体"/>
          <w:b w:val="0"/>
          <w:bCs/>
          <w:sz w:val="32"/>
          <w:szCs w:val="32"/>
        </w:rPr>
        <w:t>人员的避险转移</w:t>
      </w:r>
      <w:bookmarkEnd w:id="31"/>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2" w:name="_Toc5533"/>
      <w:r>
        <w:rPr>
          <w:rFonts w:hint="eastAsia" w:cs="Times New Roman"/>
        </w:rPr>
        <w:t>6.1避险转移原则</w:t>
      </w:r>
      <w:bookmarkEnd w:id="32"/>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持有序转移原则：遵循先人员后财产，先老弱病残孤幼人员（老弱病残孤幼指未满18周岁的未成年人，65岁以上的老人，18—65岁之间常年有病、体质虚弱等其他不能参加防汛的人）后一般人员的原则，要不惜一切代价确保人民生命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（2）坚持路线清晰原则：转移安置路线应遵循安全、就近原则。根据排查出的隐患点，结合实际，科学制定安全转移路线，充分保障转移车辆和交通畅通，合理选取安置点并派专人维护转移、安置秩序。</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坚持属地负责原则：由街办具体指挥，实行分村划组、分级负责。在转移安置过程中，要严格服从区防指命令，街办和村组两级转移安置负责人要组织好人员转移、安置工作，确保不发生人员伤亡，不漏一户，不落一人。</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3" w:name="_Toc6009"/>
      <w:r>
        <w:rPr>
          <w:rFonts w:hint="eastAsia" w:cs="Times New Roman"/>
        </w:rPr>
        <w:t>6.2组织体系</w:t>
      </w:r>
      <w:bookmarkEnd w:id="33"/>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属地管理为主的原则，受灾区的人民政府领导本行政区域内洪水危险区人员的避险转移和安置工作。区防指负责组织、协调、监督、指导人员的避险转移和安置工作；组织落实应急避难场所并及时向社会公告,提前部署做好转移安置各项准备工作。人员转移补助经费纳入同级财政预算。</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各街道、园区管委会负责制定转移撤离专项预案，具体组织辖区内人员转移撤离和安置保障工作，负责转移的人员对不服从转移命令的人员可依法采取强制转移措施。</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急、教育、公安、交通运输、住建、水务、卫健等防汛抗旱指挥相关部门要按照行政职责，督导各街道、园区组织高效有序的人员转移撤离和安置工作，并督导本系统、本行业企事业单位做好人员转移撤离和安置工作。必要时，在区防指组织指挥下，组织力量投入受灾重点区域开展人员转移撤离和安置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4" w:name="_Toc15950"/>
      <w:r>
        <w:rPr>
          <w:rFonts w:hint="eastAsia" w:cs="Times New Roman"/>
        </w:rPr>
        <w:t>6.3对象和时间</w:t>
      </w:r>
      <w:bookmarkEnd w:id="34"/>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当发布强降雨预警时，可能发生险情的水库、山塘下游的人员；地质灾害隐患点和地质灾害多发地区的人员；山洪灾害危险区人员；城镇和农村低洼区易受洪涝围困的人员；其他根据实际情况需要转移的人员在强降雨影响前或者根据实时降雨警报及时转移。</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当预报河流可能发生较大洪水时：河道滩地上各类临时居住人员；水域作业人员；溃堤可能淹没区域内的人员；其他根据实际情况需要转移的人员应当在致灾洪水到达3小时前转移完毕，若致灾洪水在夜间到达，应当提前在当日18时前转移完毕。</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5" w:name="_Toc29767"/>
      <w:r>
        <w:rPr>
          <w:rFonts w:hint="eastAsia" w:cs="Times New Roman"/>
        </w:rPr>
        <w:t>6.4预警方式</w:t>
      </w:r>
      <w:bookmarkEnd w:id="35"/>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区防指、气象、水务等相关部门预警信息和指令以及街道、社区人员提供的巡查信息，利用云喇叭、广播电视、铜锣、报警器等传统方式和新媒体、短信平台、微信公众号、微信群等现代化手段进行预警通知，确保第一时间预警到人、排查到人，采取措施，迅速避险。</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color w:val="auto"/>
        </w:rPr>
      </w:pPr>
      <w:bookmarkStart w:id="36" w:name="_Toc997"/>
      <w:r>
        <w:rPr>
          <w:rFonts w:hint="eastAsia" w:cs="Times New Roman"/>
          <w:color w:val="auto"/>
        </w:rPr>
        <w:t>6.5避险转移方案</w:t>
      </w:r>
      <w:bookmarkEnd w:id="36"/>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参照</w:t>
      </w:r>
      <w:r>
        <w:rPr>
          <w:rFonts w:hint="eastAsia" w:ascii="仿宋_GB2312" w:hAnsi="仿宋_GB2312" w:eastAsia="仿宋_GB2312" w:cs="仿宋_GB2312"/>
          <w:color w:val="auto"/>
          <w:sz w:val="32"/>
          <w:szCs w:val="32"/>
          <w:lang w:eastAsia="zh-CN"/>
        </w:rPr>
        <w:t>《陕西省防灾避险人员安全转移规定》。</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37" w:name="_Toc28060"/>
      <w:r>
        <w:rPr>
          <w:rFonts w:hint="eastAsia" w:ascii="黑体" w:hAnsi="黑体" w:eastAsia="黑体" w:cs="黑体"/>
          <w:b w:val="0"/>
          <w:bCs/>
          <w:sz w:val="32"/>
          <w:szCs w:val="32"/>
        </w:rPr>
        <w:t>7</w:t>
      </w:r>
      <w:r>
        <w:rPr>
          <w:rFonts w:hint="eastAsia" w:cs="黑体"/>
          <w:b w:val="0"/>
          <w:bCs/>
          <w:sz w:val="32"/>
          <w:szCs w:val="32"/>
          <w:lang w:val="en-US" w:eastAsia="zh-CN"/>
        </w:rPr>
        <w:t>.</w:t>
      </w:r>
      <w:r>
        <w:rPr>
          <w:rFonts w:hint="eastAsia" w:ascii="黑体" w:hAnsi="黑体" w:eastAsia="黑体" w:cs="黑体"/>
          <w:b w:val="0"/>
          <w:bCs/>
          <w:sz w:val="32"/>
          <w:szCs w:val="32"/>
        </w:rPr>
        <w:t>灾情和灾后处置</w:t>
      </w:r>
      <w:bookmarkEnd w:id="37"/>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8" w:name="_Toc7982"/>
      <w:r>
        <w:rPr>
          <w:rFonts w:hint="eastAsia" w:cs="Times New Roman"/>
        </w:rPr>
        <w:t>7.1救灾</w:t>
      </w:r>
      <w:bookmarkEnd w:id="38"/>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发生洪涝灾害后，区防指应当立即组织各防汛成员单位尽快研究制定灾后救助方案，受灾各街道办事处及相关部门应当认真组织落实有关方案措施，最大限度减轻灾害损失。</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（1）发生重大灾情时，区政府应成立救灾指挥部，负责灾害救助的组织、协调和指挥工作。根据救灾工作实际需要，有关部门和单位应派联络员参加防汛办工作。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发改、财政、应急等各街道办负责受灾群众生活救助，及时调配救灾款物，组织安置受灾群众，负责受灾群众临时生活安排，住建局牵头负责受灾群众倒塌房屋的恢复重建，应急管理局联合区民政管理部门对受灾群众进行生活救助并及时调配救灾款物，组织安置受灾群众，做好受灾群众临时生活安排，保证灾民有饭吃、有衣穿、有房住，切实解决受灾群众的基本生活问题。</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（3）区卫生健康局负责调配医疗技术力量，抢救受伤人员，对污染源进行消毒处理，对受灾区重大疫情、病情实施紧急处理，防止疫病的传播、蔓延。对可能造成环境污染的污染物进行清除并消毒。</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39" w:name="_Toc21765"/>
      <w:r>
        <w:rPr>
          <w:rFonts w:hint="eastAsia" w:cs="Times New Roman"/>
        </w:rPr>
        <w:t>7.2抢险物料补充</w:t>
      </w:r>
      <w:bookmarkEnd w:id="3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按照防汛物资储备管理办法，及时采取以物还物的方式向调拨单位归还被调用的物资，充盈防汛物资库存。</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0" w:name="_Toc20422"/>
      <w:r>
        <w:rPr>
          <w:rFonts w:hint="eastAsia" w:cs="Times New Roman"/>
        </w:rPr>
        <w:t>7.3水毁工程修复</w:t>
      </w:r>
      <w:bookmarkEnd w:id="40"/>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各防汛成员单位组织协调相关部门对遭到毁坏的交通、电力、通信、水利以及防汛专用通信设施，应当尽快组织修复，恢复功能。</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1" w:name="_Toc22244"/>
      <w:r>
        <w:rPr>
          <w:rFonts w:hint="eastAsia" w:cs="Times New Roman"/>
        </w:rPr>
        <w:t>7.4灾后重建</w:t>
      </w:r>
      <w:bookmarkEnd w:id="41"/>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洪涝灾害应急工作结束后，区财政局应当积极筹措资金，会同有关单位向上级财政部门报告灾情，争取财政支持。各街道办事处要制定灾后重建方案，进行灾害设施修复，开展重建工作。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2" w:name="_Toc14042"/>
      <w:r>
        <w:rPr>
          <w:rFonts w:hint="eastAsia" w:cs="Times New Roman"/>
        </w:rPr>
        <w:t>7.5分析评估</w:t>
      </w:r>
      <w:bookmarkEnd w:id="42"/>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洪涝灾害应急工作结束后，区防指组织有关部门进行事件的调查，并对防汛应急工作全面进行评估总结，提出改进建议，进一步做好防汛工作。</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防汛成员单位应针对防汛抢险工作的各方面客观地分析、评价、征求意见和建议，总结经验、找出问题，保证防汛工作万无一失。各防汛成员单位应在防汛抢险工作结束后一周内，将防汛抢险工作总结报区防指办公室。</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3" w:name="_Toc25785"/>
      <w:r>
        <w:rPr>
          <w:rFonts w:hint="eastAsia" w:cs="Times New Roman"/>
        </w:rPr>
        <w:t>7.6奖励与惩罚</w:t>
      </w:r>
      <w:bookmarkEnd w:id="43"/>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防指对在防汛工作中表现突出或作出贡献的先进集体和个人按照有关规定进行表彰、奖励；对因工作失误造成损失，或因玩忽职守、失职、渎职等违法违纪行为延误防汛突发事件处置，造成重大影响的，要会同相关部门，对有关责任人进行行政处分，构成犯罪的，依法追究刑事责任。</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4" w:name="_Toc10442"/>
      <w:r>
        <w:rPr>
          <w:rFonts w:hint="eastAsia" w:cs="Times New Roman"/>
        </w:rPr>
        <w:t>7.7社会救助</w:t>
      </w:r>
      <w:bookmarkEnd w:id="44"/>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鼓励各类保险机构开展洪涝灾害保险。灾情发生后，各保险机构要深入受灾区开展查勘理赔工作。</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45" w:name="_Toc3775"/>
      <w:r>
        <w:rPr>
          <w:rFonts w:hint="eastAsia" w:ascii="黑体" w:hAnsi="黑体" w:eastAsia="黑体" w:cs="黑体"/>
          <w:b w:val="0"/>
          <w:bCs/>
          <w:sz w:val="32"/>
          <w:szCs w:val="32"/>
        </w:rPr>
        <w:t>8</w:t>
      </w:r>
      <w:r>
        <w:rPr>
          <w:rFonts w:hint="eastAsia" w:cs="黑体"/>
          <w:b w:val="0"/>
          <w:bCs/>
          <w:sz w:val="32"/>
          <w:szCs w:val="32"/>
          <w:lang w:val="en-US" w:eastAsia="zh-CN"/>
        </w:rPr>
        <w:t>.</w:t>
      </w:r>
      <w:r>
        <w:rPr>
          <w:rFonts w:hint="eastAsia" w:ascii="黑体" w:hAnsi="黑体" w:eastAsia="黑体" w:cs="黑体"/>
          <w:b w:val="0"/>
          <w:bCs/>
          <w:sz w:val="32"/>
          <w:szCs w:val="32"/>
        </w:rPr>
        <w:t>应急保障</w:t>
      </w:r>
      <w:bookmarkEnd w:id="45"/>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6" w:name="_Toc13526"/>
      <w:r>
        <w:rPr>
          <w:rFonts w:hint="eastAsia" w:cs="Times New Roman"/>
        </w:rPr>
        <w:t>8.1技术保障</w:t>
      </w:r>
      <w:bookmarkEnd w:id="46"/>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防指应建立和完善防汛应急指挥技术支撑体系，满足各种复杂情况下指挥调度处置要求。区气象局做好预报预警气象服务工作；区水务局、区住建局提供行业技术支撑保障；区防汛办建立防汛专家库，根据工作需要联系专家对防汛工作提供专业支持。</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7" w:name="_Toc12128"/>
      <w:r>
        <w:rPr>
          <w:rFonts w:hint="eastAsia" w:cs="Times New Roman"/>
        </w:rPr>
        <w:t>8.2资金保障</w:t>
      </w:r>
      <w:bookmarkEnd w:id="47"/>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各级防指日常运行和保障、信息化建设、防汛物资储备、抢险队伍建设、抗洪抢险救灾等所需经费，列入各级部门预算，由同级财政部门予以保障。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8" w:name="_Toc23362"/>
      <w:r>
        <w:rPr>
          <w:rFonts w:hint="eastAsia" w:cs="Times New Roman"/>
        </w:rPr>
        <w:t>8.3制度保障</w:t>
      </w:r>
      <w:bookmarkEnd w:id="48"/>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建立完善各级防指工作规则、汛情会商研判发布机制、应急响应制度，形成上下衔接、左右互通、指挥顺畅、覆盖全面的防汛制度机制。</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49" w:name="_Toc8011"/>
      <w:r>
        <w:rPr>
          <w:rFonts w:hint="eastAsia" w:cs="Times New Roman"/>
        </w:rPr>
        <w:t>8</w:t>
      </w:r>
      <w:r>
        <w:rPr>
          <w:rFonts w:hint="eastAsia" w:cs="Times New Roman"/>
          <w:lang w:val="en-US" w:eastAsia="zh-CN"/>
        </w:rPr>
        <w:t>.4应急队伍保障</w:t>
      </w:r>
      <w:bookmarkEnd w:id="4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驻临部队、预备役官兵、区消防救援大队、各街办及部门是基本抢险救援队伍，在洪涝灾害期间，由区防指统一调动指挥，相关成员单位要落实先期处置队伍和增员队伍的组织保障方案。</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0" w:name="_Toc28054"/>
      <w:r>
        <w:rPr>
          <w:rFonts w:hint="eastAsia" w:cs="Times New Roman"/>
        </w:rPr>
        <w:t>8.5物资保障</w:t>
      </w:r>
      <w:bookmarkEnd w:id="50"/>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街道办、有关单位根据抗洪抢险需要和具体情况，因地制宜储备防汛抢险物资。区防指储备的防汛物资主要解决遭受洪涝灾害地区防汛物资不足。街道需要借用区级防汛储备物资时，必须向区防指提出申请。当区防指储存物资不能满足抗洪抢险需要时，要及时联系有资质的厂家紧急调运，必要时可通过媒体向社会公开征集。</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1" w:name="_Toc12775"/>
      <w:r>
        <w:rPr>
          <w:rFonts w:hint="eastAsia" w:cs="Times New Roman"/>
        </w:rPr>
        <w:t>8.6通讯与电力保障</w:t>
      </w:r>
      <w:bookmarkEnd w:id="51"/>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（1）各通信运营商做好防汛、防暴雨内涝的应急通信保障工作，在紧急情况下，利用卫星电话、应急喇叭等，通知群众快速撤离，确保人民生命的安全。</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color w:val="0000FF"/>
          <w:sz w:val="32"/>
          <w:szCs w:val="32"/>
          <w:lang w:eastAsia="zh-CN"/>
        </w:rPr>
        <w:t>供电临潼分公司</w:t>
      </w:r>
      <w:r>
        <w:rPr>
          <w:rFonts w:hint="eastAsia" w:ascii="仿宋_GB2312" w:hAnsi="仿宋_GB2312" w:eastAsia="仿宋_GB2312" w:cs="仿宋_GB2312"/>
          <w:sz w:val="32"/>
          <w:szCs w:val="32"/>
        </w:rPr>
        <w:t>为抢险排涝救灾和应急救援现场提供临时用电。</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（3）各单位储备应急发电机，也能为防汛救援提供一定的电力保障。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2" w:name="_Toc19563"/>
      <w:r>
        <w:rPr>
          <w:rFonts w:hint="eastAsia" w:cs="Times New Roman"/>
        </w:rPr>
        <w:t>8.7交通与治安保障</w:t>
      </w:r>
      <w:bookmarkEnd w:id="52"/>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（1）区交通运输局主要负责优先保证防汛抢险人员、防汛救灾物资运输；负责用于抢险、救灾车辆及时调配。</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（2）公安临潼分局负责做好应急交通管制工作，及时疏导交通，维护交通秩序，必要时提供警车带导，确保抢险车辆优先通行。</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安临潼分局主要负责做好城市内涝受灾区的治安管理工作，依法严厉打击破坏防汛救灾行动和工程设施安全的行为，保证抗灾救灾工作的顺利进行；负责组织搞好防汛抢险时的戒严、警卫工作，维护受灾区的社会治安秩序。</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3" w:name="_Toc26948"/>
      <w:r>
        <w:rPr>
          <w:rFonts w:hint="eastAsia" w:cs="Times New Roman"/>
        </w:rPr>
        <w:t>8.8医疗卫生保障</w:t>
      </w:r>
      <w:bookmarkEnd w:id="53"/>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区卫生健康局负责疾病防治的业务技术指导；组织医疗卫生队展开医疗保障，负责防疫消毒、抢救伤员等工作。</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4" w:name="_Toc24635"/>
      <w:r>
        <w:rPr>
          <w:rFonts w:hint="eastAsia" w:cs="Times New Roman"/>
        </w:rPr>
        <w:t>8</w:t>
      </w:r>
      <w:r>
        <w:rPr>
          <w:rFonts w:hint="eastAsia" w:cs="Times New Roman"/>
          <w:lang w:val="en-US" w:eastAsia="zh-CN"/>
        </w:rPr>
        <w:t>.9避灾场所保障</w:t>
      </w:r>
      <w:bookmarkEnd w:id="54"/>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区政府组织民政、住建、水务、应急等有关部门和街办，根据防汛预案，落实避灾安置场所，必要时建设一定数量的避灾安置场所。避灾安置场所应当经工程质量检验合格。</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类学校、影剧院、体育馆等公共建筑物在防汛紧急状态下，应当根据当地政府的指令无条件开放，作为避灾安置场所。避灾安置场所应当具备相应的避灾条件。公共建筑物因作为避灾安置场所受到损坏的，当地政府应当给予适当补偿。</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55" w:name="_Toc6849"/>
      <w:r>
        <w:rPr>
          <w:rFonts w:hint="eastAsia" w:ascii="黑体" w:hAnsi="黑体" w:eastAsia="黑体" w:cs="黑体"/>
          <w:b w:val="0"/>
          <w:bCs/>
          <w:sz w:val="32"/>
          <w:szCs w:val="32"/>
        </w:rPr>
        <w:t>9</w:t>
      </w:r>
      <w:r>
        <w:rPr>
          <w:rFonts w:hint="eastAsia" w:cs="黑体"/>
          <w:b w:val="0"/>
          <w:bCs/>
          <w:sz w:val="32"/>
          <w:szCs w:val="32"/>
          <w:lang w:val="en-US" w:eastAsia="zh-CN"/>
        </w:rPr>
        <w:t>.</w:t>
      </w:r>
      <w:r>
        <w:rPr>
          <w:rFonts w:hint="eastAsia" w:ascii="黑体" w:hAnsi="黑体" w:eastAsia="黑体" w:cs="黑体"/>
          <w:b w:val="0"/>
          <w:bCs/>
          <w:sz w:val="32"/>
          <w:szCs w:val="32"/>
        </w:rPr>
        <w:t>预案管理</w:t>
      </w:r>
      <w:bookmarkEnd w:id="55"/>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6" w:name="_Toc13595"/>
      <w:r>
        <w:rPr>
          <w:rFonts w:hint="eastAsia" w:cs="Times New Roman"/>
        </w:rPr>
        <w:t>9.1宣传培训</w:t>
      </w:r>
      <w:bookmarkEnd w:id="56"/>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（1）预案实施后，区防指会同有关部门组织预案学习、宣传和培训。</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（2）培训工作应做到合理规范课程、严格实施考核、分类进行指导，以保证质量。</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（3）培训工作应结合实际，采取多种形式，定期与不定期相结合，每年汛前至少组织1次培训。</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7" w:name="_Toc20413"/>
      <w:r>
        <w:rPr>
          <w:rFonts w:hint="eastAsia" w:cs="Times New Roman"/>
        </w:rPr>
        <w:t>9.2防汛演练</w:t>
      </w:r>
      <w:bookmarkEnd w:id="57"/>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防汛指、有关成员单位、各街道办事处应结合防汛工作实际，采取实战演练、桌面推演等方式，组织应急演练，并根据演练情况修订应急预案。</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8" w:name="_Toc11386"/>
      <w:r>
        <w:rPr>
          <w:rFonts w:hint="eastAsia" w:cs="Times New Roman"/>
        </w:rPr>
        <w:t>9.3预案管理与更新</w:t>
      </w:r>
      <w:bookmarkEnd w:id="58"/>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本预案由区防汛办负责管理，并组织预案评估，视情况变化及时修订完善。</w:t>
      </w:r>
    </w:p>
    <w:p>
      <w:pPr>
        <w:pStyle w:val="4"/>
        <w:keepNext w:val="0"/>
        <w:keepLines w:val="0"/>
        <w:pageBreakBefore w:val="0"/>
        <w:widowControl w:val="0"/>
        <w:kinsoku/>
        <w:wordWrap/>
        <w:overflowPunct/>
        <w:topLinePunct w:val="0"/>
        <w:autoSpaceDE/>
        <w:autoSpaceDN/>
        <w:bidi w:val="0"/>
        <w:adjustRightInd/>
        <w:snapToGrid/>
        <w:spacing w:line="600" w:lineRule="exact"/>
        <w:textAlignment w:val="auto"/>
        <w:outlineLvl w:val="0"/>
        <w:rPr>
          <w:rFonts w:hint="eastAsia" w:cs="Times New Roman"/>
        </w:rPr>
      </w:pPr>
      <w:bookmarkStart w:id="59" w:name="_Toc4936"/>
      <w:r>
        <w:rPr>
          <w:rFonts w:hint="eastAsia" w:cs="Times New Roman"/>
        </w:rPr>
        <w:t>9.4预案备案</w:t>
      </w:r>
      <w:bookmarkEnd w:id="5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本预案报西安市防汛抗旱指挥部备案。</w:t>
      </w:r>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区级各相关部门、各街道办事处应参照本预案，制定本部门、本辖区防汛应急预案。各相关部门、各街道办事处防汛应急预案报</w:t>
      </w:r>
      <w:r>
        <w:rPr>
          <w:rFonts w:hint="eastAsia" w:ascii="仿宋_GB2312" w:hAnsi="仿宋_GB2312" w:eastAsia="仿宋_GB2312" w:cs="仿宋_GB2312"/>
          <w:color w:val="auto"/>
          <w:sz w:val="32"/>
          <w:szCs w:val="32"/>
        </w:rPr>
        <w:t>区应急管理局备案</w:t>
      </w:r>
      <w:r>
        <w:rPr>
          <w:rFonts w:hint="eastAsia" w:ascii="仿宋_GB2312" w:hAnsi="仿宋_GB2312" w:eastAsia="仿宋_GB2312" w:cs="仿宋_GB2312"/>
          <w:sz w:val="32"/>
          <w:szCs w:val="32"/>
        </w:rPr>
        <w:t>。</w:t>
      </w:r>
    </w:p>
    <w:p>
      <w:pPr>
        <w:pStyle w:val="3"/>
        <w:keepNext/>
        <w:keepLines/>
        <w:pageBreakBefore w:val="0"/>
        <w:widowControl w:val="0"/>
        <w:kinsoku/>
        <w:wordWrap/>
        <w:overflowPunct/>
        <w:topLinePunct w:val="0"/>
        <w:autoSpaceDE/>
        <w:autoSpaceDN/>
        <w:bidi w:val="0"/>
        <w:adjustRightInd/>
        <w:snapToGrid/>
        <w:spacing w:before="340" w:beforeLines="50" w:after="330" w:afterLines="50" w:line="600" w:lineRule="exact"/>
        <w:ind w:firstLine="640" w:firstLineChars="200"/>
        <w:jc w:val="both"/>
        <w:textAlignment w:val="auto"/>
        <w:rPr>
          <w:rFonts w:hint="eastAsia" w:ascii="黑体" w:hAnsi="黑体" w:eastAsia="黑体" w:cs="黑体"/>
          <w:b w:val="0"/>
          <w:bCs/>
          <w:sz w:val="32"/>
          <w:szCs w:val="32"/>
        </w:rPr>
      </w:pPr>
      <w:bookmarkStart w:id="60" w:name="_Toc7936"/>
      <w:r>
        <w:rPr>
          <w:rFonts w:hint="eastAsia" w:ascii="黑体" w:hAnsi="黑体" w:eastAsia="黑体" w:cs="黑体"/>
          <w:b w:val="0"/>
          <w:bCs/>
          <w:sz w:val="32"/>
          <w:szCs w:val="32"/>
        </w:rPr>
        <w:t>10.附录</w:t>
      </w:r>
      <w:bookmarkEnd w:id="60"/>
    </w:p>
    <w:p>
      <w:pPr>
        <w:pageBreakBefore w:val="0"/>
        <w:kinsoku/>
        <w:wordWrap/>
        <w:overflowPunct/>
        <w:topLinePunct w:val="0"/>
        <w:autoSpaceDE/>
        <w:autoSpaceDN/>
        <w:bidi w:val="0"/>
        <w:spacing w:line="600" w:lineRule="exact"/>
        <w:ind w:firstLine="640" w:firstLineChars="200"/>
        <w:outlineLvl w:val="9"/>
        <w:rPr>
          <w:rFonts w:hint="eastAsia" w:ascii="仿宋_GB2312" w:hAnsi="仿宋_GB2312" w:eastAsia="仿宋_GB2312" w:cs="仿宋_GB2312"/>
          <w:sz w:val="32"/>
          <w:szCs w:val="32"/>
          <w:lang w:val="en-US" w:eastAsia="zh-CN"/>
        </w:rPr>
      </w:pPr>
      <w:bookmarkStart w:id="61" w:name="_Toc1307"/>
      <w:bookmarkStart w:id="62" w:name="_Toc15646"/>
      <w:bookmarkStart w:id="63" w:name="_Toc13009"/>
      <w:r>
        <w:rPr>
          <w:rFonts w:hint="eastAsia" w:ascii="仿宋_GB2312" w:hAnsi="仿宋_GB2312" w:eastAsia="仿宋_GB2312" w:cs="仿宋_GB2312"/>
          <w:sz w:val="32"/>
          <w:szCs w:val="32"/>
          <w:lang w:val="en-US" w:eastAsia="zh-CN"/>
        </w:rPr>
        <w:t>附录1应急响应部门联系名单</w:t>
      </w:r>
      <w:bookmarkEnd w:id="61"/>
      <w:bookmarkEnd w:id="62"/>
      <w:bookmarkEnd w:id="63"/>
    </w:p>
    <w:tbl>
      <w:tblPr>
        <w:tblStyle w:val="17"/>
        <w:tblW w:w="8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787"/>
        <w:gridCol w:w="1775"/>
        <w:gridCol w:w="5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总指挥</w:t>
            </w: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restar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副总指挥</w:t>
            </w: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常务副区长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分管副区长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区人武部部长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restart"/>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指挥长</w:t>
            </w: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区政府办主任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区应急管理局局长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区水务局局长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资源规划分局局长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vMerge w:val="continue"/>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区消防救援大队大队长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成员单位</w:t>
            </w: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区政府</w:t>
            </w:r>
            <w:r>
              <w:rPr>
                <w:rFonts w:hint="eastAsia" w:ascii="仿宋_GB2312" w:hAnsi="仿宋_GB2312" w:eastAsia="仿宋_GB2312" w:cs="仿宋_GB2312"/>
                <w:sz w:val="32"/>
                <w:szCs w:val="32"/>
                <w:lang w:eastAsia="zh-CN"/>
              </w:rPr>
              <w:t>办副主任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区委宣传部</w:t>
            </w:r>
            <w:r>
              <w:rPr>
                <w:rFonts w:hint="eastAsia" w:ascii="仿宋_GB2312" w:hAnsi="仿宋_GB2312" w:eastAsia="仿宋_GB2312" w:cs="仿宋_GB2312"/>
                <w:sz w:val="32"/>
                <w:szCs w:val="32"/>
                <w:lang w:eastAsia="zh-CN"/>
              </w:rPr>
              <w:t>副部长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区发改委</w:t>
            </w:r>
            <w:r>
              <w:rPr>
                <w:rFonts w:hint="eastAsia" w:ascii="仿宋_GB2312" w:hAnsi="仿宋_GB2312" w:eastAsia="仿宋_GB2312" w:cs="仿宋_GB2312"/>
                <w:sz w:val="32"/>
                <w:szCs w:val="32"/>
                <w:lang w:eastAsia="zh-CN"/>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区水务局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区教育局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区民宗局局长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区民政局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秦保局局长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区科技工信和商务局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区交通运输局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生态环境分局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区文化旅游局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区农业农村局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区卫生健康局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区供销联社</w:t>
            </w:r>
            <w:r>
              <w:rPr>
                <w:rFonts w:hint="eastAsia" w:ascii="仿宋_GB2312" w:eastAsia="仿宋_GB2312"/>
                <w:sz w:val="32"/>
                <w:szCs w:val="32"/>
              </w:rPr>
              <w:t>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区气象局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公安分局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区应急管理局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资源规划分局</w:t>
            </w:r>
            <w:r>
              <w:rPr>
                <w:rFonts w:hint="eastAsia" w:ascii="仿宋_GB2312" w:hAnsi="仿宋_GB2312" w:eastAsia="仿宋_GB2312" w:cs="仿宋_GB2312"/>
                <w:sz w:val="32"/>
                <w:szCs w:val="32"/>
                <w:lang w:eastAsia="zh-CN"/>
              </w:rPr>
              <w:t>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电信临潼分公司</w:t>
            </w:r>
            <w:r>
              <w:rPr>
                <w:rFonts w:hint="eastAsia" w:ascii="仿宋_GB2312" w:hAnsi="仿宋_GB2312" w:eastAsia="仿宋_GB2312" w:cs="仿宋_GB2312"/>
                <w:sz w:val="32"/>
                <w:szCs w:val="32"/>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移动临潼分公司</w:t>
            </w:r>
            <w:r>
              <w:rPr>
                <w:rFonts w:hint="eastAsia" w:ascii="仿宋_GB2312" w:hAnsi="仿宋_GB2312" w:eastAsia="仿宋_GB2312" w:cs="仿宋_GB2312"/>
                <w:sz w:val="32"/>
                <w:szCs w:val="32"/>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联通临潼分公司</w:t>
            </w:r>
            <w:r>
              <w:rPr>
                <w:rFonts w:hint="eastAsia" w:ascii="仿宋_GB2312" w:hAnsi="仿宋_GB2312" w:eastAsia="仿宋_GB2312" w:cs="仿宋_GB2312"/>
                <w:sz w:val="32"/>
                <w:szCs w:val="32"/>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供电临潼分公司</w:t>
            </w:r>
            <w:r>
              <w:rPr>
                <w:rFonts w:hint="eastAsia" w:ascii="仿宋_GB2312" w:hAnsi="仿宋_GB2312" w:eastAsia="仿宋_GB2312" w:cs="仿宋_GB2312"/>
                <w:sz w:val="32"/>
                <w:szCs w:val="32"/>
                <w:lang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r>
              <w:rPr>
                <w:rFonts w:hint="eastAsia" w:ascii="仿宋_GB2312" w:eastAsia="仿宋_GB2312"/>
                <w:sz w:val="32"/>
                <w:szCs w:val="32"/>
              </w:rPr>
              <w:t>骊山街道党工委书记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lang w:eastAsia="zh-CN"/>
              </w:rPr>
            </w:pPr>
            <w:r>
              <w:rPr>
                <w:rFonts w:hint="eastAsia" w:ascii="仿宋_GB2312" w:eastAsia="仿宋_GB2312"/>
                <w:sz w:val="32"/>
                <w:szCs w:val="32"/>
              </w:rPr>
              <w:t>区应急管理局副局长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rPr>
            </w:pPr>
            <w:r>
              <w:rPr>
                <w:rFonts w:hint="eastAsia" w:ascii="仿宋_GB2312" w:eastAsia="仿宋_GB2312"/>
                <w:sz w:val="32"/>
                <w:szCs w:val="32"/>
              </w:rPr>
              <w:t>公安临潼分局副局长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rPr>
            </w:pPr>
            <w:r>
              <w:rPr>
                <w:rFonts w:hint="eastAsia" w:ascii="仿宋_GB2312" w:eastAsia="仿宋_GB2312"/>
                <w:sz w:val="32"/>
                <w:szCs w:val="32"/>
              </w:rPr>
              <w:t>区应急管理局副局长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rPr>
            </w:pPr>
            <w:r>
              <w:rPr>
                <w:rFonts w:hint="eastAsia" w:ascii="仿宋_GB2312" w:eastAsia="仿宋_GB2312"/>
                <w:sz w:val="32"/>
                <w:szCs w:val="32"/>
              </w:rPr>
              <w:t>区水务局副局长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rPr>
            </w:pPr>
            <w:r>
              <w:rPr>
                <w:rFonts w:hint="eastAsia" w:ascii="仿宋_GB2312" w:eastAsia="仿宋_GB2312"/>
                <w:sz w:val="32"/>
                <w:szCs w:val="32"/>
              </w:rPr>
              <w:t>区住建局副局长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rPr>
            </w:pPr>
            <w:r>
              <w:rPr>
                <w:rFonts w:hint="eastAsia" w:ascii="仿宋_GB2312" w:eastAsia="仿宋_GB2312"/>
                <w:sz w:val="32"/>
                <w:szCs w:val="32"/>
              </w:rPr>
              <w:t>资源规划分局副局长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87" w:type="dxa"/>
            <w:shd w:val="clear" w:color="auto" w:fill="FFFFFF"/>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0" w:firstLineChars="0"/>
              <w:textAlignment w:val="auto"/>
              <w:rPr>
                <w:rFonts w:hint="eastAsia" w:ascii="仿宋_GB2312" w:hAnsi="仿宋_GB2312" w:eastAsia="仿宋_GB2312" w:cs="仿宋_GB2312"/>
                <w:sz w:val="32"/>
                <w:szCs w:val="32"/>
              </w:rPr>
            </w:pPr>
          </w:p>
        </w:tc>
        <w:tc>
          <w:tcPr>
            <w:tcW w:w="1775"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5961" w:type="dxa"/>
            <w:shd w:val="clear" w:color="auto" w:fill="FFFFFF"/>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eastAsia="仿宋_GB2312"/>
                <w:sz w:val="32"/>
                <w:szCs w:val="32"/>
              </w:rPr>
            </w:pPr>
            <w:r>
              <w:rPr>
                <w:rFonts w:hint="eastAsia" w:ascii="仿宋_GB2312" w:eastAsia="仿宋_GB2312"/>
                <w:sz w:val="32"/>
                <w:szCs w:val="32"/>
              </w:rPr>
              <w:t>区消防救援大队副大队长</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br w:type="page"/>
      </w:r>
      <w:bookmarkStart w:id="64" w:name="_Toc11489"/>
      <w:bookmarkStart w:id="65" w:name="_Toc8410"/>
      <w:bookmarkStart w:id="66" w:name="_Toc5895"/>
      <w:r>
        <w:rPr>
          <w:rFonts w:hint="eastAsia" w:ascii="仿宋_GB2312" w:hAnsi="仿宋_GB2312" w:eastAsia="仿宋_GB2312" w:cs="仿宋_GB2312"/>
          <w:sz w:val="32"/>
          <w:szCs w:val="32"/>
          <w:lang w:val="en-US" w:eastAsia="zh-CN"/>
        </w:rPr>
        <w:t>附录2防汛物资物品库存表</w:t>
      </w:r>
      <w:bookmarkEnd w:id="64"/>
      <w:bookmarkEnd w:id="65"/>
      <w:bookmarkEnd w:id="66"/>
    </w:p>
    <w:tbl>
      <w:tblPr>
        <w:tblStyle w:val="17"/>
        <w:tblW w:w="84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264"/>
        <w:gridCol w:w="3352"/>
        <w:gridCol w:w="1267"/>
        <w:gridCol w:w="1267"/>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
                <w:kern w:val="0"/>
                <w:sz w:val="32"/>
                <w:szCs w:val="32"/>
                <w:lang w:bidi="ar"/>
              </w:rPr>
            </w:pPr>
            <w:r>
              <w:rPr>
                <w:rFonts w:hint="eastAsia" w:ascii="仿宋_GB2312" w:hAnsi="仿宋_GB2312" w:eastAsia="仿宋_GB2312" w:cs="仿宋_GB2312"/>
                <w:b/>
                <w:kern w:val="0"/>
                <w:sz w:val="32"/>
                <w:szCs w:val="32"/>
                <w:lang w:bidi="ar"/>
              </w:rPr>
              <w:t>序号</w:t>
            </w: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b/>
                <w:kern w:val="0"/>
                <w:sz w:val="32"/>
                <w:szCs w:val="32"/>
                <w:lang w:bidi="ar"/>
              </w:rPr>
              <w:t>名称</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
                <w:kern w:val="0"/>
                <w:sz w:val="32"/>
                <w:szCs w:val="32"/>
                <w:lang w:bidi="ar"/>
              </w:rPr>
            </w:pPr>
            <w:r>
              <w:rPr>
                <w:rFonts w:hint="eastAsia" w:ascii="仿宋_GB2312" w:hAnsi="仿宋_GB2312" w:eastAsia="仿宋_GB2312" w:cs="仿宋_GB2312"/>
                <w:b/>
                <w:kern w:val="0"/>
                <w:sz w:val="32"/>
                <w:szCs w:val="32"/>
                <w:lang w:bidi="ar"/>
              </w:rPr>
              <w:t>数量</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b/>
                <w:kern w:val="0"/>
                <w:sz w:val="32"/>
                <w:szCs w:val="32"/>
                <w:lang w:bidi="ar"/>
              </w:rPr>
              <w:t>单位</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
                <w:kern w:val="0"/>
                <w:sz w:val="32"/>
                <w:szCs w:val="32"/>
                <w:lang w:bidi="ar"/>
              </w:rPr>
            </w:pPr>
            <w:r>
              <w:rPr>
                <w:rFonts w:hint="eastAsia" w:ascii="仿宋_GB2312" w:hAnsi="仿宋_GB2312" w:eastAsia="仿宋_GB2312" w:cs="仿宋_GB2312"/>
                <w:b/>
                <w:kern w:val="0"/>
                <w:sz w:val="32"/>
                <w:szCs w:val="32"/>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机动式防汛应急救援橡皮筏</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4</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艘</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防汛应急救援无人机</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2</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架</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雨靴、雨衣、雨伞</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200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双、件、把</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防汛应急救生衣</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762</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件</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应急抢险救援对讲机</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10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防汛应急警戒设备</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100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防汛医用急救箱</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10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防汛应急救援编织袋</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212000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发电机</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5</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台</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抽水机组</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4</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台</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防汛车辆龙吸水</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1</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辆</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管道疏通车</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1</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辆</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移动式野外防汛抢险应急照明灯</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台</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防汛扩音喇叭</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防汛应急指挥抢险救灾帐篷</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顶</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防汛铁镐、锹等</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防汛块石</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24300</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立方米</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防汛铝丝</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48.1</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吨</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126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numPr>
                <w:ilvl w:val="0"/>
                <w:numId w:val="2"/>
              </w:numPr>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c>
          <w:tcPr>
            <w:tcW w:w="335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snapToGrid/>
              <w:spacing w:line="600" w:lineRule="exact"/>
              <w:ind w:firstLine="0" w:firstLineChars="0"/>
              <w:jc w:val="center"/>
              <w:textAlignment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防汛铅丝网片</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575</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片</w:t>
            </w:r>
          </w:p>
        </w:tc>
        <w:tc>
          <w:tcPr>
            <w:tcW w:w="12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adjustRightInd w:val="0"/>
              <w:snapToGrid/>
              <w:spacing w:line="600" w:lineRule="exact"/>
              <w:ind w:firstLine="0" w:firstLineChars="0"/>
              <w:jc w:val="center"/>
              <w:rPr>
                <w:rFonts w:hint="eastAsia"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ageBreakBefore w:val="0"/>
        <w:kinsoku/>
        <w:wordWrap/>
        <w:overflowPunct/>
        <w:topLinePunct w:val="0"/>
        <w:autoSpaceDE/>
        <w:autoSpaceDN/>
        <w:bidi w:val="0"/>
        <w:spacing w:line="600" w:lineRule="exact"/>
        <w:ind w:firstLine="640" w:firstLineChars="200"/>
        <w:outlineLvl w:val="9"/>
        <w:rPr>
          <w:rFonts w:hint="eastAsia" w:ascii="仿宋_GB2312" w:hAnsi="仿宋_GB2312" w:eastAsia="仿宋_GB2312" w:cs="仿宋_GB2312"/>
          <w:sz w:val="32"/>
          <w:szCs w:val="32"/>
          <w:lang w:val="en-US" w:eastAsia="zh-CN"/>
        </w:rPr>
      </w:pPr>
      <w:bookmarkStart w:id="67" w:name="_Toc2672"/>
      <w:bookmarkStart w:id="68" w:name="_Toc22213"/>
      <w:bookmarkStart w:id="69" w:name="_Toc13971"/>
      <w:r>
        <w:rPr>
          <w:rFonts w:hint="eastAsia" w:ascii="仿宋_GB2312" w:hAnsi="仿宋_GB2312" w:eastAsia="仿宋_GB2312" w:cs="仿宋_GB2312"/>
          <w:sz w:val="32"/>
          <w:szCs w:val="32"/>
          <w:lang w:val="en-US" w:eastAsia="zh-CN"/>
        </w:rPr>
        <w:t>附录3预警标准</w:t>
      </w:r>
      <w:bookmarkEnd w:id="67"/>
      <w:bookmarkEnd w:id="68"/>
      <w:bookmarkEnd w:id="69"/>
    </w:p>
    <w:p>
      <w:pPr>
        <w:pageBreakBefore w:val="0"/>
        <w:kinsoku/>
        <w:wordWrap/>
        <w:overflowPunct/>
        <w:topLinePunct w:val="0"/>
        <w:autoSpaceDE/>
        <w:autoSpaceDN/>
        <w:bidi w:val="0"/>
        <w:spacing w:line="600" w:lineRule="exact"/>
        <w:ind w:firstLine="640" w:firstLineChars="200"/>
        <w:rPr>
          <w:rFonts w:hint="eastAsia" w:ascii="仿宋_GB2312" w:hAnsi="仿宋_GB2312" w:eastAsia="仿宋_GB2312" w:cs="仿宋_GB2312"/>
          <w:sz w:val="32"/>
          <w:szCs w:val="32"/>
        </w:rPr>
      </w:pPr>
      <w:bookmarkStart w:id="70" w:name="_Toc32688"/>
      <w:r>
        <w:rPr>
          <w:rFonts w:hint="eastAsia" w:ascii="仿宋_GB2312" w:hAnsi="仿宋_GB2312" w:eastAsia="仿宋_GB2312" w:cs="仿宋_GB2312"/>
          <w:sz w:val="32"/>
          <w:szCs w:val="32"/>
        </w:rPr>
        <w:t>暴雨预警标准</w:t>
      </w:r>
      <w:bookmarkEnd w:id="70"/>
    </w:p>
    <w:tbl>
      <w:tblPr>
        <w:tblStyle w:val="1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8"/>
        <w:gridCol w:w="1391"/>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6778"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0000FF"/>
                <w:sz w:val="32"/>
                <w:szCs w:val="32"/>
                <w:lang w:val="en-US" w:eastAsia="zh-CN"/>
              </w:rPr>
            </w:pPr>
            <w:r>
              <w:rPr>
                <w:rFonts w:hint="default" w:ascii="仿宋_GB2312" w:hAnsi="仿宋_GB2312" w:eastAsia="仿宋_GB2312" w:cs="仿宋_GB2312"/>
                <w:color w:val="0000FF"/>
                <w:sz w:val="32"/>
                <w:szCs w:val="32"/>
                <w:lang w:val="en-US" w:eastAsia="zh-CN"/>
              </w:rPr>
              <w:t>预报或实测3小时内降雨量达120毫米以上，24小时内降雨量达250毫米</w:t>
            </w:r>
            <w:r>
              <w:rPr>
                <w:rFonts w:hint="eastAsia" w:ascii="仿宋_GB2312" w:hAnsi="仿宋_GB2312" w:eastAsia="仿宋_GB2312" w:cs="仿宋_GB2312"/>
                <w:color w:val="0000FF"/>
                <w:sz w:val="32"/>
                <w:szCs w:val="32"/>
                <w:lang w:val="en-US" w:eastAsia="zh-CN"/>
              </w:rPr>
              <w:t>。</w:t>
            </w:r>
          </w:p>
        </w:tc>
        <w:tc>
          <w:tcPr>
            <w:tcW w:w="1391"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lang w:val="en-US" w:eastAsia="zh-CN"/>
              </w:rPr>
            </w:pPr>
            <w:r>
              <w:rPr>
                <w:rFonts w:hint="default" w:ascii="仿宋_GB2312" w:hAnsi="仿宋_GB2312" w:eastAsia="仿宋_GB2312" w:cs="仿宋_GB2312"/>
                <w:color w:val="0000FF"/>
                <w:sz w:val="32"/>
                <w:szCs w:val="32"/>
                <w:lang w:val="en-US" w:eastAsia="zh-CN"/>
              </w:rPr>
              <w:t>12小时内两次红色</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lang w:val="en-US" w:eastAsia="zh-CN"/>
              </w:rPr>
              <w:t>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6778" w:type="dxa"/>
            <w:textDirection w:val="lrTb"/>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预计未来3小时内降雨量达到100mm以上，</w:t>
            </w:r>
            <w:r>
              <w:rPr>
                <w:rFonts w:hint="default" w:ascii="仿宋_GB2312" w:hAnsi="仿宋_GB2312" w:eastAsia="仿宋_GB2312" w:cs="仿宋_GB2312"/>
                <w:color w:val="0000FF"/>
                <w:sz w:val="32"/>
                <w:szCs w:val="32"/>
                <w:lang w:val="en-US" w:eastAsia="zh-CN"/>
              </w:rPr>
              <w:t>或已经出现100mm以上降雨并且持续</w:t>
            </w:r>
            <w:r>
              <w:rPr>
                <w:rFonts w:hint="eastAsia" w:ascii="仿宋_GB2312" w:hAnsi="仿宋_GB2312" w:eastAsia="仿宋_GB2312" w:cs="仿宋_GB2312"/>
                <w:color w:val="0000FF"/>
                <w:sz w:val="32"/>
                <w:szCs w:val="32"/>
                <w:lang w:val="en-US" w:eastAsia="zh-CN"/>
              </w:rPr>
              <w:t>。</w:t>
            </w:r>
          </w:p>
        </w:tc>
        <w:tc>
          <w:tcPr>
            <w:tcW w:w="1391" w:type="dxa"/>
            <w:textDirection w:val="lrTb"/>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红色</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lang w:val="en-US" w:eastAsia="zh-CN"/>
              </w:rPr>
              <w:t>Ⅱ级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trPr>
        <w:tc>
          <w:tcPr>
            <w:tcW w:w="6778" w:type="dxa"/>
            <w:textDirection w:val="lrTb"/>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lang w:val="en-US" w:eastAsia="zh-CN"/>
              </w:rPr>
              <w:t>预计未来3小时内降雨量达到50mm以上，或</w:t>
            </w:r>
            <w:r>
              <w:rPr>
                <w:rFonts w:hint="default" w:ascii="仿宋_GB2312" w:hAnsi="仿宋_GB2312" w:eastAsia="仿宋_GB2312" w:cs="仿宋_GB2312"/>
                <w:color w:val="0000FF"/>
                <w:sz w:val="32"/>
                <w:szCs w:val="32"/>
                <w:lang w:val="en-US" w:eastAsia="zh-CN"/>
              </w:rPr>
              <w:t>已经出现50mm以上降雨并且持续</w:t>
            </w:r>
            <w:r>
              <w:rPr>
                <w:rFonts w:hint="eastAsia" w:ascii="仿宋_GB2312" w:hAnsi="仿宋_GB2312" w:eastAsia="仿宋_GB2312" w:cs="仿宋_GB2312"/>
                <w:color w:val="0000FF"/>
                <w:sz w:val="32"/>
                <w:szCs w:val="32"/>
                <w:lang w:val="en-US" w:eastAsia="zh-CN"/>
              </w:rPr>
              <w:t>。</w:t>
            </w:r>
          </w:p>
        </w:tc>
        <w:tc>
          <w:tcPr>
            <w:tcW w:w="1391" w:type="dxa"/>
            <w:textDirection w:val="lrTb"/>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橙色</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lang w:val="en-US" w:eastAsia="zh-CN"/>
              </w:rPr>
              <w:t>Ⅲ级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778" w:type="dxa"/>
            <w:textDirection w:val="lrTb"/>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lang w:val="en-US" w:eastAsia="zh-CN"/>
              </w:rPr>
              <w:t>预计未来6小时内降雨量达到50mm以上，或</w:t>
            </w:r>
            <w:r>
              <w:rPr>
                <w:rFonts w:hint="default" w:ascii="仿宋_GB2312" w:hAnsi="仿宋_GB2312" w:eastAsia="仿宋_GB2312" w:cs="仿宋_GB2312"/>
                <w:color w:val="0000FF"/>
                <w:sz w:val="32"/>
                <w:szCs w:val="32"/>
                <w:lang w:val="en-US" w:eastAsia="zh-CN"/>
              </w:rPr>
              <w:t>已经出现50mm以上降雨并且持续</w:t>
            </w:r>
            <w:r>
              <w:rPr>
                <w:rFonts w:hint="eastAsia" w:ascii="仿宋_GB2312" w:hAnsi="仿宋_GB2312" w:eastAsia="仿宋_GB2312" w:cs="仿宋_GB2312"/>
                <w:color w:val="0000FF"/>
                <w:sz w:val="32"/>
                <w:szCs w:val="32"/>
                <w:lang w:val="en-US" w:eastAsia="zh-CN"/>
              </w:rPr>
              <w:t>。</w:t>
            </w:r>
          </w:p>
        </w:tc>
        <w:tc>
          <w:tcPr>
            <w:tcW w:w="1391" w:type="dxa"/>
            <w:textDirection w:val="lrTb"/>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黄色</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color w:val="0000FF"/>
                <w:sz w:val="32"/>
                <w:szCs w:val="32"/>
                <w:lang w:val="en-US" w:eastAsia="zh-CN"/>
              </w:rPr>
              <w:t>Ⅳ级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6778" w:type="dxa"/>
            <w:textDirection w:val="lrTb"/>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default"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预计未来12小时内降雨量达到50mm以上，</w:t>
            </w:r>
            <w:r>
              <w:rPr>
                <w:rFonts w:hint="default" w:ascii="仿宋_GB2312" w:hAnsi="仿宋_GB2312" w:eastAsia="仿宋_GB2312" w:cs="仿宋_GB2312"/>
                <w:color w:val="0000FF"/>
                <w:sz w:val="32"/>
                <w:szCs w:val="32"/>
                <w:lang w:val="en-US" w:eastAsia="zh-CN"/>
              </w:rPr>
              <w:t>或已经出现50mm以上降雨并且持续</w:t>
            </w:r>
            <w:r>
              <w:rPr>
                <w:rFonts w:hint="eastAsia" w:ascii="仿宋_GB2312" w:hAnsi="仿宋_GB2312" w:eastAsia="仿宋_GB2312" w:cs="仿宋_GB2312"/>
                <w:color w:val="0000FF"/>
                <w:sz w:val="32"/>
                <w:szCs w:val="32"/>
                <w:lang w:val="en-US" w:eastAsia="zh-CN"/>
              </w:rPr>
              <w:t>。</w:t>
            </w:r>
          </w:p>
        </w:tc>
        <w:tc>
          <w:tcPr>
            <w:tcW w:w="1391" w:type="dxa"/>
            <w:textDirection w:val="lrTb"/>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蓝色</w:t>
            </w:r>
          </w:p>
        </w:tc>
        <w:tc>
          <w:tcPr>
            <w:tcW w:w="1117"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0000FF"/>
                <w:sz w:val="32"/>
                <w:szCs w:val="32"/>
                <w:lang w:val="en-US" w:eastAsia="zh-CN"/>
              </w:rPr>
            </w:pPr>
            <w:r>
              <w:rPr>
                <w:rFonts w:hint="eastAsia" w:ascii="仿宋_GB2312" w:hAnsi="仿宋_GB2312" w:eastAsia="仿宋_GB2312" w:cs="仿宋_GB2312"/>
                <w:color w:val="0000FF"/>
                <w:sz w:val="32"/>
                <w:szCs w:val="32"/>
                <w:lang w:val="en-US" w:eastAsia="zh-CN"/>
              </w:rPr>
              <w:t>关注级</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bookmarkStart w:id="71" w:name="_Toc25708"/>
      <w:r>
        <w:rPr>
          <w:rFonts w:hint="eastAsia" w:ascii="仿宋_GB2312" w:hAnsi="仿宋_GB2312" w:eastAsia="仿宋_GB2312" w:cs="仿宋_GB2312"/>
          <w:sz w:val="32"/>
          <w:szCs w:val="32"/>
        </w:rPr>
        <w:t>地质灾害气象风险预警分级标准</w:t>
      </w:r>
      <w:bookmarkEnd w:id="71"/>
    </w:p>
    <w:tbl>
      <w:tblPr>
        <w:tblStyle w:val="1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0"/>
        <w:gridCol w:w="5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0"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蓝色预警等级</w:t>
            </w:r>
          </w:p>
        </w:tc>
        <w:tc>
          <w:tcPr>
            <w:tcW w:w="5636"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气象因素致地质灾害有一定风险；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0"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黄色预警等级</w:t>
            </w:r>
          </w:p>
        </w:tc>
        <w:tc>
          <w:tcPr>
            <w:tcW w:w="5636"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气象因素致地质灾害风险较高；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50"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橙色预警等级</w:t>
            </w:r>
          </w:p>
        </w:tc>
        <w:tc>
          <w:tcPr>
            <w:tcW w:w="5636"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气象因素致地质灾害风险高；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3650"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红色预警等级</w:t>
            </w:r>
          </w:p>
        </w:tc>
        <w:tc>
          <w:tcPr>
            <w:tcW w:w="5636" w:type="dxa"/>
            <w:vAlign w:val="top"/>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气象因素致地质灾害风险很高</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bookmarkStart w:id="72" w:name="_Toc14101"/>
      <w:bookmarkStart w:id="73" w:name="_Toc24035"/>
      <w:bookmarkStart w:id="74" w:name="_Toc42"/>
      <w:r>
        <w:rPr>
          <w:rFonts w:hint="eastAsia" w:ascii="仿宋_GB2312" w:hAnsi="仿宋_GB2312" w:eastAsia="仿宋_GB2312" w:cs="仿宋_GB2312"/>
          <w:sz w:val="32"/>
          <w:szCs w:val="32"/>
          <w:lang w:val="en-US" w:eastAsia="zh-CN"/>
        </w:rPr>
        <w:t>附录4雨量等级表</w:t>
      </w:r>
      <w:bookmarkEnd w:id="72"/>
      <w:bookmarkEnd w:id="73"/>
      <w:bookmarkEnd w:id="74"/>
    </w:p>
    <w:tbl>
      <w:tblPr>
        <w:tblStyle w:val="17"/>
        <w:tblW w:w="9280" w:type="dxa"/>
        <w:jc w:val="center"/>
        <w:tblCellSpacing w:w="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543"/>
        <w:gridCol w:w="7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CellSpacing w:w="0" w:type="dxa"/>
          <w:jc w:val="center"/>
        </w:trPr>
        <w:tc>
          <w:tcPr>
            <w:tcW w:w="1543" w:type="dxa"/>
            <w:tcMar>
              <w:top w:w="0" w:type="dxa"/>
              <w:left w:w="105" w:type="dxa"/>
              <w:bottom w:w="0" w:type="dxa"/>
              <w:right w:w="105" w:type="dxa"/>
            </w:tcMar>
            <w:vAlign w:val="center"/>
          </w:tcPr>
          <w:p>
            <w:pPr>
              <w:pStyle w:val="14"/>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等级</w:t>
            </w:r>
          </w:p>
        </w:tc>
        <w:tc>
          <w:tcPr>
            <w:tcW w:w="7737" w:type="dxa"/>
            <w:tcMar>
              <w:top w:w="0" w:type="dxa"/>
              <w:left w:w="105" w:type="dxa"/>
              <w:bottom w:w="0" w:type="dxa"/>
              <w:right w:w="105" w:type="dxa"/>
            </w:tcMar>
            <w:vAlign w:val="center"/>
          </w:tcPr>
          <w:p>
            <w:pPr>
              <w:pStyle w:val="14"/>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CellSpacing w:w="0" w:type="dxa"/>
          <w:jc w:val="center"/>
        </w:trPr>
        <w:tc>
          <w:tcPr>
            <w:tcW w:w="1543"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小雨</w:t>
            </w:r>
          </w:p>
        </w:tc>
        <w:tc>
          <w:tcPr>
            <w:tcW w:w="7737"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12小时内降水量为0.1～4.9mm或24小时内降水量为0.1～9.9mm的降雨过程。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870" w:hRule="atLeast"/>
          <w:tblCellSpacing w:w="0" w:type="dxa"/>
          <w:jc w:val="center"/>
        </w:trPr>
        <w:tc>
          <w:tcPr>
            <w:tcW w:w="1543"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中雨</w:t>
            </w:r>
          </w:p>
        </w:tc>
        <w:tc>
          <w:tcPr>
            <w:tcW w:w="7737"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12小时内降水量为5.0～14.9mm或24小时内降水量为10.0～24.9mm的降雨过程。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CellSpacing w:w="0" w:type="dxa"/>
          <w:jc w:val="center"/>
        </w:trPr>
        <w:tc>
          <w:tcPr>
            <w:tcW w:w="1543"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大雨</w:t>
            </w:r>
          </w:p>
        </w:tc>
        <w:tc>
          <w:tcPr>
            <w:tcW w:w="7737"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12小时内降水量为15.0～29.9mm或24小时内降水量为25.0～49.9mm的降雨过程。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CellSpacing w:w="0" w:type="dxa"/>
          <w:jc w:val="center"/>
        </w:trPr>
        <w:tc>
          <w:tcPr>
            <w:tcW w:w="1543"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暴雨</w:t>
            </w:r>
          </w:p>
        </w:tc>
        <w:tc>
          <w:tcPr>
            <w:tcW w:w="7737"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12小时内降水量为30.0～69.9mm或24小时内降水量为50.0～99.9mm的降雨过程。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CellSpacing w:w="0" w:type="dxa"/>
          <w:jc w:val="center"/>
        </w:trPr>
        <w:tc>
          <w:tcPr>
            <w:tcW w:w="1543"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大暴雨</w:t>
            </w:r>
          </w:p>
        </w:tc>
        <w:tc>
          <w:tcPr>
            <w:tcW w:w="7737"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12小时内降水量为70.0～139.9mm或24小时内降水量为100.0～249.9mm的降雨过程。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CellSpacing w:w="0" w:type="dxa"/>
          <w:jc w:val="center"/>
        </w:trPr>
        <w:tc>
          <w:tcPr>
            <w:tcW w:w="1543"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特大暴雨</w:t>
            </w:r>
          </w:p>
        </w:tc>
        <w:tc>
          <w:tcPr>
            <w:tcW w:w="7737" w:type="dxa"/>
            <w:tcMar>
              <w:top w:w="0" w:type="dxa"/>
              <w:left w:w="105" w:type="dxa"/>
              <w:bottom w:w="0" w:type="dxa"/>
              <w:right w:w="105" w:type="dxa"/>
            </w:tcMar>
            <w:vAlign w:val="center"/>
          </w:tcPr>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12小时内降水量大于等于140.0mm或24小时内降水量大于等于250.0mm的降雨过程。</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bookmarkStart w:id="75" w:name="_Toc26712"/>
      <w:bookmarkStart w:id="76" w:name="_Toc21963"/>
      <w:bookmarkStart w:id="77" w:name="_Toc17015"/>
      <w:r>
        <w:rPr>
          <w:rFonts w:hint="eastAsia" w:ascii="仿宋_GB2312" w:hAnsi="仿宋_GB2312" w:eastAsia="仿宋_GB2312" w:cs="仿宋_GB2312"/>
          <w:sz w:val="32"/>
          <w:szCs w:val="32"/>
          <w:lang w:val="en-US" w:eastAsia="zh-CN"/>
        </w:rPr>
        <w:t>附录5洪水量等级表</w:t>
      </w:r>
      <w:bookmarkEnd w:id="75"/>
      <w:bookmarkEnd w:id="76"/>
      <w:bookmarkEnd w:id="77"/>
    </w:p>
    <w:tbl>
      <w:tblPr>
        <w:tblStyle w:val="17"/>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7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8" w:type="dxa"/>
            <w:vAlign w:val="center"/>
          </w:tcPr>
          <w:p>
            <w:pPr>
              <w:pStyle w:val="14"/>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等级</w:t>
            </w:r>
          </w:p>
        </w:tc>
        <w:tc>
          <w:tcPr>
            <w:tcW w:w="7263" w:type="dxa"/>
            <w:vAlign w:val="center"/>
          </w:tcPr>
          <w:p>
            <w:pPr>
              <w:pStyle w:val="14"/>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8"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小洪水</w:t>
            </w:r>
          </w:p>
        </w:tc>
        <w:tc>
          <w:tcPr>
            <w:tcW w:w="7263"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洪峰流量(水位)或时段最大洪量的重现期小于5年一遇的洪水。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8"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中洪水</w:t>
            </w:r>
          </w:p>
        </w:tc>
        <w:tc>
          <w:tcPr>
            <w:tcW w:w="7263"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洪峰流量(水位)或时段最大洪量重现期在5-20年一遇的洪水。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8"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大洪水</w:t>
            </w:r>
          </w:p>
        </w:tc>
        <w:tc>
          <w:tcPr>
            <w:tcW w:w="7263"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洪峰流量(水位)或时段最大洪量重现期20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50年一遇的洪水。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8"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特大洪水</w:t>
            </w:r>
          </w:p>
        </w:tc>
        <w:tc>
          <w:tcPr>
            <w:tcW w:w="7263" w:type="dxa"/>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洪峰流量(水位)或时段最大洪量重现期大于50年一遇的洪水。</w:t>
            </w:r>
          </w:p>
        </w:tc>
      </w:tr>
    </w:tbl>
    <w:p>
      <w:pPr>
        <w:pageBreakBefore w:val="0"/>
        <w:kinsoku/>
        <w:wordWrap/>
        <w:overflowPunct/>
        <w:topLinePunct w:val="0"/>
        <w:autoSpaceDE/>
        <w:autoSpaceDN/>
        <w:bidi w:val="0"/>
        <w:spacing w:line="600" w:lineRule="exact"/>
        <w:ind w:firstLine="640" w:firstLineChars="200"/>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br w:type="page"/>
      </w:r>
      <w:bookmarkStart w:id="78" w:name="_Toc1608"/>
      <w:bookmarkStart w:id="79" w:name="_Toc10004"/>
      <w:bookmarkStart w:id="80" w:name="_Toc21177"/>
      <w:r>
        <w:rPr>
          <w:rFonts w:hint="eastAsia" w:ascii="仿宋_GB2312" w:hAnsi="仿宋_GB2312" w:eastAsia="仿宋_GB2312" w:cs="仿宋_GB2312"/>
          <w:sz w:val="32"/>
          <w:szCs w:val="32"/>
          <w:lang w:val="en-US" w:eastAsia="zh-CN"/>
        </w:rPr>
        <w:t>附录</w:t>
      </w:r>
      <w:bookmarkStart w:id="81" w:name="_Toc29923"/>
      <w:bookmarkStart w:id="82" w:name="_Toc6556"/>
      <w:bookmarkStart w:id="83" w:name="_Toc5516"/>
      <w:bookmarkEnd w:id="78"/>
      <w:bookmarkEnd w:id="79"/>
      <w:bookmarkEnd w:id="80"/>
      <w:r>
        <w:rPr>
          <w:rFonts w:hint="eastAsia" w:ascii="仿宋_GB2312" w:hAnsi="仿宋_GB2312" w:eastAsia="仿宋_GB2312" w:cs="仿宋_GB2312"/>
          <w:sz w:val="32"/>
          <w:szCs w:val="32"/>
          <w:lang w:val="en-US" w:eastAsia="zh-CN"/>
        </w:rPr>
        <w:t>6防汛名词术语</w:t>
      </w:r>
      <w:bookmarkEnd w:id="81"/>
      <w:bookmarkEnd w:id="82"/>
      <w:bookmarkEnd w:id="83"/>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洪水风险图：</w:t>
      </w:r>
      <w:r>
        <w:rPr>
          <w:rFonts w:hint="eastAsia" w:ascii="仿宋_GB2312" w:hAnsi="仿宋_GB2312" w:eastAsia="仿宋_GB2312" w:cs="仿宋_GB2312"/>
          <w:sz w:val="32"/>
          <w:szCs w:val="32"/>
        </w:rPr>
        <w:t>是融合地理、社会经济信息、洪水特征信息，通过资料调查、洪水计算和成果整理，以地图形式直观反映某一地区发生洪水后可能淹没的范围和水深，用以分析和预评估不同量级洪水可能造成的风险和危害的工具。</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防御洪水方案：</w:t>
      </w:r>
      <w:r>
        <w:rPr>
          <w:rFonts w:hint="eastAsia" w:ascii="仿宋_GB2312" w:hAnsi="仿宋_GB2312" w:eastAsia="仿宋_GB2312" w:cs="仿宋_GB2312"/>
          <w:sz w:val="32"/>
          <w:szCs w:val="32"/>
        </w:rPr>
        <w:t>是有防汛抗洪任务的区级以上地方人民政府根据流域综合规划、防洪工程实际状况和国家规定的防洪标准，制定的防御江河洪水（包括对特大洪水）、山洪灾害（山洪、泥石流、滑坡等）、台风暴潮灾害等方案的统称。</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紧急防汛期：</w:t>
      </w: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"http://www.pkulaw.cn/javascript:SLC(18603,0)" </w:instrText>
      </w:r>
      <w:r>
        <w:rPr>
          <w:rFonts w:hint="eastAsia" w:ascii="仿宋_GB2312" w:hAnsi="仿宋_GB2312" w:eastAsia="仿宋_GB2312" w:cs="仿宋_GB2312"/>
          <w:sz w:val="32"/>
          <w:szCs w:val="32"/>
        </w:rPr>
        <w:fldChar w:fldCharType="separate"/>
      </w:r>
      <w:r>
        <w:rPr>
          <w:rStyle w:val="16"/>
          <w:rFonts w:hint="eastAsia" w:ascii="仿宋_GB2312" w:hAnsi="仿宋_GB2312" w:eastAsia="仿宋_GB2312" w:cs="仿宋_GB2312"/>
          <w:color w:val="auto"/>
          <w:sz w:val="32"/>
          <w:szCs w:val="32"/>
          <w:u w:val="none"/>
        </w:rPr>
        <w:t>中华人民共和国防洪法</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》规定，当江河、湖泊的水情接近保证水位或者安全流量，水库水位接近设计洪水位，或者防洪工程设施发生重大险情时，有关区级以上人民政府防汛指挥机构可以宣布进入紧急防汛期。</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一般洪水：</w:t>
      </w:r>
      <w:r>
        <w:rPr>
          <w:rFonts w:hint="eastAsia" w:ascii="仿宋_GB2312" w:hAnsi="仿宋_GB2312" w:eastAsia="仿宋_GB2312" w:cs="仿宋_GB2312"/>
          <w:sz w:val="32"/>
          <w:szCs w:val="32"/>
        </w:rPr>
        <w:t>洪峰流量或洪量的重现期5～10年一遇的洪水。</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较大洪水：</w:t>
      </w:r>
      <w:r>
        <w:rPr>
          <w:rFonts w:hint="eastAsia" w:ascii="仿宋_GB2312" w:hAnsi="仿宋_GB2312" w:eastAsia="仿宋_GB2312" w:cs="仿宋_GB2312"/>
          <w:sz w:val="32"/>
          <w:szCs w:val="32"/>
        </w:rPr>
        <w:t>洪峰流量或洪量的重现期10～20年一遇的洪水。</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大洪水：</w:t>
      </w:r>
      <w:r>
        <w:rPr>
          <w:rFonts w:hint="eastAsia" w:ascii="仿宋_GB2312" w:hAnsi="仿宋_GB2312" w:eastAsia="仿宋_GB2312" w:cs="仿宋_GB2312"/>
          <w:sz w:val="32"/>
          <w:szCs w:val="32"/>
        </w:rPr>
        <w:t>洪峰流量或洪量的重现期20～50年一遇的洪水。</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特大洪水：</w:t>
      </w:r>
      <w:r>
        <w:rPr>
          <w:rFonts w:hint="eastAsia" w:ascii="仿宋_GB2312" w:hAnsi="仿宋_GB2312" w:eastAsia="仿宋_GB2312" w:cs="仿宋_GB2312"/>
          <w:sz w:val="32"/>
          <w:szCs w:val="32"/>
        </w:rPr>
        <w:t>洪峰流量或洪量的重现期大于50年一遇的洪水。</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暴雨：</w:t>
      </w:r>
      <w:r>
        <w:rPr>
          <w:rFonts w:hint="eastAsia" w:ascii="仿宋_GB2312" w:hAnsi="仿宋_GB2312" w:eastAsia="仿宋_GB2312" w:cs="仿宋_GB2312"/>
          <w:sz w:val="32"/>
          <w:szCs w:val="32"/>
        </w:rPr>
        <w:t>指24小时降雨量超过50毫米的降雨。</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山洪：</w:t>
      </w:r>
      <w:r>
        <w:rPr>
          <w:rFonts w:hint="eastAsia" w:ascii="仿宋_GB2312" w:hAnsi="仿宋_GB2312" w:eastAsia="仿宋_GB2312" w:cs="仿宋_GB2312"/>
          <w:sz w:val="32"/>
          <w:szCs w:val="32"/>
        </w:rPr>
        <w:t>指由于暴雨、冰雪融化或拦洪设施溃水等原因，在山区沿河流及沟溪形成的暴涨暴落的洪水及其相伴发生的滑坡、崩塌、泥石流的总称。</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警戒流量（水位）：</w:t>
      </w:r>
      <w:r>
        <w:rPr>
          <w:rFonts w:hint="eastAsia" w:ascii="仿宋_GB2312" w:hAnsi="仿宋_GB2312" w:eastAsia="仿宋_GB2312" w:cs="仿宋_GB2312"/>
          <w:sz w:val="32"/>
          <w:szCs w:val="32"/>
        </w:rPr>
        <w:t>指江河漫滩行洪，堤防可能发生险情，需要开始加强防守的流量（水位）。</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保证流量（水位）：</w:t>
      </w:r>
      <w:r>
        <w:rPr>
          <w:rFonts w:hint="eastAsia" w:ascii="仿宋_GB2312" w:hAnsi="仿宋_GB2312" w:eastAsia="仿宋_GB2312" w:cs="仿宋_GB2312"/>
          <w:sz w:val="32"/>
          <w:szCs w:val="32"/>
        </w:rPr>
        <w:t>指堤防及其附属工程安全挡水的上限水位，堤防的高度、坡度及堤深、堤基质量已达到规划设计标准的河段，其设计洪水水位即为保证流量（水位）。</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洪水预报：</w:t>
      </w:r>
      <w:r>
        <w:rPr>
          <w:rFonts w:hint="eastAsia" w:ascii="仿宋_GB2312" w:hAnsi="仿宋_GB2312" w:eastAsia="仿宋_GB2312" w:cs="仿宋_GB2312"/>
          <w:sz w:val="32"/>
          <w:szCs w:val="32"/>
        </w:rPr>
        <w:t>指根据场次暴雨资料及有关水文气象信息，对暴雨形成的洪水过程进行预报。包括流域内一次暴雨径流量（称降雨产流预报）及其径流过程（称流域汇流预报）。预报项目一般包括洪峰水位或洪峰流量及其出现时间、洪水涨落过程及洪水总量。</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洪水调度：</w:t>
      </w:r>
      <w:r>
        <w:rPr>
          <w:rFonts w:hint="eastAsia" w:ascii="仿宋_GB2312" w:hAnsi="仿宋_GB2312" w:eastAsia="仿宋_GB2312" w:cs="仿宋_GB2312"/>
          <w:sz w:val="32"/>
          <w:szCs w:val="32"/>
        </w:rPr>
        <w:t>指运用防洪工程设施，在时间和空间上重新调节安排江、河、湖、海的洪水量及其水位。在防洪调度中，应充分考虑防洪工程调度规划要求和洪水特性及其演变规律。</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水库设计水位：</w:t>
      </w:r>
      <w:r>
        <w:rPr>
          <w:rFonts w:hint="eastAsia" w:ascii="仿宋_GB2312" w:hAnsi="仿宋_GB2312" w:eastAsia="仿宋_GB2312" w:cs="仿宋_GB2312"/>
          <w:sz w:val="32"/>
          <w:szCs w:val="32"/>
        </w:rPr>
        <w:t>指水库遇大坝设计洪水时，在坝前达到的最高水位。</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水库校核水位：</w:t>
      </w:r>
      <w:r>
        <w:rPr>
          <w:rFonts w:hint="eastAsia" w:ascii="仿宋_GB2312" w:hAnsi="仿宋_GB2312" w:eastAsia="仿宋_GB2312" w:cs="仿宋_GB2312"/>
          <w:sz w:val="32"/>
          <w:szCs w:val="32"/>
        </w:rPr>
        <w:t>指水库遇大坝校核洪水时，在坝前达到的最高水位。</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防汛会商：</w:t>
      </w:r>
      <w:r>
        <w:rPr>
          <w:rFonts w:hint="eastAsia" w:ascii="仿宋_GB2312" w:hAnsi="仿宋_GB2312" w:eastAsia="仿宋_GB2312" w:cs="仿宋_GB2312"/>
          <w:sz w:val="32"/>
          <w:szCs w:val="32"/>
        </w:rPr>
        <w:t>指省上领导或省防总总指挥长、指挥长主持参加的防汛汛情分析、工作调度、决策会议。参会部门和人员主要有水行政主管部门、气象、国土资源等相关部门及防汛技术专家组成员等。</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重大险情：</w:t>
      </w:r>
      <w:r>
        <w:rPr>
          <w:rFonts w:hint="eastAsia" w:ascii="仿宋_GB2312" w:hAnsi="仿宋_GB2312" w:eastAsia="仿宋_GB2312" w:cs="仿宋_GB2312"/>
          <w:sz w:val="32"/>
          <w:szCs w:val="32"/>
        </w:rPr>
        <w:t>指堤防、水库（水电站、淤地坝）遭受洪水灾害，堤防堤身、水库（水电站、淤地坝）坝体及泄洪设施遭受严重损毁，可能造成堤防决口和水库（水电站、淤地坝）坝体垮坝等险情。</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严重险情：</w:t>
      </w:r>
      <w:r>
        <w:rPr>
          <w:rFonts w:hint="eastAsia" w:ascii="仿宋_GB2312" w:hAnsi="仿宋_GB2312" w:eastAsia="仿宋_GB2312" w:cs="仿宋_GB2312"/>
          <w:sz w:val="32"/>
          <w:szCs w:val="32"/>
        </w:rPr>
        <w:t>指堤防、水库（水电站、淤地坝）遭受洪水灾害，可能造成堤防堤身发生大范围垮塌和水库（水电站、淤地坝）坝体滑塌、泄洪设施堵塞或垮塌等，严重危机堤防和水库（水电站、淤地坝）安全等险情。</w:t>
      </w:r>
    </w:p>
    <w:p>
      <w:pPr>
        <w:pageBreakBefore w:val="0"/>
        <w:kinsoku/>
        <w:wordWrap/>
        <w:overflowPunct/>
        <w:topLinePunct w:val="0"/>
        <w:autoSpaceDE/>
        <w:autoSpaceDN/>
        <w:bidi w:val="0"/>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预案管理与更新:</w:t>
      </w:r>
      <w:r>
        <w:rPr>
          <w:rFonts w:hint="eastAsia" w:ascii="仿宋_GB2312" w:hAnsi="仿宋_GB2312" w:eastAsia="仿宋_GB2312" w:cs="仿宋_GB2312"/>
          <w:sz w:val="32"/>
          <w:szCs w:val="32"/>
        </w:rPr>
        <w:t>本预案由区</w:t>
      </w:r>
      <w:r>
        <w:rPr>
          <w:rFonts w:hint="eastAsia" w:ascii="仿宋_GB2312" w:hAnsi="仿宋_GB2312" w:eastAsia="仿宋_GB2312" w:cs="仿宋_GB2312"/>
          <w:sz w:val="32"/>
          <w:szCs w:val="32"/>
          <w:lang w:val="en-US" w:eastAsia="zh-CN"/>
        </w:rPr>
        <w:t>防汛指挥部办公室</w:t>
      </w:r>
      <w:r>
        <w:rPr>
          <w:rFonts w:hint="eastAsia" w:ascii="仿宋_GB2312" w:hAnsi="仿宋_GB2312" w:eastAsia="仿宋_GB2312" w:cs="仿宋_GB2312"/>
          <w:sz w:val="32"/>
          <w:szCs w:val="32"/>
        </w:rPr>
        <w:t>负责管理，视情况变化由防汛指挥部办公室负责组织对预案进行相应修改，并积极开展防汛减灾交流，借鉴其它地区防汛减灾工作的经验，进一步做好我区水灾害突发事件防范与处置工作。</w:t>
      </w:r>
    </w:p>
    <w:p>
      <w:pPr>
        <w:pageBreakBefore w:val="0"/>
        <w:kinsoku/>
        <w:wordWrap/>
        <w:overflowPunct/>
        <w:topLinePunct w:val="0"/>
        <w:autoSpaceDE/>
        <w:autoSpaceDN/>
        <w:bidi w:val="0"/>
        <w:spacing w:line="600" w:lineRule="exact"/>
        <w:ind w:firstLine="643" w:firstLineChars="200"/>
        <w:rPr>
          <w:rFonts w:hint="eastAsia"/>
        </w:rPr>
      </w:pPr>
      <w:r>
        <w:rPr>
          <w:rFonts w:hint="eastAsia" w:ascii="仿宋_GB2312" w:hAnsi="仿宋_GB2312" w:eastAsia="仿宋_GB2312" w:cs="仿宋_GB2312"/>
          <w:b/>
          <w:bCs/>
          <w:sz w:val="32"/>
          <w:szCs w:val="32"/>
        </w:rPr>
        <w:t>奖励与责任追究：</w:t>
      </w:r>
      <w:r>
        <w:rPr>
          <w:rFonts w:hint="eastAsia" w:ascii="仿宋_GB2312" w:hAnsi="仿宋_GB2312" w:eastAsia="仿宋_GB2312" w:cs="仿宋_GB2312"/>
          <w:sz w:val="32"/>
          <w:szCs w:val="32"/>
        </w:rPr>
        <w:t>对防汛抢险工作做出突出贡献的先进集体和个人，予以表彰和奖励；对在防汛工作中玩忽职守造成损失的，依据《中华人民共和国防洪法》、《公务员管理条例》等法律法规的规定，追究当事人的责任，并予以处罚，构成犯罪的，依法追究其刑事责任。</w:t>
      </w:r>
    </w:p>
    <w:sectPr>
      <w:footerReference r:id="rId7" w:type="default"/>
      <w:footerReference r:id="rId8" w:type="even"/>
      <w:pgSz w:w="11906" w:h="16838"/>
      <w:pgMar w:top="1701" w:right="1418" w:bottom="1134" w:left="1418" w:header="851" w:footer="1134"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2000000000000000000"/>
    <w:charset w:val="86"/>
    <w:family w:val="auto"/>
    <w:pitch w:val="default"/>
    <w:sig w:usb0="00000000" w:usb1="00000000" w:usb2="00082016" w:usb3="00000000" w:csb0="00040001" w:csb1="00000000"/>
  </w:font>
  <w:font w:name="方正仿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F Pro SC">
    <w:altName w:val="RomanS"/>
    <w:panose1 w:val="00000000000000000000"/>
    <w:charset w:val="00"/>
    <w:family w:val="auto"/>
    <w:pitch w:val="default"/>
    <w:sig w:usb0="00000000" w:usb1="00000000" w:usb2="00000000" w:usb3="00000000" w:csb0="00000000" w:csb1="00000000"/>
  </w:font>
  <w:font w:name="RomanS">
    <w:panose1 w:val="02000400000000000000"/>
    <w:charset w:val="00"/>
    <w:family w:val="auto"/>
    <w:pitch w:val="default"/>
    <w:sig w:usb0="00000207" w:usb1="00000000" w:usb2="00000000" w:usb3="00000000" w:csb0="000001FF" w:csb1="00000000"/>
  </w:font>
  <w:font w:name="方正仿宋简体">
    <w:altName w:val="Arial Unicode MS"/>
    <w:panose1 w:val="02010601030101010101"/>
    <w:charset w:val="86"/>
    <w:family w:val="script"/>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等线">
    <w:altName w:val="宋体"/>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roman"/>
    <w:pitch w:val="default"/>
    <w:sig w:usb0="A00002FF" w:usb1="28CFFCFA" w:usb2="00000016" w:usb3="00000000" w:csb0="00100001"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script"/>
    <w:pitch w:val="default"/>
    <w:sig w:usb0="FFFFFFFF" w:usb1="E9FFFFFF" w:usb2="0000003F" w:usb3="00000000" w:csb0="603F01FF" w:csb1="FFFF0000"/>
  </w:font>
  <w:font w:name="PMingLiU-ExtB">
    <w:panose1 w:val="02020500000000000000"/>
    <w:charset w:val="88"/>
    <w:family w:val="auto"/>
    <w:pitch w:val="default"/>
    <w:sig w:usb0="8000002F" w:usb1="02000008" w:usb2="00000000" w:usb3="00000000" w:csb0="00100001"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3000509000000000000"/>
    <w:charset w:val="86"/>
    <w:family w:val="script"/>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等线">
    <w:altName w:val="hakuyoxingshu7000"/>
    <w:panose1 w:val="02010600030101010101"/>
    <w:charset w:val="00"/>
    <w:family w:val="auto"/>
    <w:pitch w:val="default"/>
    <w:sig w:usb0="00000000" w:usb1="00000000" w:usb2="00000016" w:usb3="00000000" w:csb0="0004000F" w:csb1="00000000"/>
  </w:font>
  <w:font w:name="hakuyoxingshu7000">
    <w:panose1 w:val="02000600000000000000"/>
    <w:charset w:val="86"/>
    <w:family w:val="auto"/>
    <w:pitch w:val="default"/>
    <w:sig w:usb0="FFFFFFFF" w:usb1="E9FFFFFF" w:usb2="0000003F" w:usb3="00000000" w:csb0="603F00FF" w:csb1="FFFF0000"/>
  </w:font>
  <w:font w:name="微软雅黑">
    <w:panose1 w:val="020B0503020204020204"/>
    <w:charset w:val="86"/>
    <w:family w:val="script"/>
    <w:pitch w:val="default"/>
    <w:sig w:usb0="80000287" w:usb1="280F3C52" w:usb2="00000016" w:usb3="00000000" w:csb0="0004001F" w:csb1="00000000"/>
  </w:font>
  <w:font w:name="@宋体">
    <w:panose1 w:val="02010600030101010101"/>
    <w:charset w:val="86"/>
    <w:family w:val="auto"/>
    <w:pitch w:val="default"/>
    <w:sig w:usb0="00000003" w:usb1="288F0000" w:usb2="00000006" w:usb3="00000000" w:csb0="00040001" w:csb1="00000000"/>
  </w:font>
  <w:font w:name="GENISO">
    <w:panose1 w:val="02000400000000000000"/>
    <w:charset w:val="00"/>
    <w:family w:val="auto"/>
    <w:pitch w:val="default"/>
    <w:sig w:usb0="00000003" w:usb1="00000000" w:usb2="00000040" w:usb3="00000000" w:csb0="000001FF" w:csb1="00000000"/>
  </w:font>
  <w:font w:name="Segoe UI Semilight">
    <w:altName w:val="Segoe UI"/>
    <w:panose1 w:val="020B0402040204020203"/>
    <w:charset w:val="00"/>
    <w:family w:val="auto"/>
    <w:pitch w:val="default"/>
    <w:sig w:usb0="00000000" w:usb1="00000000" w:usb2="00000009" w:usb3="00000000" w:csb0="200001FF" w:csb1="00000000"/>
  </w:font>
  <w:font w:name="Segoe UI">
    <w:panose1 w:val="020B0502040204020203"/>
    <w:charset w:val="00"/>
    <w:family w:val="auto"/>
    <w:pitch w:val="default"/>
    <w:sig w:usb0="E10022FF" w:usb1="C000E47F" w:usb2="00000029" w:usb3="00000000" w:csb0="200001DF" w:csb1="2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tabs>
        <w:tab w:val="right" w:pos="8307"/>
        <w:tab w:val="clear" w:pos="8306"/>
      </w:tabs>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tabs>
        <w:tab w:val="right" w:pos="8307"/>
        <w:tab w:val="clear" w:pos="8306"/>
      </w:tabs>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tabs>
        <w:tab w:val="right" w:pos="8307"/>
        <w:tab w:val="clear" w:pos="8306"/>
      </w:tabs>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tabs>
        <w:tab w:val="right" w:pos="8307"/>
        <w:tab w:val="clear" w:pos="8306"/>
      </w:tabs>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jc w:val="right"/>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47 -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2"/>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47 -</w:t>
                    </w:r>
                    <w:r>
                      <w:rPr>
                        <w:rFonts w:ascii="宋体" w:hAnsi="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48 -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095089425">
    <w:nsid w:val="7CE08711"/>
    <w:multiLevelType w:val="singleLevel"/>
    <w:tmpl w:val="7CE08711"/>
    <w:lvl w:ilvl="0" w:tentative="1">
      <w:start w:val="1"/>
      <w:numFmt w:val="decimal"/>
      <w:lvlText w:val="%1."/>
      <w:lvlJc w:val="left"/>
      <w:pPr>
        <w:ind w:left="425" w:hanging="425"/>
      </w:pPr>
      <w:rPr>
        <w:rFonts w:hint="default"/>
      </w:rPr>
    </w:lvl>
  </w:abstractNum>
  <w:abstractNum w:abstractNumId="3059099863">
    <w:nsid w:val="B65628D7"/>
    <w:multiLevelType w:val="singleLevel"/>
    <w:tmpl w:val="B65628D7"/>
    <w:lvl w:ilvl="0" w:tentative="1">
      <w:start w:val="1"/>
      <w:numFmt w:val="decimal"/>
      <w:suff w:val="nothing"/>
      <w:lvlText w:val="%1．"/>
      <w:lvlJc w:val="left"/>
      <w:pPr>
        <w:ind w:left="0" w:firstLine="400"/>
      </w:pPr>
      <w:rPr>
        <w:rFonts w:hint="default"/>
      </w:rPr>
    </w:lvl>
  </w:abstractNum>
  <w:num w:numId="1">
    <w:abstractNumId w:val="2095089425"/>
  </w:num>
  <w:num w:numId="2">
    <w:abstractNumId w:val="30590998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lNDg4NzcxNDNlYThiYWMwYmU0MDljOWM4ZDRiNmYifQ=="/>
  </w:docVars>
  <w:rsids>
    <w:rsidRoot w:val="00000000"/>
    <w:rsid w:val="002A2A9D"/>
    <w:rsid w:val="00A57639"/>
    <w:rsid w:val="01C41A41"/>
    <w:rsid w:val="0263673C"/>
    <w:rsid w:val="0305420A"/>
    <w:rsid w:val="031B4CC3"/>
    <w:rsid w:val="04986509"/>
    <w:rsid w:val="05526329"/>
    <w:rsid w:val="067D53D0"/>
    <w:rsid w:val="0695568F"/>
    <w:rsid w:val="07CC7565"/>
    <w:rsid w:val="092C1F5A"/>
    <w:rsid w:val="0A897BE5"/>
    <w:rsid w:val="0D651DB9"/>
    <w:rsid w:val="0D8431DA"/>
    <w:rsid w:val="0D8C18CF"/>
    <w:rsid w:val="0EA1723D"/>
    <w:rsid w:val="0F0662F4"/>
    <w:rsid w:val="11181B5F"/>
    <w:rsid w:val="120E79F6"/>
    <w:rsid w:val="14DE4EFC"/>
    <w:rsid w:val="157517E0"/>
    <w:rsid w:val="158E46E8"/>
    <w:rsid w:val="1A5E3C5E"/>
    <w:rsid w:val="1A7467A1"/>
    <w:rsid w:val="1AD43BEE"/>
    <w:rsid w:val="1B8064CE"/>
    <w:rsid w:val="1B8C0F1C"/>
    <w:rsid w:val="1F3070BC"/>
    <w:rsid w:val="1F8922F0"/>
    <w:rsid w:val="1F9D68C9"/>
    <w:rsid w:val="204342C8"/>
    <w:rsid w:val="209A69BF"/>
    <w:rsid w:val="218115FF"/>
    <w:rsid w:val="220169ED"/>
    <w:rsid w:val="22582D53"/>
    <w:rsid w:val="23F15970"/>
    <w:rsid w:val="25CB1F4B"/>
    <w:rsid w:val="262613D4"/>
    <w:rsid w:val="26945AA8"/>
    <w:rsid w:val="29E00292"/>
    <w:rsid w:val="2AA56A49"/>
    <w:rsid w:val="2B4E00CA"/>
    <w:rsid w:val="2DBF7411"/>
    <w:rsid w:val="3156263A"/>
    <w:rsid w:val="327030E6"/>
    <w:rsid w:val="32994A14"/>
    <w:rsid w:val="34D14984"/>
    <w:rsid w:val="34DA0A22"/>
    <w:rsid w:val="34E5321B"/>
    <w:rsid w:val="375860D0"/>
    <w:rsid w:val="386E0338"/>
    <w:rsid w:val="386F0457"/>
    <w:rsid w:val="39F87F96"/>
    <w:rsid w:val="3A03275E"/>
    <w:rsid w:val="3AC708A8"/>
    <w:rsid w:val="3AE9247C"/>
    <w:rsid w:val="3BF74F43"/>
    <w:rsid w:val="3D6908A1"/>
    <w:rsid w:val="3D8250CD"/>
    <w:rsid w:val="3E056B15"/>
    <w:rsid w:val="3EB728C9"/>
    <w:rsid w:val="3ED73593"/>
    <w:rsid w:val="3F19622E"/>
    <w:rsid w:val="3F4343D6"/>
    <w:rsid w:val="40B65647"/>
    <w:rsid w:val="428349F2"/>
    <w:rsid w:val="44DF3B85"/>
    <w:rsid w:val="461F33C7"/>
    <w:rsid w:val="46CA6CF5"/>
    <w:rsid w:val="476662B0"/>
    <w:rsid w:val="49B91F8F"/>
    <w:rsid w:val="4AFE5EDD"/>
    <w:rsid w:val="4DC1703D"/>
    <w:rsid w:val="4E526EFC"/>
    <w:rsid w:val="4ED40BA7"/>
    <w:rsid w:val="4F2F3240"/>
    <w:rsid w:val="4F654C14"/>
    <w:rsid w:val="4F973378"/>
    <w:rsid w:val="50203244"/>
    <w:rsid w:val="537E3728"/>
    <w:rsid w:val="53A14355"/>
    <w:rsid w:val="545A3F00"/>
    <w:rsid w:val="548146E1"/>
    <w:rsid w:val="575923D0"/>
    <w:rsid w:val="596D06E1"/>
    <w:rsid w:val="59A241D7"/>
    <w:rsid w:val="5AC42E59"/>
    <w:rsid w:val="5C3C6400"/>
    <w:rsid w:val="5DC441F5"/>
    <w:rsid w:val="5F01407E"/>
    <w:rsid w:val="5FA11BC8"/>
    <w:rsid w:val="5FDD0036"/>
    <w:rsid w:val="60445552"/>
    <w:rsid w:val="61E3340F"/>
    <w:rsid w:val="62910E41"/>
    <w:rsid w:val="633318BA"/>
    <w:rsid w:val="64160E39"/>
    <w:rsid w:val="65784C1F"/>
    <w:rsid w:val="661B4B9B"/>
    <w:rsid w:val="681B5B5F"/>
    <w:rsid w:val="68D67CEE"/>
    <w:rsid w:val="69536969"/>
    <w:rsid w:val="697B61BD"/>
    <w:rsid w:val="6BFD3AF8"/>
    <w:rsid w:val="6C0A3CB4"/>
    <w:rsid w:val="6C983209"/>
    <w:rsid w:val="6CAE7668"/>
    <w:rsid w:val="6DB966E0"/>
    <w:rsid w:val="6F887CF6"/>
    <w:rsid w:val="71C95E01"/>
    <w:rsid w:val="7418651A"/>
    <w:rsid w:val="75710343"/>
    <w:rsid w:val="760A0327"/>
    <w:rsid w:val="76332522"/>
    <w:rsid w:val="76A211F8"/>
    <w:rsid w:val="77072025"/>
    <w:rsid w:val="77577A1E"/>
    <w:rsid w:val="79701613"/>
    <w:rsid w:val="798C46A4"/>
    <w:rsid w:val="79F465B0"/>
    <w:rsid w:val="7A146AF4"/>
    <w:rsid w:val="7A1D171E"/>
    <w:rsid w:val="7A3C74E1"/>
    <w:rsid w:val="7ABC5110"/>
    <w:rsid w:val="7BB41DB9"/>
    <w:rsid w:val="7CF52978"/>
    <w:rsid w:val="7E4E653E"/>
    <w:rsid w:val="7F111040"/>
    <w:rsid w:val="7FA71C9B"/>
    <w:rsid w:val="7FE70E2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spacing w:beforeLines="50" w:afterLines="50" w:line="360" w:lineRule="auto"/>
      <w:ind w:firstLine="720" w:firstLineChars="200"/>
      <w:jc w:val="left"/>
      <w:outlineLvl w:val="0"/>
    </w:pPr>
    <w:rPr>
      <w:rFonts w:ascii="黑体" w:hAnsi="黑体" w:eastAsia="黑体" w:cs="Times New Roman"/>
      <w:kern w:val="44"/>
      <w:sz w:val="32"/>
      <w:szCs w:val="20"/>
    </w:rPr>
  </w:style>
  <w:style w:type="paragraph" w:styleId="4">
    <w:name w:val="heading 2"/>
    <w:basedOn w:val="1"/>
    <w:next w:val="1"/>
    <w:qFormat/>
    <w:uiPriority w:val="0"/>
    <w:pPr>
      <w:spacing w:line="360" w:lineRule="auto"/>
      <w:ind w:firstLine="720" w:firstLineChars="200"/>
      <w:outlineLvl w:val="1"/>
    </w:pPr>
    <w:rPr>
      <w:rFonts w:ascii="楷体" w:hAnsi="楷体" w:eastAsia="楷体_GB2312" w:cs="Times New Roman"/>
      <w:sz w:val="32"/>
      <w:szCs w:val="20"/>
    </w:rPr>
  </w:style>
  <w:style w:type="paragraph" w:styleId="5">
    <w:name w:val="heading 3"/>
    <w:basedOn w:val="1"/>
    <w:next w:val="1"/>
    <w:qFormat/>
    <w:uiPriority w:val="0"/>
    <w:pPr>
      <w:keepNext/>
      <w:keepLines/>
      <w:widowControl w:val="0"/>
      <w:spacing w:line="360" w:lineRule="auto"/>
      <w:outlineLvl w:val="2"/>
    </w:pPr>
    <w:rPr>
      <w:b/>
      <w:kern w:val="0"/>
      <w:sz w:val="32"/>
    </w:rPr>
  </w:style>
  <w:style w:type="paragraph" w:styleId="6">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7">
    <w:name w:val="toc 7"/>
    <w:basedOn w:val="1"/>
    <w:next w:val="1"/>
    <w:qFormat/>
    <w:uiPriority w:val="0"/>
    <w:pPr>
      <w:ind w:left="2520" w:leftChars="1200"/>
    </w:pPr>
  </w:style>
  <w:style w:type="paragraph" w:styleId="8">
    <w:name w:val="Body Text"/>
    <w:basedOn w:val="1"/>
    <w:unhideWhenUsed/>
    <w:qFormat/>
    <w:uiPriority w:val="99"/>
    <w:pPr>
      <w:spacing w:beforeLines="0" w:afterLines="0"/>
      <w:ind w:left="106"/>
    </w:pPr>
    <w:rPr>
      <w:rFonts w:hint="eastAsia" w:ascii="仿宋" w:hAnsi="仿宋" w:eastAsia="仿宋"/>
      <w:sz w:val="32"/>
    </w:rPr>
  </w:style>
  <w:style w:type="paragraph" w:styleId="9">
    <w:name w:val="Body Text Indent"/>
    <w:basedOn w:val="1"/>
    <w:qFormat/>
    <w:uiPriority w:val="0"/>
    <w:pPr>
      <w:adjustRightInd w:val="0"/>
      <w:snapToGrid w:val="0"/>
      <w:spacing w:line="500" w:lineRule="atLeast"/>
      <w:ind w:firstLine="480" w:firstLineChars="200"/>
    </w:pPr>
    <w:rPr>
      <w:szCs w:val="20"/>
    </w:rPr>
  </w:style>
  <w:style w:type="paragraph" w:styleId="10">
    <w:name w:val="Plain Text"/>
    <w:basedOn w:val="1"/>
    <w:unhideWhenUsed/>
    <w:qFormat/>
    <w:uiPriority w:val="0"/>
    <w:pPr>
      <w:ind w:firstLine="640" w:firstLineChars="200"/>
    </w:pPr>
    <w:rPr>
      <w:rFonts w:ascii="宋体" w:hAnsi="宋体"/>
      <w:szCs w:val="20"/>
    </w:rPr>
  </w:style>
  <w:style w:type="paragraph" w:styleId="11">
    <w:name w:val="Body Text First Indent 2"/>
    <w:basedOn w:val="9"/>
    <w:next w:val="1"/>
    <w:unhideWhenUsed/>
    <w:qFormat/>
    <w:uiPriority w:val="99"/>
    <w:pPr>
      <w:ind w:firstLine="420" w:firstLineChars="200"/>
    </w:p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unhideWhenUsed/>
    <w:qFormat/>
    <w:uiPriority w:val="39"/>
  </w:style>
  <w:style w:type="paragraph" w:styleId="14">
    <w:name w:val="Normal (Web)"/>
    <w:basedOn w:val="1"/>
    <w:qFormat/>
    <w:uiPriority w:val="0"/>
    <w:pPr>
      <w:widowControl w:val="0"/>
      <w:spacing w:before="100" w:beforeAutospacing="1" w:after="100" w:afterAutospacing="1"/>
    </w:pPr>
    <w:rPr>
      <w:rFonts w:ascii="宋体" w:hAnsi="Times New Roman" w:eastAsia="宋体" w:cs="Times New Roman"/>
      <w:kern w:val="2"/>
      <w:sz w:val="24"/>
      <w:lang w:val="en-US" w:eastAsia="zh-CN" w:bidi="ar-SA"/>
    </w:rPr>
  </w:style>
  <w:style w:type="character" w:styleId="16">
    <w:name w:val="Hyperlink"/>
    <w:unhideWhenUsed/>
    <w:qFormat/>
    <w:uiPriority w:val="99"/>
    <w:rPr>
      <w:color w:val="0000FF"/>
      <w:u w:val="single"/>
    </w:rPr>
  </w:style>
  <w:style w:type="paragraph" w:customStyle="1" w:styleId="18">
    <w:name w:val="正文文本首行缩进 2"/>
    <w:basedOn w:val="9"/>
    <w:unhideWhenUsed/>
    <w:qFormat/>
    <w:uiPriority w:val="99"/>
    <w:pPr>
      <w:ind w:firstLine="420" w:firstLineChars="200"/>
    </w:pPr>
    <w:rPr>
      <w:szCs w:val="20"/>
    </w:rPr>
  </w:style>
  <w:style w:type="paragraph" w:customStyle="1" w:styleId="19">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84</Pages>
  <Words>34945</Words>
  <Characters>37104</Characters>
  <Lines>0</Lines>
  <Paragraphs>0</Paragraphs>
  <ScaleCrop>false</ScaleCrop>
  <LinksUpToDate>false</LinksUpToDate>
  <CharactersWithSpaces>39379</CharactersWithSpaces>
  <Application>WPS Office_10.1.0.5554_F1E327BC-269C-435d-A152-05C5408002CA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2022-04-24T01:24:00Z</dcterms:created>
  <dc:creator>lenovo</dc:creator>
  <cp:lastModifiedBy>Administrator</cp:lastModifiedBy>
  <cp:lastPrinted>2022-06-07T08:27:00Z</cp:lastPrinted>
  <dcterms:modified xsi:type="dcterms:W3CDTF">2024-07-02T07:28:05Z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y fmtid="{D5CDD505-2E9C-101B-9397-08002B2CF9AE}" pid="3" name="commondata">
    <vt:lpwstr>eyJoZGlkIjoiMzI1OTQ5NDlmNGQ0ZmVjMmI4NmY2YWE2MTE1NDU0MTUifQ==</vt:lpwstr>
  </property>
  <property fmtid="{D5CDD505-2E9C-101B-9397-08002B2CF9AE}" pid="4" name="ICV">
    <vt:lpwstr>49D892725AFB4007A445773292029398</vt:lpwstr>
  </property>
</Properties>
</file>