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0FAF10">
      <w:pPr>
        <w:spacing w:line="276" w:lineRule="auto"/>
        <w:jc w:val="center"/>
        <w:rPr>
          <w:rFonts w:hint="default" w:eastAsia="仿宋_GB2312"/>
          <w:sz w:val="36"/>
          <w:szCs w:val="36"/>
        </w:rPr>
      </w:pPr>
    </w:p>
    <w:p w14:paraId="49104F11">
      <w:pPr>
        <w:spacing w:line="360" w:lineRule="auto"/>
        <w:jc w:val="center"/>
        <w:rPr>
          <w:rFonts w:hint="default" w:eastAsia="仿宋_GB2312"/>
          <w:sz w:val="36"/>
          <w:szCs w:val="36"/>
          <w:lang w:val="en-US" w:eastAsia="zh-CN"/>
        </w:rPr>
      </w:pPr>
      <w:r>
        <w:rPr>
          <w:rFonts w:hint="eastAsia" w:eastAsia="仿宋_GB2312"/>
          <w:sz w:val="36"/>
          <w:szCs w:val="36"/>
          <w:lang w:val="en-US" w:eastAsia="zh-CN"/>
        </w:rPr>
        <w:t xml:space="preserve">       </w:t>
      </w:r>
    </w:p>
    <w:p w14:paraId="10E58B39">
      <w:pPr>
        <w:snapToGrid w:val="0"/>
        <w:spacing w:afterLines="50" w:line="360" w:lineRule="auto"/>
        <w:jc w:val="center"/>
        <w:rPr>
          <w:rFonts w:hint="default" w:eastAsia="仿宋_GB2312"/>
          <w:sz w:val="44"/>
          <w:szCs w:val="44"/>
        </w:rPr>
      </w:pPr>
    </w:p>
    <w:p w14:paraId="61AB49A6">
      <w:pPr>
        <w:snapToGrid w:val="0"/>
        <w:spacing w:afterLines="50" w:line="300" w:lineRule="auto"/>
        <w:jc w:val="center"/>
        <w:rPr>
          <w:rFonts w:hint="default" w:eastAsia="仿宋_GB2312"/>
          <w:sz w:val="28"/>
          <w:szCs w:val="28"/>
        </w:rPr>
      </w:pPr>
    </w:p>
    <w:p w14:paraId="6BA38915">
      <w:pPr>
        <w:snapToGrid w:val="0"/>
        <w:spacing w:line="240" w:lineRule="atLeast"/>
        <w:jc w:val="center"/>
        <w:rPr>
          <w:rFonts w:hint="default" w:eastAsia="仿宋_GB2312"/>
          <w:szCs w:val="21"/>
        </w:rPr>
      </w:pPr>
      <w:r>
        <w:rPr>
          <w:rFonts w:eastAsia="仿宋_GB2312"/>
          <w:sz w:val="44"/>
          <w:szCs w:val="44"/>
        </w:rPr>
        <w:t xml:space="preserve">                    </w:t>
      </w:r>
      <w:r>
        <w:rPr>
          <w:rFonts w:hint="default" w:eastAsia="仿宋_GB2312"/>
          <w:sz w:val="44"/>
          <w:szCs w:val="44"/>
        </w:rPr>
        <w:t xml:space="preserve"> </w:t>
      </w:r>
      <w:r>
        <w:rPr>
          <w:rFonts w:eastAsia="仿宋_GB2312"/>
          <w:sz w:val="44"/>
          <w:szCs w:val="44"/>
        </w:rPr>
        <w:t xml:space="preserve">  </w:t>
      </w:r>
      <w:r>
        <w:rPr>
          <w:rFonts w:hint="default" w:eastAsia="仿宋_GB2312"/>
          <w:sz w:val="32"/>
          <w:szCs w:val="32"/>
        </w:rPr>
        <w:t>临环评批复〔20</w:t>
      </w:r>
      <w:r>
        <w:rPr>
          <w:rFonts w:eastAsia="仿宋_GB2312"/>
          <w:sz w:val="32"/>
          <w:szCs w:val="32"/>
        </w:rPr>
        <w:t>2</w:t>
      </w:r>
      <w:r>
        <w:rPr>
          <w:rFonts w:hint="eastAsia" w:eastAsia="仿宋_GB2312"/>
          <w:sz w:val="32"/>
          <w:szCs w:val="32"/>
          <w:lang w:val="en-US" w:eastAsia="zh-CN"/>
        </w:rPr>
        <w:t>5</w:t>
      </w:r>
      <w:r>
        <w:rPr>
          <w:rFonts w:hint="default" w:eastAsia="仿宋_GB2312"/>
          <w:sz w:val="32"/>
          <w:szCs w:val="32"/>
        </w:rPr>
        <w:t>〕</w:t>
      </w:r>
      <w:r>
        <w:rPr>
          <w:rFonts w:hint="eastAsia" w:eastAsia="仿宋_GB2312"/>
          <w:sz w:val="32"/>
          <w:szCs w:val="32"/>
          <w:lang w:val="en-US" w:eastAsia="zh-CN"/>
        </w:rPr>
        <w:t>11</w:t>
      </w:r>
      <w:r>
        <w:rPr>
          <w:rFonts w:hint="default" w:eastAsia="仿宋_GB2312"/>
          <w:sz w:val="32"/>
          <w:szCs w:val="32"/>
        </w:rPr>
        <w:t>号</w:t>
      </w:r>
    </w:p>
    <w:p w14:paraId="160ACA95">
      <w:pPr>
        <w:spacing w:line="276" w:lineRule="auto"/>
        <w:jc w:val="center"/>
        <w:rPr>
          <w:rFonts w:hint="default" w:eastAsia="仿宋_GB2312"/>
          <w:szCs w:val="21"/>
        </w:rPr>
      </w:pPr>
    </w:p>
    <w:p w14:paraId="5B3B8783">
      <w:pPr>
        <w:spacing w:line="276" w:lineRule="auto"/>
        <w:jc w:val="center"/>
        <w:rPr>
          <w:rFonts w:hint="default" w:eastAsia="仿宋_GB2312"/>
          <w:szCs w:val="21"/>
        </w:rPr>
      </w:pPr>
    </w:p>
    <w:p w14:paraId="4D0F39BB">
      <w:pPr>
        <w:spacing w:line="240" w:lineRule="atLeast"/>
        <w:jc w:val="center"/>
        <w:rPr>
          <w:rFonts w:hint="default" w:eastAsia="微软简标宋"/>
          <w:sz w:val="44"/>
          <w:szCs w:val="44"/>
        </w:rPr>
      </w:pPr>
      <w:r>
        <w:rPr>
          <w:rFonts w:hint="default" w:eastAsia="微软简标宋"/>
          <w:sz w:val="44"/>
          <w:szCs w:val="44"/>
        </w:rPr>
        <w:t>西安市生态环境局临潼分局</w:t>
      </w:r>
    </w:p>
    <w:p w14:paraId="74A803C1">
      <w:pPr>
        <w:widowControl/>
        <w:jc w:val="center"/>
        <w:rPr>
          <w:rFonts w:hint="default" w:eastAsia="微软简标宋"/>
          <w:spacing w:val="-15"/>
          <w:sz w:val="44"/>
          <w:szCs w:val="44"/>
        </w:rPr>
      </w:pPr>
      <w:r>
        <w:rPr>
          <w:rFonts w:hint="default" w:eastAsia="微软简标宋"/>
          <w:spacing w:val="-15"/>
          <w:sz w:val="44"/>
          <w:szCs w:val="44"/>
        </w:rPr>
        <w:t>关于西安九方增设热处理及砂轮打磨设备项目环境影响报告表的批复</w:t>
      </w:r>
    </w:p>
    <w:p w14:paraId="44809174">
      <w:pPr>
        <w:widowControl/>
        <w:snapToGrid w:val="0"/>
        <w:spacing w:before="120" w:line="276" w:lineRule="auto"/>
        <w:jc w:val="center"/>
        <w:rPr>
          <w:rFonts w:hint="default"/>
          <w:sz w:val="32"/>
          <w:szCs w:val="32"/>
        </w:rPr>
      </w:pPr>
    </w:p>
    <w:p w14:paraId="2710F0BF">
      <w:pPr>
        <w:widowControl/>
        <w:spacing w:line="560" w:lineRule="exact"/>
        <w:rPr>
          <w:rFonts w:hint="default" w:eastAsia="仿宋_GB2312"/>
          <w:bCs/>
          <w:sz w:val="32"/>
          <w:szCs w:val="32"/>
        </w:rPr>
      </w:pPr>
      <w:r>
        <w:rPr>
          <w:rFonts w:hint="default" w:eastAsia="仿宋_GB2312"/>
          <w:bCs/>
          <w:sz w:val="32"/>
          <w:szCs w:val="32"/>
        </w:rPr>
        <w:t>西安九方机械制造有限公司：</w:t>
      </w:r>
    </w:p>
    <w:p w14:paraId="62F1B5FB">
      <w:pPr>
        <w:widowControl/>
        <w:spacing w:line="560" w:lineRule="exact"/>
        <w:ind w:firstLine="640" w:firstLineChars="200"/>
        <w:rPr>
          <w:rFonts w:hint="default" w:eastAsia="仿宋_GB2312"/>
          <w:bCs/>
          <w:sz w:val="32"/>
          <w:szCs w:val="32"/>
        </w:rPr>
      </w:pPr>
      <w:r>
        <w:rPr>
          <w:rFonts w:hint="default" w:eastAsia="仿宋_GB2312"/>
          <w:bCs/>
          <w:sz w:val="32"/>
          <w:szCs w:val="32"/>
        </w:rPr>
        <w:t>你</w:t>
      </w:r>
      <w:r>
        <w:rPr>
          <w:rFonts w:hint="eastAsia" w:eastAsia="仿宋_GB2312"/>
          <w:bCs/>
          <w:sz w:val="32"/>
          <w:szCs w:val="32"/>
          <w:lang w:val="en-US" w:eastAsia="zh-CN"/>
        </w:rPr>
        <w:t>公司</w:t>
      </w:r>
      <w:r>
        <w:rPr>
          <w:rFonts w:hint="default" w:eastAsia="仿宋_GB2312"/>
          <w:bCs/>
          <w:sz w:val="32"/>
          <w:szCs w:val="32"/>
        </w:rPr>
        <w:t>《西安九方增设热处理及砂轮打磨设备项目环境影响报告表》（以下简称《报告表》）收悉，结合</w:t>
      </w:r>
      <w:r>
        <w:rPr>
          <w:rFonts w:hint="eastAsia" w:eastAsia="仿宋_GB2312"/>
          <w:bCs/>
          <w:sz w:val="32"/>
          <w:szCs w:val="32"/>
          <w:lang w:val="en-US" w:eastAsia="zh-CN"/>
        </w:rPr>
        <w:t>专家</w:t>
      </w:r>
      <w:r>
        <w:rPr>
          <w:rFonts w:hint="default" w:eastAsia="仿宋_GB2312"/>
          <w:bCs/>
          <w:sz w:val="32"/>
          <w:szCs w:val="32"/>
        </w:rPr>
        <w:t>对《报告表》的评估意见</w:t>
      </w:r>
      <w:r>
        <w:rPr>
          <w:rFonts w:eastAsia="仿宋_GB2312"/>
          <w:bCs/>
          <w:sz w:val="32"/>
          <w:szCs w:val="32"/>
        </w:rPr>
        <w:t>，</w:t>
      </w:r>
      <w:r>
        <w:rPr>
          <w:rFonts w:hint="default" w:eastAsia="仿宋_GB2312"/>
          <w:bCs/>
          <w:sz w:val="32"/>
          <w:szCs w:val="32"/>
        </w:rPr>
        <w:t>经我局建设项目环评审查委员会审查后，批复如下：</w:t>
      </w:r>
      <w:r>
        <w:rPr>
          <w:rFonts w:eastAsia="仿宋_GB2312"/>
          <w:bCs/>
          <w:sz w:val="32"/>
          <w:szCs w:val="32"/>
        </w:rPr>
        <w:t xml:space="preserve"> </w:t>
      </w:r>
    </w:p>
    <w:p w14:paraId="487C053E">
      <w:pPr>
        <w:widowControl/>
        <w:spacing w:line="560" w:lineRule="exact"/>
        <w:ind w:firstLine="640" w:firstLineChars="200"/>
        <w:rPr>
          <w:rFonts w:hint="default" w:eastAsia="仿宋_GB2312"/>
          <w:bCs/>
          <w:sz w:val="32"/>
          <w:szCs w:val="32"/>
        </w:rPr>
      </w:pPr>
      <w:r>
        <w:rPr>
          <w:rFonts w:hint="default" w:eastAsia="仿宋_GB2312"/>
          <w:bCs/>
          <w:sz w:val="32"/>
          <w:szCs w:val="32"/>
        </w:rPr>
        <w:t>一、项目概况：项目在原有厂房内增加生产设备，主要增加天然气热处理炉1台、打磨砂轮机2台</w:t>
      </w:r>
      <w:r>
        <w:rPr>
          <w:rFonts w:hint="default" w:eastAsia="仿宋_GB2312"/>
          <w:bCs/>
          <w:sz w:val="32"/>
          <w:szCs w:val="32"/>
          <w:lang w:eastAsia="zh-CN"/>
        </w:rPr>
        <w:t>（一用一备）</w:t>
      </w:r>
      <w:r>
        <w:rPr>
          <w:rFonts w:hint="default" w:eastAsia="仿宋_GB2312"/>
          <w:bCs/>
          <w:sz w:val="32"/>
          <w:szCs w:val="32"/>
        </w:rPr>
        <w:t>，配套除尘设备，年热处理钢铁件200吨，年砂轮打磨钢铁件12吨</w:t>
      </w:r>
      <w:r>
        <w:rPr>
          <w:rFonts w:hint="default" w:eastAsia="仿宋_GB2312"/>
          <w:bCs/>
          <w:sz w:val="32"/>
          <w:szCs w:val="32"/>
          <w:lang w:val="en-US" w:eastAsia="zh-CN"/>
        </w:rPr>
        <w:t>。</w:t>
      </w:r>
      <w:r>
        <w:rPr>
          <w:rFonts w:hint="default" w:eastAsia="仿宋_GB2312"/>
          <w:bCs/>
          <w:sz w:val="32"/>
          <w:szCs w:val="32"/>
        </w:rPr>
        <w:t>项目总投资</w:t>
      </w:r>
      <w:r>
        <w:rPr>
          <w:rFonts w:hint="default" w:eastAsia="仿宋_GB2312"/>
          <w:bCs/>
          <w:sz w:val="32"/>
          <w:szCs w:val="32"/>
          <w:lang w:val="en-US" w:eastAsia="zh-CN"/>
        </w:rPr>
        <w:t>50</w:t>
      </w:r>
      <w:r>
        <w:rPr>
          <w:rFonts w:hint="default" w:eastAsia="仿宋_GB2312"/>
          <w:bCs/>
          <w:sz w:val="32"/>
          <w:szCs w:val="32"/>
        </w:rPr>
        <w:t>万元，其中环保投资</w:t>
      </w:r>
      <w:r>
        <w:rPr>
          <w:rFonts w:hint="default" w:eastAsia="仿宋_GB2312"/>
          <w:bCs/>
          <w:sz w:val="32"/>
          <w:szCs w:val="32"/>
          <w:lang w:val="en-US" w:eastAsia="zh-CN"/>
        </w:rPr>
        <w:t>10</w:t>
      </w:r>
      <w:r>
        <w:rPr>
          <w:rFonts w:hint="default" w:eastAsia="仿宋_GB2312"/>
          <w:bCs/>
          <w:sz w:val="32"/>
          <w:szCs w:val="32"/>
        </w:rPr>
        <w:t>万元。</w:t>
      </w:r>
    </w:p>
    <w:p w14:paraId="289B71D8">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二、经审查，项目在采取《报告表》所列的各项污染防治措施后，对环境的不利影响能够得到有效缓解和控制。</w:t>
      </w:r>
      <w:r>
        <w:rPr>
          <w:rFonts w:eastAsia="仿宋_GB2312"/>
          <w:bCs/>
          <w:sz w:val="32"/>
          <w:szCs w:val="32"/>
        </w:rPr>
        <w:t>我局同意该项目的环境影响评价总体结论和各项环境保护措施。</w:t>
      </w:r>
    </w:p>
    <w:p w14:paraId="1A3FC7DF">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三、项目运行中应重点做好以下工作：</w:t>
      </w:r>
    </w:p>
    <w:p w14:paraId="780E7143">
      <w:pPr>
        <w:spacing w:line="560" w:lineRule="exact"/>
        <w:ind w:firstLine="640" w:firstLineChars="200"/>
        <w:rPr>
          <w:rFonts w:hint="eastAsia" w:eastAsia="仿宋_GB2312"/>
          <w:bCs/>
          <w:sz w:val="32"/>
          <w:szCs w:val="32"/>
          <w:lang w:eastAsia="zh-CN"/>
        </w:rPr>
      </w:pPr>
      <w:r>
        <w:rPr>
          <w:rFonts w:hint="default" w:eastAsia="仿宋_GB2312"/>
          <w:bCs/>
          <w:sz w:val="32"/>
          <w:szCs w:val="32"/>
        </w:rPr>
        <w:t>（一）严格落实大气污染防治措施。</w:t>
      </w:r>
      <w:r>
        <w:rPr>
          <w:rFonts w:hint="default" w:eastAsia="仿宋_GB2312"/>
          <w:bCs/>
          <w:sz w:val="32"/>
          <w:szCs w:val="32"/>
          <w:lang w:val="en-US" w:eastAsia="zh-CN"/>
        </w:rPr>
        <w:t>天然气热处理炉产生的废气经20m高烟囱DA001排放；砂轮打磨粉尘采用移动式滤芯除尘器处理后车间内排放</w:t>
      </w:r>
      <w:r>
        <w:rPr>
          <w:rFonts w:hint="eastAsia" w:eastAsia="仿宋_GB2312"/>
          <w:bCs/>
          <w:sz w:val="32"/>
          <w:szCs w:val="32"/>
          <w:lang w:eastAsia="zh-CN"/>
        </w:rPr>
        <w:t>。</w:t>
      </w:r>
    </w:p>
    <w:p w14:paraId="6C3802D7">
      <w:pPr>
        <w:spacing w:line="560" w:lineRule="exact"/>
        <w:ind w:firstLine="640" w:firstLineChars="200"/>
        <w:rPr>
          <w:rFonts w:hint="default" w:eastAsia="仿宋_GB2312"/>
          <w:bCs/>
          <w:sz w:val="32"/>
          <w:szCs w:val="32"/>
          <w:lang w:val="en-US" w:eastAsia="zh-CN"/>
        </w:rPr>
      </w:pPr>
      <w:r>
        <w:rPr>
          <w:rFonts w:hint="default" w:eastAsia="仿宋_GB2312"/>
          <w:bCs/>
          <w:sz w:val="32"/>
          <w:szCs w:val="32"/>
        </w:rPr>
        <w:t>（二）严格落实水污染防治措施。</w:t>
      </w:r>
      <w:r>
        <w:rPr>
          <w:rFonts w:hint="eastAsia" w:eastAsia="仿宋_GB2312"/>
          <w:bCs/>
          <w:sz w:val="32"/>
          <w:szCs w:val="32"/>
          <w:lang w:val="en-US" w:eastAsia="zh-CN"/>
        </w:rPr>
        <w:t>本</w:t>
      </w:r>
      <w:r>
        <w:rPr>
          <w:rFonts w:hint="default" w:eastAsia="仿宋_GB2312"/>
          <w:bCs/>
          <w:sz w:val="32"/>
          <w:szCs w:val="32"/>
        </w:rPr>
        <w:t>项目</w:t>
      </w:r>
      <w:r>
        <w:rPr>
          <w:rFonts w:hint="default" w:eastAsia="仿宋_GB2312"/>
          <w:bCs/>
          <w:sz w:val="32"/>
          <w:szCs w:val="32"/>
          <w:lang w:val="en-US" w:eastAsia="zh-CN"/>
        </w:rPr>
        <w:t>无新增生产、生活废水</w:t>
      </w:r>
      <w:r>
        <w:rPr>
          <w:rFonts w:hint="eastAsia" w:eastAsia="仿宋_GB2312"/>
          <w:bCs/>
          <w:sz w:val="32"/>
          <w:szCs w:val="32"/>
          <w:lang w:val="en-US" w:eastAsia="zh-CN"/>
        </w:rPr>
        <w:t>。</w:t>
      </w:r>
    </w:p>
    <w:p w14:paraId="1E230259">
      <w:pPr>
        <w:tabs>
          <w:tab w:val="left" w:pos="5245"/>
        </w:tabs>
        <w:spacing w:line="560" w:lineRule="exact"/>
        <w:ind w:firstLine="640" w:firstLineChars="200"/>
        <w:rPr>
          <w:rFonts w:hint="default" w:eastAsia="仿宋_GB2312"/>
          <w:bCs/>
          <w:sz w:val="32"/>
          <w:szCs w:val="32"/>
        </w:rPr>
      </w:pPr>
      <w:r>
        <w:rPr>
          <w:rFonts w:hint="default" w:eastAsia="仿宋_GB2312"/>
          <w:bCs/>
          <w:sz w:val="32"/>
          <w:szCs w:val="32"/>
        </w:rPr>
        <w:t>（三）</w:t>
      </w:r>
      <w:r>
        <w:rPr>
          <w:rFonts w:hint="default" w:eastAsia="仿宋_GB2312"/>
          <w:sz w:val="32"/>
          <w:szCs w:val="32"/>
        </w:rPr>
        <w:t>优化厂区平面布置</w:t>
      </w:r>
      <w:r>
        <w:rPr>
          <w:rFonts w:hint="eastAsia" w:eastAsia="仿宋_GB2312"/>
          <w:sz w:val="32"/>
          <w:szCs w:val="32"/>
          <w:lang w:eastAsia="zh-CN"/>
        </w:rPr>
        <w:t>。选用低噪设备，基础减振，并采取车间隔声等降噪措施</w:t>
      </w:r>
      <w:r>
        <w:rPr>
          <w:rFonts w:eastAsia="仿宋_GB2312"/>
          <w:bCs/>
          <w:sz w:val="32"/>
          <w:szCs w:val="32"/>
        </w:rPr>
        <w:t>。</w:t>
      </w:r>
    </w:p>
    <w:p w14:paraId="3D34F404">
      <w:pPr>
        <w:widowControl/>
        <w:adjustRightInd w:val="0"/>
        <w:snapToGrid w:val="0"/>
        <w:spacing w:line="560" w:lineRule="exact"/>
        <w:ind w:firstLine="640" w:firstLineChars="200"/>
        <w:rPr>
          <w:rFonts w:eastAsia="仿宋_GB2312"/>
          <w:bCs/>
          <w:sz w:val="32"/>
          <w:szCs w:val="32"/>
        </w:rPr>
      </w:pPr>
      <w:r>
        <w:rPr>
          <w:rFonts w:hint="default" w:eastAsia="仿宋_GB2312"/>
          <w:bCs/>
          <w:sz w:val="32"/>
          <w:szCs w:val="32"/>
        </w:rPr>
        <w:t>（四）合规处置各类固体废物。危险废物分类收集贮存，委托有资质单位处置；一般工业固体废物合规处置；生活垃圾分类收集，由环卫部门及时清运</w:t>
      </w:r>
      <w:r>
        <w:rPr>
          <w:rFonts w:eastAsia="仿宋_GB2312"/>
          <w:bCs/>
          <w:sz w:val="32"/>
          <w:szCs w:val="32"/>
        </w:rPr>
        <w:t>。</w:t>
      </w:r>
    </w:p>
    <w:p w14:paraId="6464D4EA">
      <w:pPr>
        <w:pStyle w:val="5"/>
        <w:adjustRightInd w:val="0"/>
        <w:snapToGrid w:val="0"/>
        <w:spacing w:after="0" w:line="576" w:lineRule="exact"/>
        <w:ind w:firstLine="640" w:firstLineChars="200"/>
        <w:rPr>
          <w:rFonts w:hint="default" w:eastAsia="仿宋_GB2312"/>
          <w:bCs/>
          <w:sz w:val="32"/>
          <w:szCs w:val="32"/>
        </w:rPr>
      </w:pPr>
      <w:r>
        <w:rPr>
          <w:rFonts w:eastAsia="仿宋_GB2312"/>
          <w:bCs/>
          <w:sz w:val="32"/>
          <w:szCs w:val="32"/>
        </w:rPr>
        <w:t>四、</w:t>
      </w:r>
      <w:r>
        <w:rPr>
          <w:rFonts w:hint="default" w:eastAsia="仿宋_GB2312"/>
          <w:bCs/>
          <w:sz w:val="32"/>
          <w:szCs w:val="32"/>
        </w:rPr>
        <w:t>项目在建设过程中，你</w:t>
      </w:r>
      <w:r>
        <w:rPr>
          <w:rFonts w:hint="eastAsia" w:eastAsia="仿宋_GB2312"/>
          <w:bCs/>
          <w:sz w:val="32"/>
          <w:szCs w:val="32"/>
          <w:lang w:val="en-US" w:eastAsia="zh-CN"/>
        </w:rPr>
        <w:t>公司</w:t>
      </w:r>
      <w:r>
        <w:rPr>
          <w:rFonts w:hint="default" w:eastAsia="仿宋_GB2312"/>
          <w:bCs/>
          <w:sz w:val="32"/>
          <w:szCs w:val="32"/>
        </w:rPr>
        <w:t>应严格执行环保</w:t>
      </w:r>
      <w:r>
        <w:rPr>
          <w:rFonts w:eastAsia="仿宋_GB2312"/>
          <w:bCs/>
          <w:sz w:val="32"/>
          <w:szCs w:val="32"/>
        </w:rPr>
        <w:t>“</w:t>
      </w:r>
      <w:r>
        <w:rPr>
          <w:rFonts w:hint="default" w:eastAsia="仿宋_GB2312"/>
          <w:bCs/>
          <w:sz w:val="32"/>
          <w:szCs w:val="32"/>
        </w:rPr>
        <w:t>三同时</w:t>
      </w:r>
      <w:r>
        <w:rPr>
          <w:rFonts w:eastAsia="仿宋_GB2312"/>
          <w:bCs/>
          <w:sz w:val="32"/>
          <w:szCs w:val="32"/>
        </w:rPr>
        <w:t>”</w:t>
      </w:r>
      <w:r>
        <w:rPr>
          <w:rFonts w:hint="default" w:eastAsia="仿宋_GB2312"/>
          <w:bCs/>
          <w:sz w:val="32"/>
          <w:szCs w:val="32"/>
        </w:rPr>
        <w:t>制度。项目建成后应按要求和规定程序办理排污许可手续和开展竣工环境保护验收</w:t>
      </w:r>
      <w:r>
        <w:rPr>
          <w:rFonts w:hint="eastAsia" w:eastAsia="仿宋_GB2312"/>
          <w:bCs/>
          <w:sz w:val="32"/>
          <w:szCs w:val="32"/>
          <w:lang w:eastAsia="zh-CN"/>
        </w:rPr>
        <w:t>，</w:t>
      </w:r>
      <w:r>
        <w:rPr>
          <w:rFonts w:hint="default" w:eastAsia="仿宋_GB2312"/>
          <w:bCs/>
          <w:sz w:val="32"/>
          <w:szCs w:val="32"/>
        </w:rPr>
        <w:t>并制定重点污染天气应急预案，按要求落实。</w:t>
      </w:r>
    </w:p>
    <w:p w14:paraId="1E4CFE44">
      <w:pPr>
        <w:spacing w:line="576" w:lineRule="exact"/>
        <w:ind w:firstLine="4160" w:firstLineChars="1300"/>
        <w:jc w:val="left"/>
        <w:rPr>
          <w:rFonts w:hint="default" w:eastAsia="仿宋_GB2312"/>
          <w:bCs/>
          <w:sz w:val="32"/>
          <w:szCs w:val="32"/>
        </w:rPr>
      </w:pPr>
    </w:p>
    <w:p w14:paraId="18BA3117">
      <w:pPr>
        <w:spacing w:line="576" w:lineRule="exact"/>
        <w:ind w:firstLine="4160" w:firstLineChars="1300"/>
        <w:jc w:val="left"/>
        <w:rPr>
          <w:rFonts w:hint="default" w:eastAsia="仿宋_GB2312"/>
          <w:bCs/>
          <w:sz w:val="32"/>
          <w:szCs w:val="32"/>
        </w:rPr>
      </w:pPr>
    </w:p>
    <w:p w14:paraId="35B4C34D">
      <w:pPr>
        <w:spacing w:line="576" w:lineRule="exact"/>
        <w:ind w:firstLine="4160" w:firstLineChars="1300"/>
        <w:jc w:val="left"/>
        <w:rPr>
          <w:rFonts w:hint="default" w:eastAsia="仿宋_GB2312"/>
          <w:bCs/>
          <w:sz w:val="32"/>
          <w:szCs w:val="32"/>
        </w:rPr>
      </w:pPr>
      <w:r>
        <w:rPr>
          <w:rFonts w:hint="default" w:eastAsia="仿宋_GB2312"/>
          <w:bCs/>
          <w:sz w:val="32"/>
          <w:szCs w:val="32"/>
        </w:rPr>
        <w:t>西安市生态环境局临潼分局</w:t>
      </w:r>
    </w:p>
    <w:tbl>
      <w:tblPr>
        <w:tblStyle w:val="6"/>
        <w:tblpPr w:leftFromText="180" w:rightFromText="180" w:vertAnchor="text" w:horzAnchor="page" w:tblpX="1706" w:tblpY="31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14:paraId="76F17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20" w:type="dxa"/>
            <w:tcBorders>
              <w:left w:val="nil"/>
              <w:right w:val="nil"/>
            </w:tcBorders>
          </w:tcPr>
          <w:p w14:paraId="7558D706">
            <w:pPr>
              <w:autoSpaceDN w:val="0"/>
              <w:spacing w:line="520" w:lineRule="exact"/>
              <w:rPr>
                <w:rFonts w:hint="default" w:eastAsia="仿宋"/>
                <w:bCs/>
                <w:sz w:val="32"/>
                <w:szCs w:val="32"/>
                <w:lang w:val="en-US" w:eastAsia="zh-CN"/>
              </w:rPr>
            </w:pPr>
            <w:r>
              <w:rPr>
                <w:rFonts w:hint="default" w:hAnsi="仿宋" w:eastAsia="仿宋"/>
                <w:bCs/>
                <w:sz w:val="32"/>
                <w:szCs w:val="32"/>
              </w:rPr>
              <w:t>抄送：</w:t>
            </w:r>
            <w:r>
              <w:rPr>
                <w:rFonts w:hAnsi="仿宋" w:eastAsia="仿宋"/>
                <w:bCs/>
                <w:sz w:val="32"/>
                <w:szCs w:val="32"/>
              </w:rPr>
              <w:t>西安市生态环境保护综合执法支队临潼大队、陕西立标环保科技工程有限公司</w:t>
            </w:r>
            <w:bookmarkStart w:id="0" w:name="_GoBack"/>
            <w:bookmarkEnd w:id="0"/>
          </w:p>
        </w:tc>
      </w:tr>
    </w:tbl>
    <w:p w14:paraId="690EA8D4">
      <w:pPr>
        <w:spacing w:line="576" w:lineRule="exact"/>
        <w:ind w:firstLine="4960" w:firstLineChars="1550"/>
        <w:jc w:val="left"/>
        <w:rPr>
          <w:rFonts w:hint="default" w:eastAsia="仿宋_GB2312"/>
          <w:bCs/>
          <w:sz w:val="32"/>
          <w:szCs w:val="32"/>
        </w:rPr>
      </w:pPr>
      <w:r>
        <w:rPr>
          <w:rFonts w:hint="default" w:eastAsia="仿宋_GB2312"/>
          <w:bCs/>
          <w:sz w:val="32"/>
          <w:szCs w:val="32"/>
        </w:rPr>
        <w:t>20</w:t>
      </w:r>
      <w:r>
        <w:rPr>
          <w:rFonts w:eastAsia="仿宋_GB2312"/>
          <w:bCs/>
          <w:sz w:val="32"/>
          <w:szCs w:val="32"/>
        </w:rPr>
        <w:t>2</w:t>
      </w:r>
      <w:r>
        <w:rPr>
          <w:rFonts w:hint="eastAsia" w:eastAsia="仿宋_GB2312"/>
          <w:bCs/>
          <w:sz w:val="32"/>
          <w:szCs w:val="32"/>
          <w:lang w:val="en-US" w:eastAsia="zh-CN"/>
        </w:rPr>
        <w:t>5</w:t>
      </w:r>
      <w:r>
        <w:rPr>
          <w:rFonts w:hint="default" w:eastAsia="仿宋_GB2312"/>
          <w:bCs/>
          <w:sz w:val="32"/>
          <w:szCs w:val="32"/>
        </w:rPr>
        <w:t>年</w:t>
      </w:r>
      <w:r>
        <w:rPr>
          <w:rFonts w:hint="eastAsia" w:eastAsia="仿宋_GB2312"/>
          <w:bCs/>
          <w:sz w:val="32"/>
          <w:szCs w:val="32"/>
          <w:lang w:val="en-US" w:eastAsia="zh-CN"/>
        </w:rPr>
        <w:t>8</w:t>
      </w:r>
      <w:r>
        <w:rPr>
          <w:rFonts w:hint="default" w:eastAsia="仿宋_GB2312"/>
          <w:bCs/>
          <w:sz w:val="32"/>
          <w:szCs w:val="32"/>
        </w:rPr>
        <w:t>月</w:t>
      </w:r>
      <w:r>
        <w:rPr>
          <w:rFonts w:hint="eastAsia" w:eastAsia="仿宋_GB2312"/>
          <w:bCs/>
          <w:sz w:val="32"/>
          <w:szCs w:val="32"/>
          <w:lang w:val="en-US" w:eastAsia="zh-CN"/>
        </w:rPr>
        <w:t>26</w:t>
      </w:r>
      <w:r>
        <w:rPr>
          <w:rFonts w:hint="default" w:eastAsia="仿宋_GB2312"/>
          <w:bCs/>
          <w:sz w:val="32"/>
          <w:szCs w:val="32"/>
        </w:rPr>
        <w:t>日</w:t>
      </w:r>
    </w:p>
    <w:sectPr>
      <w:footerReference r:id="rId3" w:type="default"/>
      <w:pgSz w:w="11906" w:h="16838"/>
      <w:pgMar w:top="1417" w:right="1644" w:bottom="1440" w:left="164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28D90C">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9183C7">
                    <w:pPr>
                      <w:pStyle w:val="3"/>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1E1E07"/>
    <w:rsid w:val="0F58051A"/>
    <w:rsid w:val="142F698D"/>
    <w:rsid w:val="28851357"/>
    <w:rsid w:val="511E1E07"/>
    <w:rsid w:val="58815B21"/>
    <w:rsid w:val="5A1D1E2D"/>
    <w:rsid w:val="69AE6104"/>
    <w:rsid w:val="761F2D26"/>
    <w:rsid w:val="79DC4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hint="eastAsia"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First Indent"/>
    <w:basedOn w:val="2"/>
    <w:qFormat/>
    <w:uiPriority w:val="0"/>
    <w:pPr>
      <w:spacing w:after="120"/>
      <w:ind w:firstLine="420" w:firstLineChars="100"/>
      <w:jc w:val="both"/>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670</Words>
  <Characters>689</Characters>
  <Lines>0</Lines>
  <Paragraphs>0</Paragraphs>
  <TotalTime>2</TotalTime>
  <ScaleCrop>false</ScaleCrop>
  <LinksUpToDate>false</LinksUpToDate>
  <CharactersWithSpaces>720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2025-05-15T02:09:00Z</dcterms:created>
  <dc:creator>离羽</dc:creator>
  <cp:lastModifiedBy>离羽</cp:lastModifiedBy>
  <cp:lastPrinted>2025-05-28T01:13:00Z</cp:lastPrinted>
  <dcterms:modified xsi:type="dcterms:W3CDTF">2025-08-26T02:13:23Z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E9A5F46524EA4DE2AB8D6FA8ABF50AA7_11</vt:lpwstr>
  </property>
  <property fmtid="{D5CDD505-2E9C-101B-9397-08002B2CF9AE}" pid="4" name="KSOTemplateDocerSaveRecord">
    <vt:lpwstr>eyJoZGlkIjoiYWU2NTY5MzQ5NzBlMGY0YWRjYTAzNmQyMjFjOTRmNmEiLCJ1c2VySWQiOiI5NjUwNDA1NTkifQ==</vt:lpwstr>
  </property>
</Properties>
</file>