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w:t>
      </w:r>
      <w:r>
        <w:rPr>
          <w:rFonts w:hint="eastAsia" w:eastAsia="仿宋_GB2312"/>
          <w:sz w:val="32"/>
          <w:szCs w:val="32"/>
          <w:lang w:val="en-US" w:eastAsia="zh-CN"/>
        </w:rPr>
        <w:t>5</w:t>
      </w:r>
      <w:r>
        <w:rPr>
          <w:rFonts w:hint="default" w:eastAsia="仿宋_GB2312"/>
          <w:sz w:val="32"/>
          <w:szCs w:val="32"/>
        </w:rPr>
        <w:t>〕</w:t>
      </w:r>
      <w:r>
        <w:rPr>
          <w:rFonts w:hint="eastAsia" w:eastAsia="仿宋_GB2312"/>
          <w:sz w:val="32"/>
          <w:szCs w:val="32"/>
          <w:lang w:val="en-US" w:eastAsia="zh-CN"/>
        </w:rPr>
        <w:t>16</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r>
        <w:rPr>
          <w:rFonts w:hint="default" w:eastAsia="微软简标宋"/>
          <w:spacing w:val="-15"/>
          <w:sz w:val="44"/>
          <w:szCs w:val="44"/>
        </w:rPr>
        <w:t>关于天正年生产2000吨电线电缆项目环境影响报告表的批复</w:t>
      </w:r>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rPr>
        <w:t>西安天正电缆有限公司：</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w:t>
      </w:r>
      <w:r>
        <w:rPr>
          <w:rFonts w:hint="eastAsia" w:eastAsia="仿宋_GB2312"/>
          <w:bCs/>
          <w:sz w:val="32"/>
          <w:szCs w:val="32"/>
          <w:lang w:val="en-US" w:eastAsia="zh-CN"/>
        </w:rPr>
        <w:t>公司</w:t>
      </w:r>
      <w:r>
        <w:rPr>
          <w:rFonts w:hint="default" w:eastAsia="仿宋_GB2312"/>
          <w:bCs/>
          <w:sz w:val="32"/>
          <w:szCs w:val="32"/>
        </w:rPr>
        <w:t>《PE.PP管材及家庭用塑料袋生产项目环境影响报告表》（以下简称《报告表》）收悉，结合</w:t>
      </w:r>
      <w:r>
        <w:rPr>
          <w:rFonts w:hint="eastAsia" w:eastAsia="仿宋_GB2312"/>
          <w:bCs/>
          <w:sz w:val="32"/>
          <w:szCs w:val="32"/>
          <w:lang w:val="en-US" w:eastAsia="zh-CN"/>
        </w:rPr>
        <w:t>专家</w:t>
      </w:r>
      <w:r>
        <w:rPr>
          <w:rFonts w:hint="default" w:eastAsia="仿宋_GB2312"/>
          <w:bCs/>
          <w:sz w:val="32"/>
          <w:szCs w:val="32"/>
        </w:rPr>
        <w:t>对《报告表》的评估意见</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w:t>
      </w:r>
      <w:r>
        <w:rPr>
          <w:rFonts w:hint="default" w:eastAsia="仿宋_GB2312"/>
          <w:bCs/>
          <w:sz w:val="32"/>
          <w:szCs w:val="32"/>
          <w:lang w:val="en-US" w:eastAsia="zh-CN"/>
        </w:rPr>
        <w:t>企业租赁西安市骊丰建筑材料有限公司已建成厂房进行电线电缆生产，厂房占地面积2352平方米；拟购置束丝机、绞合机、管绞机、挤塑机、成揽机等生产设备，采用护套料、绝缘料、填充料、钢带等原材料经过绞丝、绝缘、成揽、护套等工序生产电线电缆，预计建成后年产量2000吨。</w:t>
      </w:r>
      <w:r>
        <w:rPr>
          <w:rFonts w:hint="default" w:eastAsia="仿宋_GB2312"/>
          <w:bCs/>
          <w:sz w:val="32"/>
          <w:szCs w:val="32"/>
        </w:rPr>
        <w:t>项目总投资</w:t>
      </w:r>
      <w:r>
        <w:rPr>
          <w:rFonts w:hint="eastAsia" w:eastAsia="仿宋_GB2312"/>
          <w:bCs/>
          <w:sz w:val="32"/>
          <w:szCs w:val="32"/>
          <w:lang w:val="en-US" w:eastAsia="zh-CN"/>
        </w:rPr>
        <w:t>500</w:t>
      </w:r>
      <w:r>
        <w:rPr>
          <w:rFonts w:hint="default" w:eastAsia="仿宋_GB2312"/>
          <w:bCs/>
          <w:sz w:val="32"/>
          <w:szCs w:val="32"/>
        </w:rPr>
        <w:t>万元，其中环保投资</w:t>
      </w:r>
      <w:r>
        <w:rPr>
          <w:rFonts w:hint="eastAsia" w:eastAsia="仿宋_GB2312"/>
          <w:bCs/>
          <w:sz w:val="32"/>
          <w:szCs w:val="32"/>
          <w:lang w:val="en-US" w:eastAsia="zh-CN"/>
        </w:rPr>
        <w:t>50</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780E7143">
      <w:pPr>
        <w:spacing w:line="560" w:lineRule="exact"/>
        <w:ind w:firstLine="640" w:firstLineChars="200"/>
        <w:rPr>
          <w:rFonts w:hint="eastAsia" w:eastAsia="仿宋_GB2312"/>
          <w:bCs/>
          <w:sz w:val="32"/>
          <w:szCs w:val="32"/>
          <w:lang w:eastAsia="zh-CN"/>
        </w:rPr>
      </w:pPr>
      <w:r>
        <w:rPr>
          <w:rFonts w:hint="default" w:eastAsia="仿宋_GB2312"/>
          <w:bCs/>
          <w:sz w:val="32"/>
          <w:szCs w:val="32"/>
        </w:rPr>
        <w:t>（一）严格落实大气污染防治措施。</w:t>
      </w:r>
      <w:r>
        <w:rPr>
          <w:rFonts w:hint="default" w:eastAsia="仿宋_GB2312"/>
          <w:bCs/>
          <w:sz w:val="32"/>
          <w:szCs w:val="32"/>
          <w:lang w:val="en-US" w:eastAsia="zh-CN"/>
        </w:rPr>
        <w:t>挤塑废气和喷码废气分别经集气罩收集进二级活性炭吸附装置处理后经15m高排气筒（DA001）排放</w:t>
      </w:r>
      <w:r>
        <w:rPr>
          <w:rFonts w:hint="eastAsia" w:eastAsia="仿宋_GB2312"/>
          <w:bCs/>
          <w:sz w:val="32"/>
          <w:szCs w:val="32"/>
          <w:lang w:eastAsia="zh-CN"/>
        </w:rPr>
        <w:t>。</w:t>
      </w:r>
    </w:p>
    <w:p w14:paraId="6C3802D7">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w:t>
      </w:r>
      <w:r>
        <w:rPr>
          <w:rFonts w:hint="default" w:eastAsia="仿宋_GB2312"/>
          <w:bCs/>
          <w:sz w:val="32"/>
          <w:szCs w:val="32"/>
          <w:lang w:val="en-US" w:eastAsia="zh-CN"/>
        </w:rPr>
        <w:t>生产冷却水循环使用不外排；食堂废水经油水分离器处理后及其他生活污水排入厂内现有化粪池处理，由周围农户定期清掏用于肥田</w:t>
      </w:r>
      <w:r>
        <w:rPr>
          <w:rFonts w:hint="eastAsia" w:eastAsia="仿宋_GB2312"/>
          <w:bCs/>
          <w:sz w:val="32"/>
          <w:szCs w:val="32"/>
          <w:lang w:val="en-US" w:eastAsia="zh-CN"/>
        </w:rPr>
        <w:t>。</w:t>
      </w:r>
    </w:p>
    <w:p w14:paraId="1E230259">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（三）做好噪声</w:t>
      </w:r>
      <w:r>
        <w:rPr>
          <w:rFonts w:hint="eastAsia" w:eastAsia="仿宋_GB2312"/>
          <w:bCs/>
          <w:sz w:val="32"/>
          <w:szCs w:val="32"/>
          <w:lang w:val="en-US" w:eastAsia="zh-CN"/>
        </w:rPr>
        <w:t>污染防治</w:t>
      </w:r>
      <w:r>
        <w:rPr>
          <w:rFonts w:hint="default" w:eastAsia="仿宋_GB2312"/>
          <w:bCs/>
          <w:sz w:val="32"/>
          <w:szCs w:val="32"/>
        </w:rPr>
        <w:t>措施</w:t>
      </w:r>
      <w:r>
        <w:rPr>
          <w:rFonts w:hint="eastAsia" w:eastAsia="仿宋_GB2312"/>
          <w:sz w:val="32"/>
          <w:szCs w:val="32"/>
          <w:lang w:eastAsia="zh-CN"/>
        </w:rPr>
        <w:t>。</w:t>
      </w:r>
      <w:r>
        <w:rPr>
          <w:rFonts w:hint="eastAsia" w:eastAsia="仿宋_GB2312"/>
          <w:sz w:val="32"/>
          <w:szCs w:val="32"/>
          <w:lang w:val="en-US" w:eastAsia="zh-CN"/>
        </w:rPr>
        <w:t>采取</w:t>
      </w:r>
      <w:r>
        <w:rPr>
          <w:rFonts w:hint="eastAsia" w:eastAsia="仿宋_GB2312"/>
          <w:sz w:val="32"/>
          <w:szCs w:val="32"/>
          <w:lang w:eastAsia="zh-CN"/>
        </w:rPr>
        <w:t>选用低噪声设备、合理布局，</w:t>
      </w:r>
      <w:r>
        <w:rPr>
          <w:rFonts w:hint="eastAsia" w:eastAsia="仿宋_GB2312"/>
          <w:sz w:val="32"/>
          <w:szCs w:val="32"/>
          <w:lang w:val="en-US" w:eastAsia="zh-CN"/>
        </w:rPr>
        <w:t>经厂房隔声、基础减震</w:t>
      </w:r>
      <w:r>
        <w:rPr>
          <w:rFonts w:hint="eastAsia" w:eastAsia="仿宋_GB2312"/>
          <w:sz w:val="32"/>
          <w:szCs w:val="32"/>
          <w:lang w:eastAsia="zh-CN"/>
        </w:rPr>
        <w:t>等措施，确保工业场地厂界噪声达标</w:t>
      </w:r>
      <w:r>
        <w:rPr>
          <w:rFonts w:eastAsia="仿宋_GB2312"/>
          <w:bCs/>
          <w:sz w:val="32"/>
          <w:szCs w:val="32"/>
        </w:rPr>
        <w:t>。</w:t>
      </w:r>
    </w:p>
    <w:p w14:paraId="350B261D">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（四）合规处置各类固体废物。危险废物分类收集贮存，委托有资质单位处置；一般工业固体废物合规处置；生活垃圾分类收集，由环卫部门</w:t>
      </w:r>
      <w:r>
        <w:rPr>
          <w:rFonts w:hint="eastAsia" w:eastAsia="仿宋_GB2312"/>
          <w:bCs/>
          <w:sz w:val="32"/>
          <w:szCs w:val="32"/>
          <w:lang w:val="en-US" w:eastAsia="zh-CN"/>
        </w:rPr>
        <w:t>统一</w:t>
      </w:r>
      <w:r>
        <w:rPr>
          <w:rFonts w:hint="default" w:eastAsia="仿宋_GB2312"/>
          <w:bCs/>
          <w:sz w:val="32"/>
          <w:szCs w:val="32"/>
        </w:rPr>
        <w:t>清运</w:t>
      </w:r>
      <w:r>
        <w:rPr>
          <w:rFonts w:eastAsia="仿宋_GB2312"/>
          <w:bCs/>
          <w:sz w:val="32"/>
          <w:szCs w:val="32"/>
        </w:rPr>
        <w:t>。</w:t>
      </w:r>
    </w:p>
    <w:p w14:paraId="3D34F404">
      <w:pPr>
        <w:widowControl/>
        <w:adjustRightInd w:val="0"/>
        <w:snapToGrid w:val="0"/>
        <w:spacing w:line="560" w:lineRule="exact"/>
        <w:ind w:firstLine="640" w:firstLineChars="200"/>
        <w:rPr>
          <w:rFonts w:eastAsia="仿宋_GB2312"/>
          <w:bCs/>
          <w:sz w:val="32"/>
          <w:szCs w:val="32"/>
        </w:rPr>
      </w:pPr>
      <w:r>
        <w:rPr>
          <w:rFonts w:hint="eastAsia" w:eastAsia="仿宋_GB2312"/>
          <w:bCs/>
          <w:sz w:val="32"/>
          <w:szCs w:val="32"/>
        </w:rPr>
        <w:t>（五）增强环境风险防范意识。严格落实《报告表》提出的环境风险防范措施，按要求编制环境风险应急预案，报我局备案。</w:t>
      </w:r>
    </w:p>
    <w:p w14:paraId="09695684">
      <w:pPr>
        <w:pStyle w:val="5"/>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项目在建设过程中，你</w:t>
      </w:r>
      <w:r>
        <w:rPr>
          <w:rFonts w:hint="eastAsia" w:eastAsia="仿宋_GB2312"/>
          <w:bCs/>
          <w:sz w:val="32"/>
          <w:szCs w:val="32"/>
          <w:lang w:val="en-US" w:eastAsia="zh-CN"/>
        </w:rPr>
        <w:t>公司</w:t>
      </w:r>
      <w:r>
        <w:rPr>
          <w:rFonts w:hint="default" w:eastAsia="仿宋_GB2312"/>
          <w:bCs/>
          <w:sz w:val="32"/>
          <w:szCs w:val="32"/>
        </w:rPr>
        <w:t>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制度。项目建成后应按要求和规定程序办理排污许可手续和开展竣工环境保护验收。</w:t>
      </w:r>
      <w:bookmarkStart w:id="0" w:name="_GoBack"/>
      <w:bookmarkEnd w:id="0"/>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tbl>
      <w:tblPr>
        <w:tblStyle w:val="6"/>
        <w:tblpPr w:leftFromText="180" w:rightFromText="180" w:vertAnchor="text" w:horzAnchor="page" w:tblpX="1678" w:tblpY="89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43C85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310B101F">
            <w:pPr>
              <w:autoSpaceDN w:val="0"/>
              <w:spacing w:line="520" w:lineRule="exact"/>
              <w:rPr>
                <w:rFonts w:hint="default" w:eastAsia="仿宋"/>
                <w:bCs/>
                <w:sz w:val="32"/>
                <w:szCs w:val="32"/>
                <w:lang w:val="en-US" w:eastAsia="zh-CN"/>
              </w:rPr>
            </w:pPr>
            <w:r>
              <w:rPr>
                <w:rFonts w:hint="default" w:hAnsi="仿宋" w:eastAsia="仿宋"/>
                <w:bCs/>
                <w:sz w:val="32"/>
                <w:szCs w:val="32"/>
              </w:rPr>
              <w:t>抄送：</w:t>
            </w:r>
            <w:r>
              <w:rPr>
                <w:rFonts w:hAnsi="仿宋" w:eastAsia="仿宋"/>
                <w:bCs/>
                <w:sz w:val="32"/>
                <w:szCs w:val="32"/>
              </w:rPr>
              <w:t>西安市生态环境保护综合执法支队临潼大队、陕西立峰核清环保科技集团有限责任公司</w:t>
            </w:r>
          </w:p>
        </w:tc>
      </w:tr>
    </w:tbl>
    <w:p w14:paraId="690EA8D4">
      <w:pPr>
        <w:spacing w:line="576" w:lineRule="exact"/>
        <w:ind w:firstLine="4960" w:firstLineChars="1550"/>
        <w:jc w:val="left"/>
        <w:rPr>
          <w:rFonts w:hint="default" w:eastAsia="仿宋_GB2312"/>
          <w:bCs/>
          <w:sz w:val="32"/>
          <w:szCs w:val="32"/>
        </w:rPr>
      </w:pPr>
      <w:r>
        <w:rPr>
          <w:rFonts w:hint="default" w:eastAsia="仿宋_GB2312"/>
          <w:bCs/>
          <w:sz w:val="32"/>
          <w:szCs w:val="32"/>
        </w:rPr>
        <w:t>20</w:t>
      </w:r>
      <w:r>
        <w:rPr>
          <w:rFonts w:eastAsia="仿宋_GB2312"/>
          <w:bCs/>
          <w:sz w:val="32"/>
          <w:szCs w:val="32"/>
        </w:rPr>
        <w:t>2</w:t>
      </w:r>
      <w:r>
        <w:rPr>
          <w:rFonts w:hint="eastAsia" w:eastAsia="仿宋_GB2312"/>
          <w:bCs/>
          <w:sz w:val="32"/>
          <w:szCs w:val="32"/>
          <w:lang w:val="en-US" w:eastAsia="zh-CN"/>
        </w:rPr>
        <w:t>5</w:t>
      </w:r>
      <w:r>
        <w:rPr>
          <w:rFonts w:hint="default" w:eastAsia="仿宋_GB2312"/>
          <w:bCs/>
          <w:sz w:val="32"/>
          <w:szCs w:val="32"/>
        </w:rPr>
        <w:t>年</w:t>
      </w:r>
      <w:r>
        <w:rPr>
          <w:rFonts w:hint="eastAsia" w:eastAsia="仿宋_GB2312"/>
          <w:bCs/>
          <w:sz w:val="32"/>
          <w:szCs w:val="32"/>
          <w:lang w:val="en-US" w:eastAsia="zh-CN"/>
        </w:rPr>
        <w:t>8</w:t>
      </w:r>
      <w:r>
        <w:rPr>
          <w:rFonts w:hint="default" w:eastAsia="仿宋_GB2312"/>
          <w:bCs/>
          <w:sz w:val="32"/>
          <w:szCs w:val="32"/>
        </w:rPr>
        <w:t>月</w:t>
      </w:r>
      <w:r>
        <w:rPr>
          <w:rFonts w:hint="eastAsia" w:eastAsia="仿宋_GB2312"/>
          <w:bCs/>
          <w:sz w:val="32"/>
          <w:szCs w:val="32"/>
          <w:lang w:val="en-US" w:eastAsia="zh-CN"/>
        </w:rPr>
        <w:t>28</w:t>
      </w:r>
      <w:r>
        <w:rPr>
          <w:rFonts w:hint="default" w:eastAsia="仿宋_GB2312"/>
          <w:bCs/>
          <w:sz w:val="32"/>
          <w:szCs w:val="32"/>
        </w:rPr>
        <w:t>日</w:t>
      </w:r>
    </w:p>
    <w:sectPr>
      <w:footerReference r:id="rId3" w:type="default"/>
      <w:pgSz w:w="11906" w:h="16838"/>
      <w:pgMar w:top="1417" w:right="1644" w:bottom="1440" w:left="164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8D90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1E1E07"/>
    <w:rsid w:val="01C1691A"/>
    <w:rsid w:val="0F58051A"/>
    <w:rsid w:val="142F698D"/>
    <w:rsid w:val="1E33290E"/>
    <w:rsid w:val="21043D51"/>
    <w:rsid w:val="28851357"/>
    <w:rsid w:val="3408312A"/>
    <w:rsid w:val="511E1E07"/>
    <w:rsid w:val="58815B21"/>
    <w:rsid w:val="761F2D26"/>
    <w:rsid w:val="79DC4060"/>
    <w:rsid w:val="7B665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w:basedOn w:val="2"/>
    <w:qFormat/>
    <w:uiPriority w:val="0"/>
    <w:pPr>
      <w:spacing w:after="120"/>
      <w:ind w:firstLine="420" w:firstLineChars="100"/>
      <w:jc w:val="both"/>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813</Words>
  <Characters>843</Characters>
  <Lines>0</Lines>
  <Paragraphs>0</Paragraphs>
  <TotalTime>3</TotalTime>
  <ScaleCrop>false</ScaleCrop>
  <LinksUpToDate>false</LinksUpToDate>
  <CharactersWithSpaces>874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2025-05-15T02:09:00Z</dcterms:created>
  <dc:creator>离羽</dc:creator>
  <cp:lastModifiedBy>离羽</cp:lastModifiedBy>
  <cp:lastPrinted>2025-08-28T08:03:59Z</cp:lastPrinted>
  <dcterms:modified xsi:type="dcterms:W3CDTF">2025-08-28T08:06:34Z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E9A5F46524EA4DE2AB8D6FA8ABF50AA7_11</vt:lpwstr>
  </property>
  <property fmtid="{D5CDD505-2E9C-101B-9397-08002B2CF9AE}" pid="4" name="KSOTemplateDocerSaveRecord">
    <vt:lpwstr>eyJoZGlkIjoiYWU2NTY5MzQ5NzBlMGY0YWRjYTAzNmQyMjFjOTRmNmEiLCJ1c2VySWQiOiI5NjUwNDA1NTkifQ==</vt:lpwstr>
  </property>
</Properties>
</file>