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0FAF10">
      <w:pPr>
        <w:spacing w:line="276" w:lineRule="auto"/>
        <w:jc w:val="center"/>
        <w:rPr>
          <w:rFonts w:hint="default" w:eastAsia="仿宋_GB2312"/>
          <w:sz w:val="36"/>
          <w:szCs w:val="36"/>
        </w:rPr>
      </w:pPr>
    </w:p>
    <w:p w14:paraId="49104F11">
      <w:pPr>
        <w:spacing w:line="360" w:lineRule="auto"/>
        <w:jc w:val="center"/>
        <w:rPr>
          <w:rFonts w:hint="default" w:eastAsia="仿宋_GB2312"/>
          <w:sz w:val="36"/>
          <w:szCs w:val="36"/>
          <w:lang w:val="en-US" w:eastAsia="zh-CN"/>
        </w:rPr>
      </w:pPr>
      <w:r>
        <w:rPr>
          <w:rFonts w:hint="eastAsia" w:eastAsia="仿宋_GB2312"/>
          <w:sz w:val="36"/>
          <w:szCs w:val="36"/>
          <w:lang w:val="en-US" w:eastAsia="zh-CN"/>
        </w:rPr>
        <w:t xml:space="preserve">       </w:t>
      </w:r>
    </w:p>
    <w:p w14:paraId="10E58B39">
      <w:pPr>
        <w:snapToGrid w:val="0"/>
        <w:spacing w:afterLines="50" w:line="360" w:lineRule="auto"/>
        <w:jc w:val="center"/>
        <w:rPr>
          <w:rFonts w:hint="default" w:eastAsia="仿宋_GB2312"/>
          <w:sz w:val="44"/>
          <w:szCs w:val="44"/>
        </w:rPr>
      </w:pPr>
    </w:p>
    <w:p w14:paraId="61AB49A6">
      <w:pPr>
        <w:snapToGrid w:val="0"/>
        <w:spacing w:afterLines="50" w:line="300" w:lineRule="auto"/>
        <w:jc w:val="center"/>
        <w:rPr>
          <w:rFonts w:hint="default" w:eastAsia="仿宋_GB2312"/>
          <w:sz w:val="28"/>
          <w:szCs w:val="28"/>
        </w:rPr>
      </w:pPr>
    </w:p>
    <w:p w14:paraId="6BA38915">
      <w:pPr>
        <w:snapToGrid w:val="0"/>
        <w:spacing w:line="240" w:lineRule="atLeast"/>
        <w:jc w:val="center"/>
        <w:rPr>
          <w:rFonts w:hint="default" w:eastAsia="仿宋_GB2312"/>
          <w:szCs w:val="21"/>
        </w:rPr>
      </w:pPr>
      <w:r>
        <w:rPr>
          <w:rFonts w:eastAsia="仿宋_GB2312"/>
          <w:sz w:val="44"/>
          <w:szCs w:val="44"/>
        </w:rPr>
        <w:t xml:space="preserve">                    </w:t>
      </w:r>
      <w:r>
        <w:rPr>
          <w:rFonts w:hint="default" w:eastAsia="仿宋_GB2312"/>
          <w:sz w:val="44"/>
          <w:szCs w:val="44"/>
        </w:rPr>
        <w:t xml:space="preserve"> </w:t>
      </w:r>
      <w:r>
        <w:rPr>
          <w:rFonts w:eastAsia="仿宋_GB2312"/>
          <w:sz w:val="44"/>
          <w:szCs w:val="44"/>
        </w:rPr>
        <w:t xml:space="preserve">  </w:t>
      </w:r>
      <w:r>
        <w:rPr>
          <w:rFonts w:hint="default" w:eastAsia="仿宋_GB2312"/>
          <w:sz w:val="32"/>
          <w:szCs w:val="32"/>
        </w:rPr>
        <w:t>临环评批复〔20</w:t>
      </w:r>
      <w:r>
        <w:rPr>
          <w:rFonts w:eastAsia="仿宋_GB2312"/>
          <w:sz w:val="32"/>
          <w:szCs w:val="32"/>
        </w:rPr>
        <w:t>2</w:t>
      </w:r>
      <w:r>
        <w:rPr>
          <w:rFonts w:hint="eastAsia" w:eastAsia="仿宋_GB2312"/>
          <w:sz w:val="32"/>
          <w:szCs w:val="32"/>
          <w:lang w:val="en-US" w:eastAsia="zh-CN"/>
        </w:rPr>
        <w:t>5</w:t>
      </w:r>
      <w:r>
        <w:rPr>
          <w:rFonts w:hint="default" w:eastAsia="仿宋_GB2312"/>
          <w:sz w:val="32"/>
          <w:szCs w:val="32"/>
        </w:rPr>
        <w:t>〕</w:t>
      </w:r>
      <w:r>
        <w:rPr>
          <w:rFonts w:hint="eastAsia" w:eastAsia="仿宋_GB2312"/>
          <w:sz w:val="32"/>
          <w:szCs w:val="32"/>
          <w:lang w:val="en-US" w:eastAsia="zh-CN"/>
        </w:rPr>
        <w:t>17</w:t>
      </w:r>
      <w:r>
        <w:rPr>
          <w:rFonts w:hint="default" w:eastAsia="仿宋_GB2312"/>
          <w:sz w:val="32"/>
          <w:szCs w:val="32"/>
        </w:rPr>
        <w:t>号</w:t>
      </w:r>
    </w:p>
    <w:p w14:paraId="160ACA95">
      <w:pPr>
        <w:spacing w:line="276" w:lineRule="auto"/>
        <w:jc w:val="center"/>
        <w:rPr>
          <w:rFonts w:hint="default" w:eastAsia="仿宋_GB2312"/>
          <w:szCs w:val="21"/>
        </w:rPr>
      </w:pPr>
    </w:p>
    <w:p w14:paraId="5B3B8783">
      <w:pPr>
        <w:spacing w:line="276" w:lineRule="auto"/>
        <w:jc w:val="center"/>
        <w:rPr>
          <w:rFonts w:hint="default" w:eastAsia="仿宋_GB2312"/>
          <w:szCs w:val="21"/>
        </w:rPr>
      </w:pPr>
    </w:p>
    <w:p w14:paraId="4D0F39BB">
      <w:pPr>
        <w:spacing w:line="240" w:lineRule="atLeast"/>
        <w:jc w:val="center"/>
        <w:rPr>
          <w:rFonts w:hint="default" w:eastAsia="微软简标宋"/>
          <w:sz w:val="44"/>
          <w:szCs w:val="44"/>
        </w:rPr>
      </w:pPr>
      <w:r>
        <w:rPr>
          <w:rFonts w:hint="default" w:eastAsia="微软简标宋"/>
          <w:sz w:val="44"/>
          <w:szCs w:val="44"/>
        </w:rPr>
        <w:t>西安市生态环境局临潼分局</w:t>
      </w:r>
    </w:p>
    <w:p w14:paraId="74A803C1">
      <w:pPr>
        <w:widowControl/>
        <w:jc w:val="center"/>
        <w:rPr>
          <w:rFonts w:hint="default" w:eastAsia="微软简标宋"/>
          <w:spacing w:val="-15"/>
          <w:sz w:val="44"/>
          <w:szCs w:val="44"/>
        </w:rPr>
      </w:pPr>
      <w:r>
        <w:rPr>
          <w:rFonts w:hint="default" w:eastAsia="微软简标宋"/>
          <w:spacing w:val="-15"/>
          <w:sz w:val="44"/>
          <w:szCs w:val="44"/>
        </w:rPr>
        <w:t>关于西安银桥乳业临潼中央工厂设备更新改造项目环境影响报告表的批复</w:t>
      </w:r>
    </w:p>
    <w:p w14:paraId="44809174">
      <w:pPr>
        <w:widowControl/>
        <w:snapToGrid w:val="0"/>
        <w:spacing w:before="120" w:line="276" w:lineRule="auto"/>
        <w:jc w:val="center"/>
        <w:rPr>
          <w:rFonts w:hint="default"/>
          <w:sz w:val="32"/>
          <w:szCs w:val="32"/>
        </w:rPr>
      </w:pPr>
    </w:p>
    <w:p w14:paraId="2710F0BF">
      <w:pPr>
        <w:widowControl/>
        <w:spacing w:line="560" w:lineRule="exact"/>
        <w:rPr>
          <w:rFonts w:hint="default" w:eastAsia="仿宋_GB2312"/>
          <w:bCs/>
          <w:sz w:val="32"/>
          <w:szCs w:val="32"/>
        </w:rPr>
      </w:pPr>
      <w:r>
        <w:rPr>
          <w:rFonts w:hint="default" w:eastAsia="仿宋_GB2312"/>
          <w:bCs/>
          <w:sz w:val="32"/>
          <w:szCs w:val="32"/>
        </w:rPr>
        <w:t>西安银桥乳业科技有限公司：</w:t>
      </w:r>
    </w:p>
    <w:p w14:paraId="62F1B5FB">
      <w:pPr>
        <w:widowControl/>
        <w:spacing w:line="560" w:lineRule="exact"/>
        <w:ind w:firstLine="640" w:firstLineChars="200"/>
        <w:rPr>
          <w:rFonts w:hint="default" w:eastAsia="仿宋_GB2312"/>
          <w:bCs/>
          <w:sz w:val="32"/>
          <w:szCs w:val="32"/>
        </w:rPr>
      </w:pPr>
      <w:r>
        <w:rPr>
          <w:rFonts w:hint="default" w:eastAsia="仿宋_GB2312"/>
          <w:bCs/>
          <w:sz w:val="32"/>
          <w:szCs w:val="32"/>
        </w:rPr>
        <w:t>你</w:t>
      </w:r>
      <w:r>
        <w:rPr>
          <w:rFonts w:hint="eastAsia" w:eastAsia="仿宋_GB2312"/>
          <w:bCs/>
          <w:sz w:val="32"/>
          <w:szCs w:val="32"/>
          <w:lang w:val="en-US" w:eastAsia="zh-CN"/>
        </w:rPr>
        <w:t>公司</w:t>
      </w:r>
      <w:r>
        <w:rPr>
          <w:rFonts w:hint="default" w:eastAsia="仿宋_GB2312"/>
          <w:bCs/>
          <w:sz w:val="32"/>
          <w:szCs w:val="32"/>
        </w:rPr>
        <w:t>《西安银桥乳业临潼中央工厂设备更新改造项目环境影响报告表》（以下简称《报告表》）收悉，结合西安市环境保护科学研究院对《报告表》的技术评估意见（市评估函〔202</w:t>
      </w:r>
      <w:r>
        <w:rPr>
          <w:rFonts w:hint="eastAsia" w:eastAsia="仿宋_GB2312"/>
          <w:bCs/>
          <w:sz w:val="32"/>
          <w:szCs w:val="32"/>
          <w:lang w:val="en-US" w:eastAsia="zh-CN"/>
        </w:rPr>
        <w:t>5</w:t>
      </w:r>
      <w:r>
        <w:rPr>
          <w:rFonts w:hint="default" w:eastAsia="仿宋_GB2312"/>
          <w:bCs/>
          <w:sz w:val="32"/>
          <w:szCs w:val="32"/>
        </w:rPr>
        <w:t>〕</w:t>
      </w:r>
      <w:r>
        <w:rPr>
          <w:rFonts w:hint="eastAsia" w:eastAsia="仿宋_GB2312"/>
          <w:bCs/>
          <w:sz w:val="32"/>
          <w:szCs w:val="32"/>
          <w:lang w:val="en-US" w:eastAsia="zh-CN"/>
        </w:rPr>
        <w:t>183</w:t>
      </w:r>
      <w:r>
        <w:rPr>
          <w:rFonts w:hint="default" w:eastAsia="仿宋_GB2312"/>
          <w:bCs/>
          <w:sz w:val="32"/>
          <w:szCs w:val="32"/>
        </w:rPr>
        <w:t>号）</w:t>
      </w:r>
      <w:r>
        <w:rPr>
          <w:rFonts w:eastAsia="仿宋_GB2312"/>
          <w:bCs/>
          <w:sz w:val="32"/>
          <w:szCs w:val="32"/>
        </w:rPr>
        <w:t>，</w:t>
      </w:r>
      <w:r>
        <w:rPr>
          <w:rFonts w:hint="default" w:eastAsia="仿宋_GB2312"/>
          <w:bCs/>
          <w:sz w:val="32"/>
          <w:szCs w:val="32"/>
        </w:rPr>
        <w:t>经我局建设项目环评审查委员会审查后，批复如下：</w:t>
      </w:r>
      <w:r>
        <w:rPr>
          <w:rFonts w:eastAsia="仿宋_GB2312"/>
          <w:bCs/>
          <w:sz w:val="32"/>
          <w:szCs w:val="32"/>
        </w:rPr>
        <w:t xml:space="preserve"> </w:t>
      </w:r>
    </w:p>
    <w:p w14:paraId="487C053E">
      <w:pPr>
        <w:widowControl/>
        <w:spacing w:line="560" w:lineRule="exact"/>
        <w:ind w:firstLine="640" w:firstLineChars="200"/>
        <w:rPr>
          <w:rFonts w:hint="default" w:eastAsia="仿宋_GB2312"/>
          <w:bCs/>
          <w:sz w:val="32"/>
          <w:szCs w:val="32"/>
        </w:rPr>
      </w:pPr>
      <w:r>
        <w:rPr>
          <w:rFonts w:hint="default" w:eastAsia="仿宋_GB2312"/>
          <w:bCs/>
          <w:sz w:val="32"/>
          <w:szCs w:val="32"/>
        </w:rPr>
        <w:t>一、项目概况：</w:t>
      </w:r>
      <w:r>
        <w:rPr>
          <w:rFonts w:hint="default" w:eastAsia="仿宋_GB2312"/>
          <w:bCs/>
          <w:sz w:val="32"/>
          <w:szCs w:val="32"/>
          <w:lang w:eastAsia="zh-CN"/>
        </w:rPr>
        <w:t>利用原有场地（工业用地），升级改造银桥中央工厂。</w:t>
      </w:r>
      <w:r>
        <w:rPr>
          <w:rFonts w:hint="default" w:eastAsia="仿宋_GB2312"/>
          <w:bCs/>
          <w:sz w:val="32"/>
          <w:szCs w:val="32"/>
          <w:lang w:val="en-US" w:eastAsia="zh-CN"/>
        </w:rPr>
        <w:t>拆除低速生产线，淘汰待装罐、发酵罐、软袋包装机等老旧落后设备约80台套；更新改造常温车间前处理、灌装、包装、制冷系统等先进高效设备；更新改造低温车间发酵罐、待装罐等设备；更新改造奶粉车间投料、干混线设备；升级改造试验检验设备及数字化系统，确保生产线稳定高效运行。更新改造完成后全厂产能提升为液态奶18.7万吨/年（常温液态奶11.5万吨/年，低温液态奶7.2万吨/年），乳粉1万吨/年。</w:t>
      </w:r>
      <w:r>
        <w:rPr>
          <w:rFonts w:hint="default" w:eastAsia="仿宋_GB2312"/>
          <w:bCs/>
          <w:sz w:val="32"/>
          <w:szCs w:val="32"/>
        </w:rPr>
        <w:t>项目总投资</w:t>
      </w:r>
      <w:r>
        <w:rPr>
          <w:rFonts w:hint="eastAsia" w:eastAsia="仿宋_GB2312"/>
          <w:bCs/>
          <w:sz w:val="32"/>
          <w:szCs w:val="32"/>
          <w:lang w:val="en-US" w:eastAsia="zh-CN"/>
        </w:rPr>
        <w:t>6800</w:t>
      </w:r>
      <w:r>
        <w:rPr>
          <w:rFonts w:hint="default" w:eastAsia="仿宋_GB2312"/>
          <w:bCs/>
          <w:sz w:val="32"/>
          <w:szCs w:val="32"/>
        </w:rPr>
        <w:t>万元，其中环保投资</w:t>
      </w:r>
      <w:r>
        <w:rPr>
          <w:rFonts w:hint="eastAsia" w:eastAsia="仿宋_GB2312"/>
          <w:bCs/>
          <w:sz w:val="32"/>
          <w:szCs w:val="32"/>
          <w:lang w:val="en-US" w:eastAsia="zh-CN"/>
        </w:rPr>
        <w:t>340</w:t>
      </w:r>
      <w:r>
        <w:rPr>
          <w:rFonts w:hint="default" w:eastAsia="仿宋_GB2312"/>
          <w:bCs/>
          <w:sz w:val="32"/>
          <w:szCs w:val="32"/>
        </w:rPr>
        <w:t>万元。</w:t>
      </w:r>
    </w:p>
    <w:p w14:paraId="289B71D8">
      <w:pPr>
        <w:tabs>
          <w:tab w:val="left" w:pos="5245"/>
        </w:tabs>
        <w:spacing w:line="560" w:lineRule="exact"/>
        <w:ind w:firstLine="640" w:firstLineChars="200"/>
        <w:rPr>
          <w:rFonts w:hint="default" w:eastAsia="仿宋_GB2312"/>
          <w:bCs/>
          <w:sz w:val="32"/>
          <w:szCs w:val="32"/>
        </w:rPr>
      </w:pPr>
      <w:r>
        <w:rPr>
          <w:rFonts w:hint="default" w:eastAsia="仿宋_GB2312"/>
          <w:bCs/>
          <w:sz w:val="32"/>
          <w:szCs w:val="32"/>
        </w:rPr>
        <w:t>二、经审查，项目在采取《报告表》所列的各项污染防治措施后，对环境的不利影响能够得到有效缓解和控制。</w:t>
      </w:r>
      <w:r>
        <w:rPr>
          <w:rFonts w:eastAsia="仿宋_GB2312"/>
          <w:bCs/>
          <w:sz w:val="32"/>
          <w:szCs w:val="32"/>
        </w:rPr>
        <w:t>我局同意该项目的环境影响评价总体结论和各项环境保护措施。</w:t>
      </w:r>
    </w:p>
    <w:p w14:paraId="1A3FC7DF">
      <w:pPr>
        <w:tabs>
          <w:tab w:val="left" w:pos="5245"/>
        </w:tabs>
        <w:spacing w:line="560" w:lineRule="exact"/>
        <w:ind w:firstLine="640" w:firstLineChars="200"/>
        <w:rPr>
          <w:rFonts w:hint="default" w:eastAsia="仿宋_GB2312"/>
          <w:bCs/>
          <w:sz w:val="32"/>
          <w:szCs w:val="32"/>
        </w:rPr>
      </w:pPr>
      <w:r>
        <w:rPr>
          <w:rFonts w:hint="default" w:eastAsia="仿宋_GB2312"/>
          <w:bCs/>
          <w:sz w:val="32"/>
          <w:szCs w:val="32"/>
        </w:rPr>
        <w:t>三、项目运行中应重点做好以下工作：</w:t>
      </w:r>
    </w:p>
    <w:p w14:paraId="780E7143">
      <w:pPr>
        <w:spacing w:line="560" w:lineRule="exact"/>
        <w:ind w:firstLine="640" w:firstLineChars="200"/>
        <w:rPr>
          <w:rFonts w:hint="eastAsia" w:eastAsia="仿宋_GB2312"/>
          <w:bCs/>
          <w:sz w:val="32"/>
          <w:szCs w:val="32"/>
          <w:lang w:eastAsia="zh-CN"/>
        </w:rPr>
      </w:pPr>
      <w:r>
        <w:rPr>
          <w:rFonts w:hint="eastAsia" w:ascii="楷体" w:hAnsi="楷体" w:eastAsia="楷体" w:cs="楷体"/>
          <w:bCs/>
          <w:sz w:val="32"/>
          <w:szCs w:val="32"/>
        </w:rPr>
        <w:t>（一）严格落实大气污染防治措施。</w:t>
      </w:r>
      <w:r>
        <w:rPr>
          <w:rFonts w:hint="default" w:eastAsia="仿宋_GB2312"/>
          <w:bCs/>
          <w:sz w:val="32"/>
          <w:szCs w:val="32"/>
          <w:lang w:val="en-US" w:eastAsia="zh-CN"/>
        </w:rPr>
        <w:t>奶粉车间喷雾干燥塔废气经密闭管道收集后采取旋风除尘处理后通过25m高排气筒（DA004）排放；实验室废气采取通风橱、万向罩收集后经二级活性炭吸附后通过17m高排气筒（DA006）排放；天然气锅炉进行低氮燃烧技术改造，烟囱不变；污水处理站臭气经收集后通过喷淋塔净化处理后由15m高排气筒（DA005）排放</w:t>
      </w:r>
      <w:r>
        <w:rPr>
          <w:rFonts w:hint="eastAsia" w:eastAsia="仿宋_GB2312"/>
          <w:bCs/>
          <w:sz w:val="32"/>
          <w:szCs w:val="32"/>
          <w:lang w:eastAsia="zh-CN"/>
        </w:rPr>
        <w:t>。</w:t>
      </w:r>
    </w:p>
    <w:p w14:paraId="6C3802D7">
      <w:pPr>
        <w:spacing w:line="560" w:lineRule="exact"/>
        <w:ind w:firstLine="640" w:firstLineChars="200"/>
        <w:rPr>
          <w:rFonts w:hint="default" w:eastAsia="仿宋_GB2312"/>
          <w:bCs/>
          <w:sz w:val="32"/>
          <w:szCs w:val="32"/>
          <w:lang w:val="en-US" w:eastAsia="zh-CN"/>
        </w:rPr>
      </w:pPr>
      <w:r>
        <w:rPr>
          <w:rFonts w:hint="eastAsia" w:ascii="楷体" w:hAnsi="楷体" w:eastAsia="楷体" w:cs="楷体"/>
          <w:bCs/>
          <w:sz w:val="32"/>
          <w:szCs w:val="32"/>
        </w:rPr>
        <w:t>（二）严格落实水污染防治措施。</w:t>
      </w:r>
      <w:r>
        <w:rPr>
          <w:rFonts w:hint="default" w:eastAsia="仿宋_GB2312"/>
          <w:bCs/>
          <w:sz w:val="32"/>
          <w:szCs w:val="32"/>
          <w:lang w:val="en-US" w:eastAsia="zh-CN"/>
        </w:rPr>
        <w:t>厂区综合污水（生产废水和生活污水）经污水处理站处理后排入市政污水管网，最终进入临潼区污水处理厂集中处理</w:t>
      </w:r>
      <w:r>
        <w:rPr>
          <w:rFonts w:hint="eastAsia" w:eastAsia="仿宋_GB2312"/>
          <w:bCs/>
          <w:sz w:val="32"/>
          <w:szCs w:val="32"/>
          <w:lang w:val="en-US" w:eastAsia="zh-CN"/>
        </w:rPr>
        <w:t>。</w:t>
      </w:r>
    </w:p>
    <w:p w14:paraId="1E230259">
      <w:pPr>
        <w:tabs>
          <w:tab w:val="left" w:pos="5245"/>
        </w:tabs>
        <w:spacing w:line="560" w:lineRule="exact"/>
        <w:ind w:firstLine="640" w:firstLineChars="200"/>
        <w:rPr>
          <w:rFonts w:hint="default" w:eastAsia="仿宋_GB2312"/>
          <w:bCs/>
          <w:sz w:val="32"/>
          <w:szCs w:val="32"/>
        </w:rPr>
      </w:pPr>
      <w:r>
        <w:rPr>
          <w:rFonts w:hint="eastAsia" w:ascii="楷体" w:hAnsi="楷体" w:eastAsia="楷体" w:cs="楷体"/>
          <w:bCs/>
          <w:sz w:val="32"/>
          <w:szCs w:val="32"/>
        </w:rPr>
        <w:t>（三）做好噪声</w:t>
      </w:r>
      <w:r>
        <w:rPr>
          <w:rFonts w:hint="eastAsia" w:ascii="楷体" w:hAnsi="楷体" w:eastAsia="楷体" w:cs="楷体"/>
          <w:bCs/>
          <w:sz w:val="32"/>
          <w:szCs w:val="32"/>
          <w:lang w:val="en-US" w:eastAsia="zh-CN"/>
        </w:rPr>
        <w:t>污染防治</w:t>
      </w:r>
      <w:r>
        <w:rPr>
          <w:rFonts w:hint="eastAsia" w:ascii="楷体" w:hAnsi="楷体" w:eastAsia="楷体" w:cs="楷体"/>
          <w:bCs/>
          <w:sz w:val="32"/>
          <w:szCs w:val="32"/>
        </w:rPr>
        <w:t>措施</w:t>
      </w:r>
      <w:r>
        <w:rPr>
          <w:rFonts w:hint="eastAsia" w:ascii="楷体" w:hAnsi="楷体" w:eastAsia="楷体" w:cs="楷体"/>
          <w:sz w:val="32"/>
          <w:szCs w:val="32"/>
          <w:lang w:eastAsia="zh-CN"/>
        </w:rPr>
        <w:t>。</w:t>
      </w:r>
      <w:r>
        <w:rPr>
          <w:rFonts w:hint="eastAsia" w:eastAsia="仿宋_GB2312"/>
          <w:sz w:val="32"/>
          <w:szCs w:val="32"/>
          <w:lang w:val="en-US" w:eastAsia="zh-CN"/>
        </w:rPr>
        <w:t>采取</w:t>
      </w:r>
      <w:r>
        <w:rPr>
          <w:rFonts w:hint="eastAsia" w:eastAsia="仿宋_GB2312"/>
          <w:sz w:val="32"/>
          <w:szCs w:val="32"/>
          <w:lang w:eastAsia="zh-CN"/>
        </w:rPr>
        <w:t>选用低噪声设备、合理布局，</w:t>
      </w:r>
      <w:r>
        <w:rPr>
          <w:rFonts w:hint="eastAsia" w:eastAsia="仿宋_GB2312"/>
          <w:sz w:val="32"/>
          <w:szCs w:val="32"/>
          <w:lang w:val="en-US" w:eastAsia="zh-CN"/>
        </w:rPr>
        <w:t>经厂房隔声、基础减震</w:t>
      </w:r>
      <w:r>
        <w:rPr>
          <w:rFonts w:hint="eastAsia" w:eastAsia="仿宋_GB2312"/>
          <w:sz w:val="32"/>
          <w:szCs w:val="32"/>
          <w:lang w:eastAsia="zh-CN"/>
        </w:rPr>
        <w:t>等措施，确保工业场地厂界噪声达标</w:t>
      </w:r>
      <w:r>
        <w:rPr>
          <w:rFonts w:eastAsia="仿宋_GB2312"/>
          <w:bCs/>
          <w:sz w:val="32"/>
          <w:szCs w:val="32"/>
        </w:rPr>
        <w:t>。</w:t>
      </w:r>
    </w:p>
    <w:p w14:paraId="350B261D">
      <w:pPr>
        <w:widowControl/>
        <w:adjustRightInd w:val="0"/>
        <w:snapToGrid w:val="0"/>
        <w:spacing w:line="560" w:lineRule="exact"/>
        <w:ind w:firstLine="640" w:firstLineChars="200"/>
        <w:rPr>
          <w:rFonts w:eastAsia="仿宋_GB2312"/>
          <w:bCs/>
          <w:sz w:val="32"/>
          <w:szCs w:val="32"/>
        </w:rPr>
      </w:pPr>
      <w:r>
        <w:rPr>
          <w:rFonts w:hint="eastAsia" w:ascii="楷体" w:hAnsi="楷体" w:eastAsia="楷体" w:cs="楷体"/>
          <w:bCs/>
          <w:sz w:val="32"/>
          <w:szCs w:val="32"/>
        </w:rPr>
        <w:t>（四）合规处置各类固体废物</w:t>
      </w:r>
      <w:r>
        <w:rPr>
          <w:rFonts w:hint="default" w:eastAsia="仿宋_GB2312"/>
          <w:bCs/>
          <w:sz w:val="32"/>
          <w:szCs w:val="32"/>
        </w:rPr>
        <w:t>。危险废物分类收集贮存，委托有资质单位处置；一般工业固体废物合规处置；生活垃圾分类收集，由环卫部门</w:t>
      </w:r>
      <w:r>
        <w:rPr>
          <w:rFonts w:hint="eastAsia" w:eastAsia="仿宋_GB2312"/>
          <w:bCs/>
          <w:sz w:val="32"/>
          <w:szCs w:val="32"/>
          <w:lang w:val="en-US" w:eastAsia="zh-CN"/>
        </w:rPr>
        <w:t>统一</w:t>
      </w:r>
      <w:r>
        <w:rPr>
          <w:rFonts w:hint="default" w:eastAsia="仿宋_GB2312"/>
          <w:bCs/>
          <w:sz w:val="32"/>
          <w:szCs w:val="32"/>
        </w:rPr>
        <w:t>清运</w:t>
      </w:r>
      <w:r>
        <w:rPr>
          <w:rFonts w:eastAsia="仿宋_GB2312"/>
          <w:bCs/>
          <w:sz w:val="32"/>
          <w:szCs w:val="32"/>
        </w:rPr>
        <w:t>。</w:t>
      </w:r>
    </w:p>
    <w:p w14:paraId="3D34F404">
      <w:pPr>
        <w:widowControl/>
        <w:adjustRightInd w:val="0"/>
        <w:snapToGrid w:val="0"/>
        <w:spacing w:line="560" w:lineRule="exact"/>
        <w:ind w:firstLine="640" w:firstLineChars="200"/>
        <w:rPr>
          <w:rFonts w:eastAsia="仿宋_GB2312"/>
          <w:bCs/>
          <w:sz w:val="32"/>
          <w:szCs w:val="32"/>
        </w:rPr>
      </w:pPr>
      <w:r>
        <w:rPr>
          <w:rFonts w:hint="eastAsia" w:ascii="楷体" w:hAnsi="楷体" w:eastAsia="楷体" w:cs="楷体"/>
          <w:bCs/>
          <w:sz w:val="32"/>
          <w:szCs w:val="32"/>
        </w:rPr>
        <w:t>（五）增强环境风险防范意识。</w:t>
      </w:r>
      <w:r>
        <w:rPr>
          <w:rFonts w:hint="eastAsia" w:eastAsia="仿宋_GB2312"/>
          <w:bCs/>
          <w:sz w:val="32"/>
          <w:szCs w:val="32"/>
        </w:rPr>
        <w:t>严格落实《报告表》提出的环境风险防范措施，按要求编制环境风险应急预案，报我局备案。</w:t>
      </w:r>
    </w:p>
    <w:p w14:paraId="09695684">
      <w:pPr>
        <w:pStyle w:val="5"/>
        <w:adjustRightInd w:val="0"/>
        <w:snapToGrid w:val="0"/>
        <w:spacing w:after="0" w:line="576" w:lineRule="exact"/>
        <w:ind w:firstLine="640" w:firstLineChars="200"/>
        <w:rPr>
          <w:rFonts w:hint="default" w:eastAsia="仿宋_GB2312"/>
          <w:bCs/>
          <w:sz w:val="32"/>
          <w:szCs w:val="32"/>
        </w:rPr>
      </w:pPr>
      <w:r>
        <w:rPr>
          <w:rFonts w:eastAsia="仿宋_GB2312"/>
          <w:bCs/>
          <w:sz w:val="32"/>
          <w:szCs w:val="32"/>
        </w:rPr>
        <w:t>四、</w:t>
      </w:r>
      <w:r>
        <w:rPr>
          <w:rFonts w:hint="default" w:eastAsia="仿宋_GB2312"/>
          <w:bCs/>
          <w:sz w:val="32"/>
          <w:szCs w:val="32"/>
        </w:rPr>
        <w:t>项目在建设过程中，你</w:t>
      </w:r>
      <w:r>
        <w:rPr>
          <w:rFonts w:hint="eastAsia" w:eastAsia="仿宋_GB2312"/>
          <w:bCs/>
          <w:sz w:val="32"/>
          <w:szCs w:val="32"/>
          <w:lang w:val="en-US" w:eastAsia="zh-CN"/>
        </w:rPr>
        <w:t>公司</w:t>
      </w:r>
      <w:r>
        <w:rPr>
          <w:rFonts w:hint="default" w:eastAsia="仿宋_GB2312"/>
          <w:bCs/>
          <w:sz w:val="32"/>
          <w:szCs w:val="32"/>
        </w:rPr>
        <w:t>应严格执行环保</w:t>
      </w:r>
      <w:r>
        <w:rPr>
          <w:rFonts w:eastAsia="仿宋_GB2312"/>
          <w:bCs/>
          <w:sz w:val="32"/>
          <w:szCs w:val="32"/>
        </w:rPr>
        <w:t>“</w:t>
      </w:r>
      <w:r>
        <w:rPr>
          <w:rFonts w:hint="default" w:eastAsia="仿宋_GB2312"/>
          <w:bCs/>
          <w:sz w:val="32"/>
          <w:szCs w:val="32"/>
        </w:rPr>
        <w:t>三同时</w:t>
      </w:r>
      <w:r>
        <w:rPr>
          <w:rFonts w:eastAsia="仿宋_GB2312"/>
          <w:bCs/>
          <w:sz w:val="32"/>
          <w:szCs w:val="32"/>
        </w:rPr>
        <w:t>”</w:t>
      </w:r>
      <w:r>
        <w:rPr>
          <w:rFonts w:hint="default" w:eastAsia="仿宋_GB2312"/>
          <w:bCs/>
          <w:sz w:val="32"/>
          <w:szCs w:val="32"/>
        </w:rPr>
        <w:t>制度。项目建成后应按要求和规定程序办理排污许可手续和开展竣工环境保护验收。</w:t>
      </w:r>
    </w:p>
    <w:p w14:paraId="2297BEEE">
      <w:pPr>
        <w:pStyle w:val="5"/>
        <w:adjustRightInd w:val="0"/>
        <w:snapToGrid w:val="0"/>
        <w:spacing w:after="0" w:line="576" w:lineRule="exact"/>
        <w:ind w:firstLine="640" w:firstLineChars="200"/>
        <w:rPr>
          <w:rFonts w:hint="default" w:eastAsia="仿宋_GB2312"/>
          <w:bCs/>
          <w:sz w:val="32"/>
          <w:szCs w:val="32"/>
        </w:rPr>
      </w:pPr>
    </w:p>
    <w:p w14:paraId="68A16A68">
      <w:pPr>
        <w:pStyle w:val="5"/>
        <w:adjustRightInd w:val="0"/>
        <w:snapToGrid w:val="0"/>
        <w:spacing w:after="0" w:line="576" w:lineRule="exact"/>
        <w:ind w:firstLine="640" w:firstLineChars="200"/>
        <w:rPr>
          <w:rFonts w:hint="default" w:eastAsia="仿宋_GB2312"/>
          <w:bCs/>
          <w:sz w:val="32"/>
          <w:szCs w:val="32"/>
        </w:rPr>
      </w:pPr>
    </w:p>
    <w:p w14:paraId="35B4C34D">
      <w:pPr>
        <w:spacing w:line="576" w:lineRule="exact"/>
        <w:ind w:firstLine="4160" w:firstLineChars="1300"/>
        <w:jc w:val="left"/>
        <w:rPr>
          <w:rFonts w:hint="default" w:eastAsia="仿宋_GB2312"/>
          <w:bCs/>
          <w:sz w:val="32"/>
          <w:szCs w:val="32"/>
        </w:rPr>
      </w:pPr>
      <w:r>
        <w:rPr>
          <w:rFonts w:hint="default" w:eastAsia="仿宋_GB2312"/>
          <w:bCs/>
          <w:sz w:val="32"/>
          <w:szCs w:val="32"/>
        </w:rPr>
        <w:t>西安市生态环境局临潼分局</w:t>
      </w:r>
    </w:p>
    <w:tbl>
      <w:tblPr>
        <w:tblStyle w:val="6"/>
        <w:tblpPr w:leftFromText="180" w:rightFromText="180" w:vertAnchor="text" w:horzAnchor="page" w:tblpX="1671" w:tblpY="932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0"/>
      </w:tblGrid>
      <w:tr w14:paraId="539E1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20" w:type="dxa"/>
            <w:tcBorders>
              <w:left w:val="nil"/>
              <w:right w:val="nil"/>
            </w:tcBorders>
          </w:tcPr>
          <w:p w14:paraId="5C7CCE3C">
            <w:pPr>
              <w:autoSpaceDN w:val="0"/>
              <w:spacing w:line="520" w:lineRule="exact"/>
              <w:rPr>
                <w:rFonts w:hint="default" w:eastAsia="仿宋"/>
                <w:bCs/>
                <w:sz w:val="32"/>
                <w:szCs w:val="32"/>
                <w:lang w:val="en-US" w:eastAsia="zh-CN"/>
              </w:rPr>
            </w:pPr>
            <w:r>
              <w:rPr>
                <w:rFonts w:hint="default" w:hAnsi="仿宋" w:eastAsia="仿宋"/>
                <w:bCs/>
                <w:sz w:val="32"/>
                <w:szCs w:val="32"/>
              </w:rPr>
              <w:t>抄送：</w:t>
            </w:r>
            <w:r>
              <w:rPr>
                <w:rFonts w:hAnsi="仿宋" w:eastAsia="仿宋"/>
                <w:bCs/>
                <w:sz w:val="32"/>
                <w:szCs w:val="32"/>
              </w:rPr>
              <w:t>西安市生态环境保护综合执法支队临潼大队、陕西稳重环境科技有限公司</w:t>
            </w:r>
          </w:p>
        </w:tc>
      </w:tr>
    </w:tbl>
    <w:p w14:paraId="690EA8D4">
      <w:pPr>
        <w:spacing w:line="576" w:lineRule="exact"/>
        <w:ind w:firstLine="4960" w:firstLineChars="1550"/>
        <w:jc w:val="left"/>
        <w:rPr>
          <w:rFonts w:hint="default" w:eastAsia="仿宋_GB2312"/>
          <w:bCs/>
          <w:sz w:val="32"/>
          <w:szCs w:val="32"/>
        </w:rPr>
      </w:pPr>
      <w:r>
        <w:rPr>
          <w:rFonts w:hint="default" w:eastAsia="仿宋_GB2312"/>
          <w:bCs/>
          <w:sz w:val="32"/>
          <w:szCs w:val="32"/>
        </w:rPr>
        <w:t>20</w:t>
      </w:r>
      <w:r>
        <w:rPr>
          <w:rFonts w:eastAsia="仿宋_GB2312"/>
          <w:bCs/>
          <w:sz w:val="32"/>
          <w:szCs w:val="32"/>
        </w:rPr>
        <w:t>2</w:t>
      </w:r>
      <w:r>
        <w:rPr>
          <w:rFonts w:hint="eastAsia" w:eastAsia="仿宋_GB2312"/>
          <w:bCs/>
          <w:sz w:val="32"/>
          <w:szCs w:val="32"/>
          <w:lang w:val="en-US" w:eastAsia="zh-CN"/>
        </w:rPr>
        <w:t>5</w:t>
      </w:r>
      <w:r>
        <w:rPr>
          <w:rFonts w:hint="default" w:eastAsia="仿宋_GB2312"/>
          <w:bCs/>
          <w:sz w:val="32"/>
          <w:szCs w:val="32"/>
        </w:rPr>
        <w:t>年</w:t>
      </w:r>
      <w:r>
        <w:rPr>
          <w:rFonts w:hint="eastAsia" w:eastAsia="仿宋_GB2312"/>
          <w:bCs/>
          <w:sz w:val="32"/>
          <w:szCs w:val="32"/>
          <w:lang w:val="en-US" w:eastAsia="zh-CN"/>
        </w:rPr>
        <w:t>9</w:t>
      </w:r>
      <w:r>
        <w:rPr>
          <w:rFonts w:hint="default" w:eastAsia="仿宋_GB2312"/>
          <w:bCs/>
          <w:sz w:val="32"/>
          <w:szCs w:val="32"/>
        </w:rPr>
        <w:t>月</w:t>
      </w:r>
      <w:r>
        <w:rPr>
          <w:rFonts w:hint="eastAsia" w:eastAsia="仿宋_GB2312"/>
          <w:bCs/>
          <w:sz w:val="32"/>
          <w:szCs w:val="32"/>
          <w:lang w:val="en-US" w:eastAsia="zh-CN"/>
        </w:rPr>
        <w:t>16</w:t>
      </w:r>
      <w:bookmarkStart w:id="0" w:name="_GoBack"/>
      <w:bookmarkEnd w:id="0"/>
      <w:r>
        <w:rPr>
          <w:rFonts w:hint="default" w:eastAsia="仿宋_GB2312"/>
          <w:bCs/>
          <w:sz w:val="32"/>
          <w:szCs w:val="32"/>
        </w:rPr>
        <w:t>日</w:t>
      </w:r>
    </w:p>
    <w:sectPr>
      <w:footerReference r:id="rId3" w:type="default"/>
      <w:pgSz w:w="11906" w:h="16838"/>
      <w:pgMar w:top="1417" w:right="1644" w:bottom="1440" w:left="1644"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28D90C">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9183C7">
                          <w:pPr>
                            <w:pStyle w:val="3"/>
                          </w:pPr>
                          <w:r>
                            <w:rPr>
                              <w:sz w:val="30"/>
                              <w:szCs w:val="30"/>
                            </w:rPr>
                            <w:t xml:space="preserve">— </w:t>
                          </w:r>
                          <w:r>
                            <w:rPr>
                              <w:sz w:val="30"/>
                              <w:szCs w:val="30"/>
                            </w:rPr>
                            <w:fldChar w:fldCharType="begin"/>
                          </w:r>
                          <w:r>
                            <w:rPr>
                              <w:sz w:val="30"/>
                              <w:szCs w:val="30"/>
                            </w:rPr>
                            <w:instrText xml:space="preserve"> PAGE  \* MERGEFORMAT </w:instrText>
                          </w:r>
                          <w:r>
                            <w:rPr>
                              <w:sz w:val="30"/>
                              <w:szCs w:val="30"/>
                            </w:rPr>
                            <w:fldChar w:fldCharType="separate"/>
                          </w:r>
                          <w:r>
                            <w:rPr>
                              <w:sz w:val="30"/>
                              <w:szCs w:val="30"/>
                            </w:rPr>
                            <w:t>1</w:t>
                          </w:r>
                          <w:r>
                            <w:rPr>
                              <w:sz w:val="30"/>
                              <w:szCs w:val="30"/>
                            </w:rPr>
                            <w:fldChar w:fldCharType="end"/>
                          </w:r>
                          <w:r>
                            <w:rPr>
                              <w:sz w:val="30"/>
                              <w:szCs w:val="30"/>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B9183C7">
                    <w:pPr>
                      <w:pStyle w:val="3"/>
                    </w:pPr>
                    <w:r>
                      <w:rPr>
                        <w:sz w:val="30"/>
                        <w:szCs w:val="30"/>
                      </w:rPr>
                      <w:t xml:space="preserve">— </w:t>
                    </w:r>
                    <w:r>
                      <w:rPr>
                        <w:sz w:val="30"/>
                        <w:szCs w:val="30"/>
                      </w:rPr>
                      <w:fldChar w:fldCharType="begin"/>
                    </w:r>
                    <w:r>
                      <w:rPr>
                        <w:sz w:val="30"/>
                        <w:szCs w:val="30"/>
                      </w:rPr>
                      <w:instrText xml:space="preserve"> PAGE  \* MERGEFORMAT </w:instrText>
                    </w:r>
                    <w:r>
                      <w:rPr>
                        <w:sz w:val="30"/>
                        <w:szCs w:val="30"/>
                      </w:rPr>
                      <w:fldChar w:fldCharType="separate"/>
                    </w:r>
                    <w:r>
                      <w:rPr>
                        <w:sz w:val="30"/>
                        <w:szCs w:val="30"/>
                      </w:rPr>
                      <w:t>1</w:t>
                    </w:r>
                    <w:r>
                      <w:rPr>
                        <w:sz w:val="30"/>
                        <w:szCs w:val="30"/>
                      </w:rPr>
                      <w:fldChar w:fldCharType="end"/>
                    </w:r>
                    <w:r>
                      <w:rPr>
                        <w:sz w:val="30"/>
                        <w:szCs w:val="30"/>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1E1E07"/>
    <w:rsid w:val="01C1691A"/>
    <w:rsid w:val="0F58051A"/>
    <w:rsid w:val="142F698D"/>
    <w:rsid w:val="17171C09"/>
    <w:rsid w:val="1E33290E"/>
    <w:rsid w:val="21043D51"/>
    <w:rsid w:val="28851357"/>
    <w:rsid w:val="3408312A"/>
    <w:rsid w:val="409704B7"/>
    <w:rsid w:val="511E1E07"/>
    <w:rsid w:val="55667F2D"/>
    <w:rsid w:val="58815B21"/>
    <w:rsid w:val="761F2D26"/>
    <w:rsid w:val="79DC4060"/>
    <w:rsid w:val="7B665D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hint="eastAsia"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Body Text First Indent"/>
    <w:basedOn w:val="2"/>
    <w:qFormat/>
    <w:uiPriority w:val="0"/>
    <w:pPr>
      <w:spacing w:after="120"/>
      <w:ind w:firstLine="420" w:firstLineChars="100"/>
      <w:jc w:val="both"/>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1014</Words>
  <Characters>1059</Characters>
  <Lines>0</Lines>
  <Paragraphs>0</Paragraphs>
  <TotalTime>1</TotalTime>
  <ScaleCrop>false</ScaleCrop>
  <LinksUpToDate>false</LinksUpToDate>
  <CharactersWithSpaces>1090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2025-05-15T02:09:00Z</dcterms:created>
  <dc:creator>离羽</dc:creator>
  <cp:lastModifiedBy>离羽</cp:lastModifiedBy>
  <cp:lastPrinted>2025-09-03T06:22:00Z</cp:lastPrinted>
  <dcterms:modified xsi:type="dcterms:W3CDTF">2025-09-16T01:53:11Z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E9A5F46524EA4DE2AB8D6FA8ABF50AA7_11</vt:lpwstr>
  </property>
  <property fmtid="{D5CDD505-2E9C-101B-9397-08002B2CF9AE}" pid="4" name="KSOTemplateDocerSaveRecord">
    <vt:lpwstr>eyJoZGlkIjoiYWU2NTY5MzQ5NzBlMGY0YWRjYTAzNmQyMjFjOTRmNmEiLCJ1c2VySWQiOiI5NjUwNDA1NTkifQ==</vt:lpwstr>
  </property>
</Properties>
</file>