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FAF10">
      <w:pPr>
        <w:spacing w:line="276" w:lineRule="auto"/>
        <w:jc w:val="center"/>
        <w:rPr>
          <w:rFonts w:hint="default" w:eastAsia="仿宋_GB2312"/>
          <w:sz w:val="36"/>
          <w:szCs w:val="36"/>
        </w:rPr>
      </w:pPr>
    </w:p>
    <w:p w14:paraId="49104F11">
      <w:pPr>
        <w:spacing w:line="360" w:lineRule="auto"/>
        <w:jc w:val="center"/>
        <w:rPr>
          <w:rFonts w:hint="default" w:eastAsia="仿宋_GB2312"/>
          <w:sz w:val="36"/>
          <w:szCs w:val="36"/>
          <w:lang w:val="en-US" w:eastAsia="zh-CN"/>
        </w:rPr>
      </w:pPr>
      <w:r>
        <w:rPr>
          <w:rFonts w:hint="eastAsia" w:eastAsia="仿宋_GB2312"/>
          <w:sz w:val="36"/>
          <w:szCs w:val="36"/>
          <w:lang w:val="en-US" w:eastAsia="zh-CN"/>
        </w:rPr>
        <w:t xml:space="preserve">       </w:t>
      </w:r>
    </w:p>
    <w:p w14:paraId="10E58B39">
      <w:pPr>
        <w:snapToGrid w:val="0"/>
        <w:spacing w:afterLines="50" w:line="360" w:lineRule="auto"/>
        <w:jc w:val="center"/>
        <w:rPr>
          <w:rFonts w:hint="default" w:eastAsia="仿宋_GB2312"/>
          <w:sz w:val="44"/>
          <w:szCs w:val="44"/>
        </w:rPr>
      </w:pPr>
    </w:p>
    <w:p w14:paraId="61AB49A6">
      <w:pPr>
        <w:snapToGrid w:val="0"/>
        <w:spacing w:afterLines="50" w:line="300" w:lineRule="auto"/>
        <w:jc w:val="center"/>
        <w:rPr>
          <w:rFonts w:hint="default" w:eastAsia="仿宋_GB2312"/>
          <w:sz w:val="28"/>
          <w:szCs w:val="28"/>
        </w:rPr>
      </w:pPr>
    </w:p>
    <w:p w14:paraId="6BA38915">
      <w:pPr>
        <w:snapToGrid w:val="0"/>
        <w:spacing w:line="240" w:lineRule="atLeast"/>
        <w:jc w:val="center"/>
        <w:rPr>
          <w:rFonts w:hint="default" w:eastAsia="仿宋_GB2312"/>
          <w:szCs w:val="21"/>
        </w:rPr>
      </w:pPr>
      <w:r>
        <w:rPr>
          <w:rFonts w:eastAsia="仿宋_GB2312"/>
          <w:sz w:val="44"/>
          <w:szCs w:val="44"/>
        </w:rPr>
        <w:t xml:space="preserve">                    </w:t>
      </w:r>
      <w:r>
        <w:rPr>
          <w:rFonts w:hint="default" w:eastAsia="仿宋_GB2312"/>
          <w:sz w:val="44"/>
          <w:szCs w:val="44"/>
        </w:rPr>
        <w:t xml:space="preserve"> </w:t>
      </w:r>
      <w:r>
        <w:rPr>
          <w:rFonts w:eastAsia="仿宋_GB2312"/>
          <w:sz w:val="44"/>
          <w:szCs w:val="44"/>
        </w:rPr>
        <w:t xml:space="preserve">  </w:t>
      </w:r>
      <w:r>
        <w:rPr>
          <w:rFonts w:hint="default" w:eastAsia="仿宋_GB2312"/>
          <w:sz w:val="32"/>
          <w:szCs w:val="32"/>
        </w:rPr>
        <w:t>临环评批复〔20</w:t>
      </w:r>
      <w:r>
        <w:rPr>
          <w:rFonts w:eastAsia="仿宋_GB2312"/>
          <w:sz w:val="32"/>
          <w:szCs w:val="32"/>
        </w:rPr>
        <w:t>2</w:t>
      </w:r>
      <w:r>
        <w:rPr>
          <w:rFonts w:hint="eastAsia" w:eastAsia="仿宋_GB2312"/>
          <w:sz w:val="32"/>
          <w:szCs w:val="32"/>
          <w:lang w:val="en-US" w:eastAsia="zh-CN"/>
        </w:rPr>
        <w:t>5</w:t>
      </w:r>
      <w:r>
        <w:rPr>
          <w:rFonts w:hint="default" w:eastAsia="仿宋_GB2312"/>
          <w:sz w:val="32"/>
          <w:szCs w:val="32"/>
        </w:rPr>
        <w:t>〕</w:t>
      </w:r>
      <w:r>
        <w:rPr>
          <w:rFonts w:hint="eastAsia" w:eastAsia="仿宋_GB2312"/>
          <w:sz w:val="32"/>
          <w:szCs w:val="32"/>
          <w:lang w:val="en-US" w:eastAsia="zh-CN"/>
        </w:rPr>
        <w:t>20</w:t>
      </w:r>
      <w:r>
        <w:rPr>
          <w:rFonts w:hint="default" w:eastAsia="仿宋_GB2312"/>
          <w:sz w:val="32"/>
          <w:szCs w:val="32"/>
        </w:rPr>
        <w:t>号</w:t>
      </w:r>
    </w:p>
    <w:p w14:paraId="160ACA95">
      <w:pPr>
        <w:spacing w:line="276" w:lineRule="auto"/>
        <w:jc w:val="center"/>
        <w:rPr>
          <w:rFonts w:hint="default" w:eastAsia="仿宋_GB2312"/>
          <w:szCs w:val="21"/>
        </w:rPr>
      </w:pPr>
    </w:p>
    <w:p w14:paraId="5B3B8783">
      <w:pPr>
        <w:spacing w:line="276" w:lineRule="auto"/>
        <w:jc w:val="center"/>
        <w:rPr>
          <w:rFonts w:hint="default" w:eastAsia="仿宋_GB2312"/>
          <w:szCs w:val="21"/>
        </w:rPr>
      </w:pPr>
    </w:p>
    <w:p w14:paraId="4D0F39BB">
      <w:pPr>
        <w:spacing w:line="240" w:lineRule="atLeast"/>
        <w:jc w:val="center"/>
        <w:rPr>
          <w:rFonts w:hint="default" w:eastAsia="微软简标宋"/>
          <w:sz w:val="44"/>
          <w:szCs w:val="44"/>
        </w:rPr>
      </w:pPr>
      <w:r>
        <w:rPr>
          <w:rFonts w:hint="default" w:eastAsia="微软简标宋"/>
          <w:sz w:val="44"/>
          <w:szCs w:val="44"/>
        </w:rPr>
        <w:t>西安市生态环境局临潼分局</w:t>
      </w:r>
    </w:p>
    <w:p w14:paraId="74A803C1">
      <w:pPr>
        <w:widowControl/>
        <w:jc w:val="center"/>
        <w:rPr>
          <w:rFonts w:hint="default" w:eastAsia="微软简标宋"/>
          <w:spacing w:val="-15"/>
          <w:sz w:val="44"/>
          <w:szCs w:val="44"/>
        </w:rPr>
      </w:pPr>
      <w:bookmarkStart w:id="0" w:name="_GoBack"/>
      <w:r>
        <w:rPr>
          <w:rFonts w:hint="default" w:eastAsia="微软简标宋"/>
          <w:spacing w:val="-15"/>
          <w:sz w:val="44"/>
          <w:szCs w:val="44"/>
        </w:rPr>
        <w:t>关于</w:t>
      </w:r>
      <w:r>
        <w:rPr>
          <w:rFonts w:hint="default" w:eastAsia="微软简标宋"/>
          <w:spacing w:val="-15"/>
          <w:sz w:val="44"/>
          <w:szCs w:val="44"/>
          <w:lang w:val="en-US" w:eastAsia="zh-CN"/>
        </w:rPr>
        <w:t>环保型包装容器生产项目</w:t>
      </w:r>
      <w:r>
        <w:rPr>
          <w:rFonts w:hint="default" w:eastAsia="微软简标宋"/>
          <w:spacing w:val="-15"/>
          <w:sz w:val="44"/>
          <w:szCs w:val="44"/>
        </w:rPr>
        <w:t>环境影响报告表的批复</w:t>
      </w:r>
    </w:p>
    <w:bookmarkEnd w:id="0"/>
    <w:p w14:paraId="44809174">
      <w:pPr>
        <w:widowControl/>
        <w:snapToGrid w:val="0"/>
        <w:spacing w:before="120" w:line="276" w:lineRule="auto"/>
        <w:jc w:val="center"/>
        <w:rPr>
          <w:rFonts w:hint="default"/>
          <w:sz w:val="32"/>
          <w:szCs w:val="32"/>
        </w:rPr>
      </w:pPr>
    </w:p>
    <w:p w14:paraId="2710F0BF">
      <w:pPr>
        <w:widowControl/>
        <w:spacing w:line="560" w:lineRule="exact"/>
        <w:rPr>
          <w:rFonts w:hint="default" w:eastAsia="仿宋_GB2312"/>
          <w:bCs/>
          <w:sz w:val="32"/>
          <w:szCs w:val="32"/>
        </w:rPr>
      </w:pPr>
      <w:r>
        <w:rPr>
          <w:rFonts w:hint="default" w:eastAsia="仿宋_GB2312"/>
          <w:bCs/>
          <w:sz w:val="32"/>
          <w:szCs w:val="32"/>
          <w:lang w:val="en-US" w:eastAsia="zh-CN"/>
        </w:rPr>
        <w:t>西安全友清洁用品有限责任公司</w:t>
      </w:r>
      <w:r>
        <w:rPr>
          <w:rFonts w:hint="default" w:eastAsia="仿宋_GB2312"/>
          <w:bCs/>
          <w:sz w:val="32"/>
          <w:szCs w:val="32"/>
        </w:rPr>
        <w:t>：</w:t>
      </w:r>
    </w:p>
    <w:p w14:paraId="62F1B5FB">
      <w:pPr>
        <w:widowControl/>
        <w:spacing w:line="560" w:lineRule="exact"/>
        <w:ind w:firstLine="640" w:firstLineChars="200"/>
        <w:rPr>
          <w:rFonts w:hint="default" w:eastAsia="仿宋_GB2312"/>
          <w:bCs/>
          <w:sz w:val="32"/>
          <w:szCs w:val="32"/>
        </w:rPr>
      </w:pPr>
      <w:r>
        <w:rPr>
          <w:rFonts w:hint="default" w:eastAsia="仿宋_GB2312"/>
          <w:bCs/>
          <w:sz w:val="32"/>
          <w:szCs w:val="32"/>
        </w:rPr>
        <w:t>你</w:t>
      </w:r>
      <w:r>
        <w:rPr>
          <w:rFonts w:hint="eastAsia" w:eastAsia="仿宋_GB2312"/>
          <w:bCs/>
          <w:sz w:val="32"/>
          <w:szCs w:val="32"/>
          <w:lang w:val="en-US" w:eastAsia="zh-CN"/>
        </w:rPr>
        <w:t>公司</w:t>
      </w:r>
      <w:r>
        <w:rPr>
          <w:rFonts w:hint="default" w:eastAsia="仿宋_GB2312"/>
          <w:bCs/>
          <w:sz w:val="32"/>
          <w:szCs w:val="32"/>
        </w:rPr>
        <w:t>《</w:t>
      </w:r>
      <w:r>
        <w:rPr>
          <w:rFonts w:hint="default" w:eastAsia="仿宋_GB2312"/>
          <w:bCs/>
          <w:sz w:val="32"/>
          <w:szCs w:val="32"/>
          <w:lang w:val="en-US" w:eastAsia="zh-CN"/>
        </w:rPr>
        <w:t>环保型包装容器生产项目</w:t>
      </w:r>
      <w:r>
        <w:rPr>
          <w:rFonts w:hint="default" w:eastAsia="仿宋_GB2312"/>
          <w:bCs/>
          <w:sz w:val="32"/>
          <w:szCs w:val="32"/>
        </w:rPr>
        <w:t>环境影响报告表》（以下简称《报告表》）收悉，结合西安市环境保护科学研究院对《报告表》的技术评估意见（市评估函〔202</w:t>
      </w:r>
      <w:r>
        <w:rPr>
          <w:rFonts w:hint="default" w:eastAsia="仿宋_GB2312"/>
          <w:bCs/>
          <w:sz w:val="32"/>
          <w:szCs w:val="32"/>
          <w:lang w:val="en-US" w:eastAsia="zh-CN"/>
        </w:rPr>
        <w:t>5</w:t>
      </w:r>
      <w:r>
        <w:rPr>
          <w:rFonts w:hint="default" w:eastAsia="仿宋_GB2312"/>
          <w:bCs/>
          <w:sz w:val="32"/>
          <w:szCs w:val="32"/>
        </w:rPr>
        <w:t>〕</w:t>
      </w:r>
      <w:r>
        <w:rPr>
          <w:rFonts w:hint="eastAsia" w:eastAsia="仿宋_GB2312"/>
          <w:bCs/>
          <w:sz w:val="32"/>
          <w:szCs w:val="32"/>
          <w:lang w:val="en-US" w:eastAsia="zh-CN"/>
        </w:rPr>
        <w:t>79</w:t>
      </w:r>
      <w:r>
        <w:rPr>
          <w:rFonts w:hint="default" w:eastAsia="仿宋_GB2312"/>
          <w:bCs/>
          <w:sz w:val="32"/>
          <w:szCs w:val="32"/>
        </w:rPr>
        <w:t>号）</w:t>
      </w:r>
      <w:r>
        <w:rPr>
          <w:rFonts w:eastAsia="仿宋_GB2312"/>
          <w:bCs/>
          <w:sz w:val="32"/>
          <w:szCs w:val="32"/>
        </w:rPr>
        <w:t>，</w:t>
      </w:r>
      <w:r>
        <w:rPr>
          <w:rFonts w:hint="default" w:eastAsia="仿宋_GB2312"/>
          <w:bCs/>
          <w:sz w:val="32"/>
          <w:szCs w:val="32"/>
        </w:rPr>
        <w:t>经我局建设项目环评审查委员会审查后，批复如下：</w:t>
      </w:r>
      <w:r>
        <w:rPr>
          <w:rFonts w:eastAsia="仿宋_GB2312"/>
          <w:bCs/>
          <w:sz w:val="32"/>
          <w:szCs w:val="32"/>
        </w:rPr>
        <w:t xml:space="preserve"> </w:t>
      </w:r>
    </w:p>
    <w:p w14:paraId="487C053E">
      <w:pPr>
        <w:widowControl/>
        <w:spacing w:line="560" w:lineRule="exact"/>
        <w:ind w:firstLine="640" w:firstLineChars="200"/>
        <w:rPr>
          <w:rFonts w:hint="default" w:eastAsia="仿宋_GB2312"/>
          <w:bCs/>
          <w:sz w:val="32"/>
          <w:szCs w:val="32"/>
        </w:rPr>
      </w:pPr>
      <w:r>
        <w:rPr>
          <w:rFonts w:hint="default" w:eastAsia="仿宋_GB2312"/>
          <w:bCs/>
          <w:sz w:val="32"/>
          <w:szCs w:val="32"/>
        </w:rPr>
        <w:t>一、项目概况：</w:t>
      </w:r>
      <w:r>
        <w:rPr>
          <w:rFonts w:hint="default" w:eastAsia="仿宋_GB2312"/>
          <w:bCs/>
          <w:sz w:val="32"/>
          <w:szCs w:val="32"/>
          <w:lang w:val="en-US" w:eastAsia="zh-CN"/>
        </w:rPr>
        <w:t>项目位于陕西省西安市临潼区徐杨街办徐杨村，本次扩建项目不新增占地面积，在厂区二层内划分区域建设塑料包装容器生产线，扩建项目厂房建筑面积为360平方米，主要购置德利塑料中空成型机、贴标机、粉碎机、螺纹式压缩机等设备，建成后年产塑料包装容器300万个</w:t>
      </w:r>
      <w:r>
        <w:rPr>
          <w:rFonts w:hint="eastAsia" w:eastAsia="仿宋_GB2312"/>
          <w:bCs/>
          <w:sz w:val="32"/>
          <w:szCs w:val="32"/>
          <w:lang w:val="en-US" w:eastAsia="zh-CN"/>
        </w:rPr>
        <w:t>。</w:t>
      </w:r>
      <w:r>
        <w:rPr>
          <w:rFonts w:hint="default" w:eastAsia="仿宋_GB2312"/>
          <w:bCs/>
          <w:sz w:val="32"/>
          <w:szCs w:val="32"/>
        </w:rPr>
        <w:t>项目总投资</w:t>
      </w:r>
      <w:r>
        <w:rPr>
          <w:rFonts w:hint="eastAsia" w:eastAsia="仿宋_GB2312"/>
          <w:bCs/>
          <w:sz w:val="32"/>
          <w:szCs w:val="32"/>
          <w:lang w:val="en-US" w:eastAsia="zh-CN"/>
        </w:rPr>
        <w:t>100</w:t>
      </w:r>
      <w:r>
        <w:rPr>
          <w:rFonts w:hint="default" w:eastAsia="仿宋_GB2312"/>
          <w:bCs/>
          <w:sz w:val="32"/>
          <w:szCs w:val="32"/>
        </w:rPr>
        <w:t>万元，其中环保投资</w:t>
      </w:r>
      <w:r>
        <w:rPr>
          <w:rFonts w:hint="eastAsia" w:eastAsia="仿宋_GB2312"/>
          <w:bCs/>
          <w:sz w:val="32"/>
          <w:szCs w:val="32"/>
          <w:lang w:val="en-US" w:eastAsia="zh-CN"/>
        </w:rPr>
        <w:t>30</w:t>
      </w:r>
      <w:r>
        <w:rPr>
          <w:rFonts w:hint="default" w:eastAsia="仿宋_GB2312"/>
          <w:bCs/>
          <w:sz w:val="32"/>
          <w:szCs w:val="32"/>
        </w:rPr>
        <w:t>万元。</w:t>
      </w:r>
    </w:p>
    <w:p w14:paraId="289B71D8">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二、经审查，项目在采取《报告表》所列的各项污染防治措施后，对环境的不利影响能够得到有效缓解和控制。</w:t>
      </w:r>
      <w:r>
        <w:rPr>
          <w:rFonts w:eastAsia="仿宋_GB2312"/>
          <w:bCs/>
          <w:sz w:val="32"/>
          <w:szCs w:val="32"/>
        </w:rPr>
        <w:t>我局同意该项目的环境影响评价总体结论和各项环境保护措施。</w:t>
      </w:r>
    </w:p>
    <w:p w14:paraId="1A3FC7DF">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三、项目运行中应重点做好以下工作：</w:t>
      </w:r>
    </w:p>
    <w:p w14:paraId="780E7143">
      <w:pPr>
        <w:spacing w:line="560" w:lineRule="exact"/>
        <w:ind w:firstLine="640" w:firstLineChars="200"/>
        <w:rPr>
          <w:rFonts w:hint="eastAsia" w:ascii="Times New Roman" w:hAnsi="Times New Roman" w:eastAsia="仿宋_GB2312" w:cs="Times New Roman"/>
          <w:bCs/>
          <w:sz w:val="32"/>
          <w:szCs w:val="32"/>
          <w:lang w:eastAsia="zh-CN"/>
        </w:rPr>
      </w:pPr>
      <w:r>
        <w:rPr>
          <w:rFonts w:hint="default" w:eastAsia="仿宋_GB2312"/>
          <w:bCs/>
          <w:sz w:val="32"/>
          <w:szCs w:val="32"/>
        </w:rPr>
        <w:t>（一）严格落实大气污染防治措施。</w:t>
      </w:r>
      <w:r>
        <w:rPr>
          <w:rFonts w:hint="default" w:eastAsia="仿宋_GB2312"/>
          <w:bCs/>
          <w:sz w:val="32"/>
          <w:szCs w:val="32"/>
          <w:lang w:val="en-US" w:eastAsia="zh-CN"/>
        </w:rPr>
        <w:t>粉碎工序</w:t>
      </w:r>
      <w:r>
        <w:rPr>
          <w:rFonts w:hint="default" w:eastAsia="仿宋_GB2312"/>
          <w:bCs/>
          <w:sz w:val="32"/>
          <w:szCs w:val="32"/>
          <w:lang w:eastAsia="zh-CN"/>
        </w:rPr>
        <w:t>产生的</w:t>
      </w:r>
      <w:r>
        <w:rPr>
          <w:rFonts w:hint="default" w:eastAsia="仿宋_GB2312"/>
          <w:bCs/>
          <w:sz w:val="32"/>
          <w:szCs w:val="32"/>
          <w:lang w:val="en-US" w:eastAsia="zh-CN"/>
        </w:rPr>
        <w:t>颗粒物经密闭收集后采用布袋除尘器处理，通过15m高排气筒</w:t>
      </w:r>
      <w:r>
        <w:rPr>
          <w:rFonts w:hint="eastAsia" w:eastAsia="仿宋_GB2312"/>
          <w:bCs/>
          <w:sz w:val="32"/>
          <w:szCs w:val="32"/>
          <w:lang w:val="en-US" w:eastAsia="zh-CN"/>
        </w:rPr>
        <w:t>（</w:t>
      </w:r>
      <w:r>
        <w:rPr>
          <w:rFonts w:hint="default" w:eastAsia="仿宋_GB2312"/>
          <w:bCs/>
          <w:sz w:val="32"/>
          <w:szCs w:val="32"/>
          <w:lang w:val="en-US" w:eastAsia="zh-CN"/>
        </w:rPr>
        <w:t>DA001</w:t>
      </w:r>
      <w:r>
        <w:rPr>
          <w:rFonts w:hint="eastAsia" w:eastAsia="仿宋_GB2312"/>
          <w:bCs/>
          <w:sz w:val="32"/>
          <w:szCs w:val="32"/>
          <w:lang w:val="en-US" w:eastAsia="zh-CN"/>
        </w:rPr>
        <w:t>）</w:t>
      </w:r>
      <w:r>
        <w:rPr>
          <w:rFonts w:hint="default" w:eastAsia="仿宋_GB2312"/>
          <w:bCs/>
          <w:sz w:val="32"/>
          <w:szCs w:val="32"/>
          <w:lang w:val="en-US" w:eastAsia="zh-CN"/>
        </w:rPr>
        <w:t>排放；吹塑工序产生的非甲烷总烃经集气罩收集后采用二级活性炭装置处理，通过15m高排气筒</w:t>
      </w:r>
      <w:r>
        <w:rPr>
          <w:rFonts w:hint="eastAsia" w:eastAsia="仿宋_GB2312"/>
          <w:bCs/>
          <w:sz w:val="32"/>
          <w:szCs w:val="32"/>
          <w:lang w:val="en-US" w:eastAsia="zh-CN"/>
        </w:rPr>
        <w:t>（</w:t>
      </w:r>
      <w:r>
        <w:rPr>
          <w:rFonts w:hint="default" w:eastAsia="仿宋_GB2312"/>
          <w:bCs/>
          <w:sz w:val="32"/>
          <w:szCs w:val="32"/>
          <w:lang w:val="en-US" w:eastAsia="zh-CN"/>
        </w:rPr>
        <w:t>DA002</w:t>
      </w:r>
      <w:r>
        <w:rPr>
          <w:rFonts w:hint="eastAsia" w:eastAsia="仿宋_GB2312"/>
          <w:bCs/>
          <w:sz w:val="32"/>
          <w:szCs w:val="32"/>
          <w:lang w:val="en-US" w:eastAsia="zh-CN"/>
        </w:rPr>
        <w:t>）</w:t>
      </w:r>
      <w:r>
        <w:rPr>
          <w:rFonts w:hint="default" w:eastAsia="仿宋_GB2312"/>
          <w:bCs/>
          <w:sz w:val="32"/>
          <w:szCs w:val="32"/>
          <w:lang w:val="en-US" w:eastAsia="zh-CN"/>
        </w:rPr>
        <w:t>排放</w:t>
      </w:r>
      <w:r>
        <w:rPr>
          <w:rFonts w:hint="eastAsia" w:ascii="Times New Roman" w:hAnsi="Times New Roman" w:eastAsia="仿宋_GB2312" w:cs="Times New Roman"/>
          <w:bCs/>
          <w:sz w:val="32"/>
          <w:szCs w:val="32"/>
          <w:lang w:eastAsia="zh-CN"/>
        </w:rPr>
        <w:t>。</w:t>
      </w:r>
    </w:p>
    <w:p w14:paraId="6C3802D7">
      <w:pPr>
        <w:spacing w:line="560" w:lineRule="exact"/>
        <w:ind w:firstLine="640" w:firstLineChars="200"/>
        <w:rPr>
          <w:rFonts w:hint="default" w:eastAsia="仿宋_GB2312"/>
          <w:bCs/>
          <w:sz w:val="32"/>
          <w:szCs w:val="32"/>
          <w:lang w:val="en-US" w:eastAsia="zh-CN"/>
        </w:rPr>
      </w:pPr>
      <w:r>
        <w:rPr>
          <w:rFonts w:hint="default" w:eastAsia="仿宋_GB2312"/>
          <w:bCs/>
          <w:sz w:val="32"/>
          <w:szCs w:val="32"/>
        </w:rPr>
        <w:t>（二）严格落实水污染防治措施。</w:t>
      </w:r>
      <w:r>
        <w:rPr>
          <w:rFonts w:hint="default" w:eastAsia="仿宋_GB2312"/>
          <w:bCs/>
          <w:sz w:val="32"/>
          <w:szCs w:val="32"/>
          <w:lang w:val="en-US" w:eastAsia="zh-CN"/>
        </w:rPr>
        <w:t>冷却水循环使用不外排；生活污水经厂区内化粪池收集后，定期由周围农户定期清掏，用于农田施肥</w:t>
      </w:r>
      <w:r>
        <w:rPr>
          <w:rFonts w:hint="eastAsia" w:eastAsia="仿宋_GB2312"/>
          <w:bCs/>
          <w:sz w:val="32"/>
          <w:szCs w:val="32"/>
          <w:lang w:val="en-US" w:eastAsia="zh-CN"/>
        </w:rPr>
        <w:t>。</w:t>
      </w:r>
    </w:p>
    <w:p w14:paraId="1E230259">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（三）</w:t>
      </w:r>
      <w:r>
        <w:rPr>
          <w:rFonts w:hint="default" w:eastAsia="仿宋_GB2312"/>
          <w:sz w:val="32"/>
          <w:szCs w:val="32"/>
        </w:rPr>
        <w:t>优化厂区平面布置</w:t>
      </w:r>
      <w:r>
        <w:rPr>
          <w:rFonts w:hint="eastAsia" w:eastAsia="仿宋_GB2312"/>
          <w:sz w:val="32"/>
          <w:szCs w:val="32"/>
          <w:lang w:eastAsia="zh-CN"/>
        </w:rPr>
        <w:t>。采取选用低噪声设备、</w:t>
      </w:r>
      <w:r>
        <w:rPr>
          <w:rFonts w:hint="eastAsia" w:eastAsia="仿宋_GB2312"/>
          <w:sz w:val="32"/>
          <w:szCs w:val="32"/>
          <w:lang w:val="en-US" w:eastAsia="zh-CN"/>
        </w:rPr>
        <w:t>基础减震、</w:t>
      </w:r>
      <w:r>
        <w:rPr>
          <w:rFonts w:hint="eastAsia" w:eastAsia="仿宋_GB2312"/>
          <w:sz w:val="32"/>
          <w:szCs w:val="32"/>
          <w:lang w:eastAsia="zh-CN"/>
        </w:rPr>
        <w:t>合理布局</w:t>
      </w:r>
      <w:r>
        <w:rPr>
          <w:rFonts w:hint="eastAsia" w:eastAsia="仿宋_GB2312"/>
          <w:sz w:val="32"/>
          <w:szCs w:val="32"/>
          <w:lang w:val="en-US" w:eastAsia="zh-CN"/>
        </w:rPr>
        <w:t>、隔声</w:t>
      </w:r>
      <w:r>
        <w:rPr>
          <w:rFonts w:hint="eastAsia" w:eastAsia="仿宋_GB2312"/>
          <w:sz w:val="32"/>
          <w:szCs w:val="32"/>
          <w:lang w:eastAsia="zh-CN"/>
        </w:rPr>
        <w:t>等降噪措施</w:t>
      </w:r>
      <w:r>
        <w:rPr>
          <w:rFonts w:eastAsia="仿宋_GB2312"/>
          <w:bCs/>
          <w:sz w:val="32"/>
          <w:szCs w:val="32"/>
        </w:rPr>
        <w:t>。</w:t>
      </w:r>
    </w:p>
    <w:p w14:paraId="3D34F404">
      <w:pPr>
        <w:widowControl/>
        <w:adjustRightInd w:val="0"/>
        <w:snapToGrid w:val="0"/>
        <w:spacing w:line="560" w:lineRule="exact"/>
        <w:ind w:firstLine="640" w:firstLineChars="200"/>
        <w:rPr>
          <w:rFonts w:eastAsia="仿宋_GB2312"/>
          <w:bCs/>
          <w:sz w:val="32"/>
          <w:szCs w:val="32"/>
        </w:rPr>
      </w:pPr>
      <w:r>
        <w:rPr>
          <w:rFonts w:hint="default" w:eastAsia="仿宋_GB2312"/>
          <w:bCs/>
          <w:sz w:val="32"/>
          <w:szCs w:val="32"/>
        </w:rPr>
        <w:t>（四）合规处置各类固体废物。危险废物分类收集贮存，委托有资质单位处置；一般工业固体废物合规处置；生活垃圾分类收集，由环卫部门及时清运</w:t>
      </w:r>
      <w:r>
        <w:rPr>
          <w:rFonts w:eastAsia="仿宋_GB2312"/>
          <w:bCs/>
          <w:sz w:val="32"/>
          <w:szCs w:val="32"/>
        </w:rPr>
        <w:t>。</w:t>
      </w:r>
    </w:p>
    <w:p w14:paraId="1785D749">
      <w:pPr>
        <w:widowControl/>
        <w:adjustRightInd w:val="0"/>
        <w:snapToGrid w:val="0"/>
        <w:spacing w:line="560" w:lineRule="exact"/>
        <w:ind w:firstLine="640" w:firstLineChars="200"/>
        <w:rPr>
          <w:rFonts w:eastAsia="仿宋_GB2312"/>
          <w:bCs/>
          <w:sz w:val="32"/>
          <w:szCs w:val="32"/>
        </w:rPr>
      </w:pPr>
      <w:r>
        <w:rPr>
          <w:rFonts w:hint="eastAsia" w:eastAsia="仿宋_GB2312"/>
          <w:bCs/>
          <w:sz w:val="32"/>
          <w:szCs w:val="32"/>
        </w:rPr>
        <w:t>（五）增强环境风险防范意识。严格落实环境风险防范措施，按要求编制环境风险应急预案，报我局备案。</w:t>
      </w:r>
    </w:p>
    <w:p w14:paraId="6464D4EA">
      <w:pPr>
        <w:pStyle w:val="5"/>
        <w:adjustRightInd w:val="0"/>
        <w:snapToGrid w:val="0"/>
        <w:spacing w:after="0" w:line="576" w:lineRule="exact"/>
        <w:ind w:firstLine="640" w:firstLineChars="200"/>
        <w:rPr>
          <w:rFonts w:hint="default" w:eastAsia="仿宋_GB2312"/>
          <w:bCs/>
          <w:sz w:val="32"/>
          <w:szCs w:val="32"/>
        </w:rPr>
      </w:pPr>
      <w:r>
        <w:rPr>
          <w:rFonts w:eastAsia="仿宋_GB2312"/>
          <w:bCs/>
          <w:sz w:val="32"/>
          <w:szCs w:val="32"/>
        </w:rPr>
        <w:t>四、</w:t>
      </w:r>
      <w:r>
        <w:rPr>
          <w:rFonts w:hint="default" w:eastAsia="仿宋_GB2312"/>
          <w:bCs/>
          <w:sz w:val="32"/>
          <w:szCs w:val="32"/>
        </w:rPr>
        <w:t>项目在建设过程中，你</w:t>
      </w:r>
      <w:r>
        <w:rPr>
          <w:rFonts w:hint="eastAsia" w:eastAsia="仿宋_GB2312"/>
          <w:bCs/>
          <w:sz w:val="32"/>
          <w:szCs w:val="32"/>
          <w:lang w:val="en-US" w:eastAsia="zh-CN"/>
        </w:rPr>
        <w:t>公司</w:t>
      </w:r>
      <w:r>
        <w:rPr>
          <w:rFonts w:hint="default" w:eastAsia="仿宋_GB2312"/>
          <w:bCs/>
          <w:sz w:val="32"/>
          <w:szCs w:val="32"/>
        </w:rPr>
        <w:t>应严格执行环保</w:t>
      </w:r>
      <w:r>
        <w:rPr>
          <w:rFonts w:eastAsia="仿宋_GB2312"/>
          <w:bCs/>
          <w:sz w:val="32"/>
          <w:szCs w:val="32"/>
        </w:rPr>
        <w:t>“</w:t>
      </w:r>
      <w:r>
        <w:rPr>
          <w:rFonts w:hint="default" w:eastAsia="仿宋_GB2312"/>
          <w:bCs/>
          <w:sz w:val="32"/>
          <w:szCs w:val="32"/>
        </w:rPr>
        <w:t>三同时</w:t>
      </w:r>
      <w:r>
        <w:rPr>
          <w:rFonts w:eastAsia="仿宋_GB2312"/>
          <w:bCs/>
          <w:sz w:val="32"/>
          <w:szCs w:val="32"/>
        </w:rPr>
        <w:t>”</w:t>
      </w:r>
      <w:r>
        <w:rPr>
          <w:rFonts w:hint="default" w:eastAsia="仿宋_GB2312"/>
          <w:bCs/>
          <w:sz w:val="32"/>
          <w:szCs w:val="32"/>
        </w:rPr>
        <w:t>制度。项目建成后应按要求和规定程序办理排污许可手续和开展竣工环境保护验收。</w:t>
      </w:r>
    </w:p>
    <w:p w14:paraId="40F24D06">
      <w:pPr>
        <w:pStyle w:val="5"/>
        <w:adjustRightInd w:val="0"/>
        <w:snapToGrid w:val="0"/>
        <w:spacing w:after="0" w:line="576" w:lineRule="exact"/>
        <w:ind w:firstLine="640" w:firstLineChars="200"/>
        <w:rPr>
          <w:rFonts w:hint="default" w:eastAsia="仿宋_GB2312"/>
          <w:bCs/>
          <w:sz w:val="32"/>
          <w:szCs w:val="32"/>
        </w:rPr>
      </w:pPr>
    </w:p>
    <w:p w14:paraId="35B4C34D">
      <w:pPr>
        <w:spacing w:line="576" w:lineRule="exact"/>
        <w:ind w:firstLine="4160" w:firstLineChars="1300"/>
        <w:jc w:val="left"/>
        <w:rPr>
          <w:rFonts w:hint="default" w:eastAsia="仿宋_GB2312"/>
          <w:bCs/>
          <w:sz w:val="32"/>
          <w:szCs w:val="32"/>
        </w:rPr>
      </w:pPr>
      <w:r>
        <w:rPr>
          <w:rFonts w:hint="default" w:eastAsia="仿宋_GB2312"/>
          <w:bCs/>
          <w:sz w:val="32"/>
          <w:szCs w:val="32"/>
        </w:rPr>
        <w:t>西安市生态环境局临潼分局</w:t>
      </w:r>
    </w:p>
    <w:tbl>
      <w:tblPr>
        <w:tblStyle w:val="6"/>
        <w:tblpPr w:leftFromText="180" w:rightFromText="180" w:vertAnchor="text" w:horzAnchor="page" w:tblpX="1683" w:tblpY="10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25A7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tcBorders>
              <w:left w:val="nil"/>
              <w:right w:val="nil"/>
            </w:tcBorders>
          </w:tcPr>
          <w:p w14:paraId="4AA16C31">
            <w:pPr>
              <w:autoSpaceDN w:val="0"/>
              <w:spacing w:line="520" w:lineRule="exact"/>
              <w:rPr>
                <w:rFonts w:hint="default" w:eastAsia="仿宋"/>
                <w:bCs/>
                <w:sz w:val="32"/>
                <w:szCs w:val="32"/>
                <w:lang w:val="en-US" w:eastAsia="zh-CN"/>
              </w:rPr>
            </w:pPr>
            <w:r>
              <w:rPr>
                <w:rFonts w:hint="default" w:hAnsi="仿宋" w:eastAsia="仿宋"/>
                <w:bCs/>
                <w:sz w:val="32"/>
                <w:szCs w:val="32"/>
              </w:rPr>
              <w:t>抄送：</w:t>
            </w:r>
            <w:r>
              <w:rPr>
                <w:rFonts w:hAnsi="仿宋" w:eastAsia="仿宋"/>
                <w:bCs/>
                <w:sz w:val="32"/>
                <w:szCs w:val="32"/>
              </w:rPr>
              <w:t>西安市生态环境保护综合执法支队临潼大队、西安鲁达环保科技有限公司</w:t>
            </w:r>
          </w:p>
        </w:tc>
      </w:tr>
    </w:tbl>
    <w:p w14:paraId="690EA8D4">
      <w:pPr>
        <w:spacing w:line="576" w:lineRule="exact"/>
        <w:ind w:firstLine="4960" w:firstLineChars="1550"/>
        <w:jc w:val="left"/>
        <w:rPr>
          <w:rFonts w:hint="default" w:eastAsia="仿宋_GB2312"/>
          <w:bCs/>
          <w:sz w:val="32"/>
          <w:szCs w:val="32"/>
        </w:rPr>
      </w:pPr>
      <w:r>
        <w:rPr>
          <w:rFonts w:hint="default" w:eastAsia="仿宋_GB2312"/>
          <w:bCs/>
          <w:sz w:val="32"/>
          <w:szCs w:val="32"/>
        </w:rPr>
        <w:t>20</w:t>
      </w:r>
      <w:r>
        <w:rPr>
          <w:rFonts w:eastAsia="仿宋_GB2312"/>
          <w:bCs/>
          <w:sz w:val="32"/>
          <w:szCs w:val="32"/>
        </w:rPr>
        <w:t>2</w:t>
      </w:r>
      <w:r>
        <w:rPr>
          <w:rFonts w:hint="eastAsia" w:eastAsia="仿宋_GB2312"/>
          <w:bCs/>
          <w:sz w:val="32"/>
          <w:szCs w:val="32"/>
          <w:lang w:val="en-US" w:eastAsia="zh-CN"/>
        </w:rPr>
        <w:t>5</w:t>
      </w:r>
      <w:r>
        <w:rPr>
          <w:rFonts w:hint="default" w:eastAsia="仿宋_GB2312"/>
          <w:bCs/>
          <w:sz w:val="32"/>
          <w:szCs w:val="32"/>
        </w:rPr>
        <w:t>年</w:t>
      </w:r>
      <w:r>
        <w:rPr>
          <w:rFonts w:hint="eastAsia" w:eastAsia="仿宋_GB2312"/>
          <w:bCs/>
          <w:sz w:val="32"/>
          <w:szCs w:val="32"/>
          <w:lang w:val="en-US" w:eastAsia="zh-CN"/>
        </w:rPr>
        <w:t>11</w:t>
      </w:r>
      <w:r>
        <w:rPr>
          <w:rFonts w:hint="default" w:eastAsia="仿宋_GB2312"/>
          <w:bCs/>
          <w:sz w:val="32"/>
          <w:szCs w:val="32"/>
        </w:rPr>
        <w:t>月</w:t>
      </w:r>
      <w:r>
        <w:rPr>
          <w:rFonts w:hint="eastAsia" w:eastAsia="仿宋_GB2312"/>
          <w:bCs/>
          <w:sz w:val="32"/>
          <w:szCs w:val="32"/>
          <w:lang w:val="en-US" w:eastAsia="zh-CN"/>
        </w:rPr>
        <w:t>27</w:t>
      </w:r>
      <w:r>
        <w:rPr>
          <w:rFonts w:hint="default" w:eastAsia="仿宋_GB2312"/>
          <w:bCs/>
          <w:sz w:val="32"/>
          <w:szCs w:val="32"/>
        </w:rPr>
        <w:t>日</w:t>
      </w:r>
    </w:p>
    <w:sectPr>
      <w:footerReference r:id="rId3" w:type="default"/>
      <w:pgSz w:w="11906" w:h="16838"/>
      <w:pgMar w:top="1417" w:right="1644" w:bottom="1440"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8D90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183C7">
                          <w:pPr>
                            <w:pStyle w:val="3"/>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9183C7">
                    <w:pPr>
                      <w:pStyle w:val="3"/>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E1E07"/>
    <w:rsid w:val="0F58051A"/>
    <w:rsid w:val="142F698D"/>
    <w:rsid w:val="28851357"/>
    <w:rsid w:val="42B15866"/>
    <w:rsid w:val="4F185A57"/>
    <w:rsid w:val="511E1E07"/>
    <w:rsid w:val="58815B21"/>
    <w:rsid w:val="5A1D1E2D"/>
    <w:rsid w:val="69AE6104"/>
    <w:rsid w:val="761F2D26"/>
    <w:rsid w:val="79DC4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spacing w:after="120"/>
      <w:ind w:firstLine="420" w:firstLineChars="100"/>
      <w:jc w:val="both"/>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1103</Words>
  <Characters>1133</Characters>
  <Lines>0</Lines>
  <Paragraphs>0</Paragraphs>
  <TotalTime>2</TotalTime>
  <ScaleCrop>false</ScaleCrop>
  <LinksUpToDate>false</LinksUpToDate>
  <CharactersWithSpaces>1164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2025-05-15T02:09:00Z</dcterms:created>
  <dc:creator>离羽</dc:creator>
  <cp:lastModifiedBy>离羽</cp:lastModifiedBy>
  <cp:lastPrinted>2025-05-28T01:13:00Z</cp:lastPrinted>
  <dcterms:modified xsi:type="dcterms:W3CDTF">2025-11-27T02:45:28Z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E9A5F46524EA4DE2AB8D6FA8ABF50AA7_11</vt:lpwstr>
  </property>
  <property fmtid="{D5CDD505-2E9C-101B-9397-08002B2CF9AE}" pid="4" name="KSOTemplateDocerSaveRecord">
    <vt:lpwstr>eyJoZGlkIjoiYWU2NTY5MzQ5NzBlMGY0YWRjYTAzNmQyMjFjOTRmNmEiLCJ1c2VySWQiOiI5NjUwNDA1NTkifQ==</vt:lpwstr>
  </property>
</Properties>
</file>