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FAF10">
      <w:pPr>
        <w:spacing w:line="276" w:lineRule="auto"/>
        <w:jc w:val="center"/>
        <w:rPr>
          <w:rFonts w:hint="default" w:eastAsia="仿宋_GB2312"/>
          <w:sz w:val="36"/>
          <w:szCs w:val="36"/>
        </w:rPr>
      </w:pPr>
    </w:p>
    <w:p w14:paraId="49104F11">
      <w:pPr>
        <w:spacing w:line="360" w:lineRule="auto"/>
        <w:jc w:val="center"/>
        <w:rPr>
          <w:rFonts w:hint="default" w:eastAsia="仿宋_GB2312"/>
          <w:sz w:val="36"/>
          <w:szCs w:val="36"/>
          <w:lang w:val="en-US" w:eastAsia="zh-CN"/>
        </w:rPr>
      </w:pPr>
      <w:r>
        <w:rPr>
          <w:rFonts w:hint="eastAsia" w:eastAsia="仿宋_GB2312"/>
          <w:sz w:val="36"/>
          <w:szCs w:val="36"/>
          <w:lang w:val="en-US" w:eastAsia="zh-CN"/>
        </w:rPr>
        <w:t xml:space="preserve">       </w:t>
      </w:r>
    </w:p>
    <w:p w14:paraId="10E58B39">
      <w:pPr>
        <w:snapToGrid w:val="0"/>
        <w:spacing w:afterLines="50" w:line="360" w:lineRule="auto"/>
        <w:jc w:val="center"/>
        <w:rPr>
          <w:rFonts w:hint="default" w:eastAsia="仿宋_GB2312"/>
          <w:sz w:val="44"/>
          <w:szCs w:val="44"/>
        </w:rPr>
      </w:pPr>
    </w:p>
    <w:p w14:paraId="61AB49A6">
      <w:pPr>
        <w:snapToGrid w:val="0"/>
        <w:spacing w:afterLines="50" w:line="300" w:lineRule="auto"/>
        <w:jc w:val="center"/>
        <w:rPr>
          <w:rFonts w:hint="default" w:eastAsia="仿宋_GB2312"/>
          <w:sz w:val="28"/>
          <w:szCs w:val="28"/>
        </w:rPr>
      </w:pPr>
    </w:p>
    <w:p w14:paraId="6BA38915">
      <w:pPr>
        <w:snapToGrid w:val="0"/>
        <w:spacing w:line="240" w:lineRule="atLeast"/>
        <w:jc w:val="center"/>
        <w:rPr>
          <w:rFonts w:hint="default" w:eastAsia="仿宋_GB2312"/>
          <w:szCs w:val="21"/>
        </w:rPr>
      </w:pPr>
      <w:r>
        <w:rPr>
          <w:rFonts w:eastAsia="仿宋_GB2312"/>
          <w:sz w:val="44"/>
          <w:szCs w:val="44"/>
        </w:rPr>
        <w:t xml:space="preserve">                    </w:t>
      </w:r>
      <w:r>
        <w:rPr>
          <w:rFonts w:hint="default" w:eastAsia="仿宋_GB2312"/>
          <w:sz w:val="44"/>
          <w:szCs w:val="44"/>
        </w:rPr>
        <w:t xml:space="preserve"> </w:t>
      </w:r>
      <w:r>
        <w:rPr>
          <w:rFonts w:eastAsia="仿宋_GB2312"/>
          <w:sz w:val="44"/>
          <w:szCs w:val="44"/>
        </w:rPr>
        <w:t xml:space="preserve">  </w:t>
      </w:r>
      <w:r>
        <w:rPr>
          <w:rFonts w:hint="default" w:eastAsia="仿宋_GB2312"/>
          <w:sz w:val="32"/>
          <w:szCs w:val="32"/>
        </w:rPr>
        <w:t>临环评批复〔20</w:t>
      </w:r>
      <w:r>
        <w:rPr>
          <w:rFonts w:eastAsia="仿宋_GB2312"/>
          <w:sz w:val="32"/>
          <w:szCs w:val="32"/>
        </w:rPr>
        <w:t>2</w:t>
      </w:r>
      <w:r>
        <w:rPr>
          <w:rFonts w:hint="eastAsia" w:eastAsia="仿宋_GB2312"/>
          <w:sz w:val="32"/>
          <w:szCs w:val="32"/>
          <w:lang w:val="en-US" w:eastAsia="zh-CN"/>
        </w:rPr>
        <w:t>6</w:t>
      </w:r>
      <w:r>
        <w:rPr>
          <w:rFonts w:hint="default" w:eastAsia="仿宋_GB2312"/>
          <w:sz w:val="32"/>
          <w:szCs w:val="32"/>
        </w:rPr>
        <w:t>〕</w:t>
      </w:r>
      <w:r>
        <w:rPr>
          <w:rFonts w:hint="eastAsia" w:eastAsia="仿宋_GB2312"/>
          <w:sz w:val="32"/>
          <w:szCs w:val="32"/>
          <w:lang w:val="en-US" w:eastAsia="zh-CN"/>
        </w:rPr>
        <w:t>3</w:t>
      </w:r>
      <w:r>
        <w:rPr>
          <w:rFonts w:hint="default" w:eastAsia="仿宋_GB2312"/>
          <w:sz w:val="32"/>
          <w:szCs w:val="32"/>
        </w:rPr>
        <w:t>号</w:t>
      </w:r>
    </w:p>
    <w:p w14:paraId="160ACA95">
      <w:pPr>
        <w:spacing w:line="276" w:lineRule="auto"/>
        <w:jc w:val="center"/>
        <w:rPr>
          <w:rFonts w:hint="default" w:eastAsia="仿宋_GB2312"/>
          <w:szCs w:val="21"/>
        </w:rPr>
      </w:pPr>
    </w:p>
    <w:p w14:paraId="5B3B8783">
      <w:pPr>
        <w:spacing w:line="276" w:lineRule="auto"/>
        <w:jc w:val="center"/>
        <w:rPr>
          <w:rFonts w:hint="default" w:eastAsia="仿宋_GB2312"/>
          <w:szCs w:val="21"/>
        </w:rPr>
      </w:pPr>
    </w:p>
    <w:p w14:paraId="4D0F39BB">
      <w:pPr>
        <w:spacing w:line="240" w:lineRule="atLeast"/>
        <w:jc w:val="center"/>
        <w:rPr>
          <w:rFonts w:hint="default" w:eastAsia="微软简标宋"/>
          <w:sz w:val="44"/>
          <w:szCs w:val="44"/>
        </w:rPr>
      </w:pPr>
      <w:r>
        <w:rPr>
          <w:rFonts w:hint="default" w:eastAsia="微软简标宋"/>
          <w:sz w:val="44"/>
          <w:szCs w:val="44"/>
        </w:rPr>
        <w:t>西安市生态环境局临潼分局</w:t>
      </w:r>
    </w:p>
    <w:p w14:paraId="74A803C1">
      <w:pPr>
        <w:widowControl/>
        <w:jc w:val="center"/>
        <w:rPr>
          <w:rFonts w:hint="default" w:eastAsia="微软简标宋"/>
          <w:spacing w:val="-15"/>
          <w:sz w:val="44"/>
          <w:szCs w:val="44"/>
        </w:rPr>
      </w:pPr>
      <w:r>
        <w:rPr>
          <w:rFonts w:hint="default" w:eastAsia="微软简标宋"/>
          <w:spacing w:val="-15"/>
          <w:sz w:val="44"/>
          <w:szCs w:val="44"/>
        </w:rPr>
        <w:t>关于长信通新能源新材料生产项目环境影响报告表的批复</w:t>
      </w:r>
    </w:p>
    <w:p w14:paraId="44809174">
      <w:pPr>
        <w:widowControl/>
        <w:snapToGrid w:val="0"/>
        <w:spacing w:before="120" w:line="276" w:lineRule="auto"/>
        <w:jc w:val="center"/>
        <w:rPr>
          <w:rFonts w:hint="default"/>
          <w:sz w:val="32"/>
          <w:szCs w:val="32"/>
        </w:rPr>
      </w:pPr>
    </w:p>
    <w:p w14:paraId="2710F0BF">
      <w:pPr>
        <w:widowControl/>
        <w:spacing w:line="560" w:lineRule="exact"/>
        <w:rPr>
          <w:rFonts w:hint="default" w:eastAsia="仿宋_GB2312"/>
          <w:bCs/>
          <w:sz w:val="32"/>
          <w:szCs w:val="32"/>
        </w:rPr>
      </w:pPr>
      <w:r>
        <w:rPr>
          <w:rFonts w:hint="default" w:eastAsia="仿宋_GB2312"/>
          <w:bCs/>
          <w:sz w:val="32"/>
          <w:szCs w:val="32"/>
        </w:rPr>
        <w:t>西安长信通光电缆新材料科技有限公司：</w:t>
      </w:r>
    </w:p>
    <w:p w14:paraId="62F1B5FB">
      <w:pPr>
        <w:widowControl/>
        <w:spacing w:line="560" w:lineRule="exact"/>
        <w:ind w:firstLine="640" w:firstLineChars="200"/>
        <w:rPr>
          <w:rFonts w:hint="default" w:eastAsia="仿宋_GB2312"/>
          <w:bCs/>
          <w:sz w:val="32"/>
          <w:szCs w:val="32"/>
        </w:rPr>
      </w:pPr>
      <w:r>
        <w:rPr>
          <w:rFonts w:hint="default" w:eastAsia="仿宋_GB2312"/>
          <w:bCs/>
          <w:sz w:val="32"/>
          <w:szCs w:val="32"/>
        </w:rPr>
        <w:t>你</w:t>
      </w:r>
      <w:r>
        <w:rPr>
          <w:rFonts w:hint="eastAsia" w:eastAsia="仿宋_GB2312"/>
          <w:bCs/>
          <w:sz w:val="32"/>
          <w:szCs w:val="32"/>
          <w:lang w:val="en-US" w:eastAsia="zh-CN"/>
        </w:rPr>
        <w:t>公司</w:t>
      </w:r>
      <w:r>
        <w:rPr>
          <w:rFonts w:hint="default" w:eastAsia="仿宋_GB2312"/>
          <w:bCs/>
          <w:sz w:val="32"/>
          <w:szCs w:val="32"/>
        </w:rPr>
        <w:t>《长信通新能源新材料生产项目环境影响报告表》（以下简称《报告表》）收悉，结合</w:t>
      </w:r>
      <w:r>
        <w:rPr>
          <w:rFonts w:hint="default" w:eastAsia="仿宋_GB2312"/>
          <w:bCs/>
          <w:sz w:val="32"/>
          <w:szCs w:val="32"/>
          <w:lang w:val="en-US" w:eastAsia="zh-CN"/>
        </w:rPr>
        <w:t>专家</w:t>
      </w:r>
      <w:r>
        <w:rPr>
          <w:rFonts w:hint="default" w:eastAsia="仿宋_GB2312"/>
          <w:bCs/>
          <w:sz w:val="32"/>
          <w:szCs w:val="32"/>
        </w:rPr>
        <w:t>对《报告表》的评估意见</w:t>
      </w:r>
      <w:r>
        <w:rPr>
          <w:rFonts w:eastAsia="仿宋_GB2312"/>
          <w:bCs/>
          <w:sz w:val="32"/>
          <w:szCs w:val="32"/>
        </w:rPr>
        <w:t>，</w:t>
      </w:r>
      <w:r>
        <w:rPr>
          <w:rFonts w:hint="default" w:eastAsia="仿宋_GB2312"/>
          <w:bCs/>
          <w:sz w:val="32"/>
          <w:szCs w:val="32"/>
        </w:rPr>
        <w:t>经我局建设项目环评审查委员会审查后，批复如下：</w:t>
      </w:r>
      <w:r>
        <w:rPr>
          <w:rFonts w:eastAsia="仿宋_GB2312"/>
          <w:bCs/>
          <w:sz w:val="32"/>
          <w:szCs w:val="32"/>
        </w:rPr>
        <w:t xml:space="preserve"> </w:t>
      </w:r>
    </w:p>
    <w:p w14:paraId="487C053E">
      <w:pPr>
        <w:widowControl/>
        <w:spacing w:line="560" w:lineRule="exact"/>
        <w:ind w:firstLine="640" w:firstLineChars="200"/>
        <w:rPr>
          <w:rFonts w:hint="default" w:eastAsia="仿宋_GB2312"/>
          <w:bCs/>
          <w:sz w:val="32"/>
          <w:szCs w:val="32"/>
        </w:rPr>
      </w:pPr>
      <w:r>
        <w:rPr>
          <w:rFonts w:hint="default" w:eastAsia="仿宋_GB2312"/>
          <w:bCs/>
          <w:sz w:val="32"/>
          <w:szCs w:val="32"/>
        </w:rPr>
        <w:t>一、项目概况：</w:t>
      </w:r>
      <w:r>
        <w:rPr>
          <w:rFonts w:hint="default" w:eastAsia="仿宋_GB2312"/>
          <w:bCs/>
          <w:sz w:val="32"/>
          <w:szCs w:val="32"/>
          <w:lang w:val="en-US" w:eastAsia="zh-CN"/>
        </w:rPr>
        <w:t>项目位于临潼区代新街道中新数科产业园，项目建筑面积4485.74平方米，土地性质为工业用地。项目购置设备：挤出机、分切机等，年生产填充绳3000吨、低烟无卤料5000吨</w:t>
      </w:r>
      <w:r>
        <w:rPr>
          <w:rFonts w:hint="eastAsia" w:eastAsia="仿宋_GB2312"/>
          <w:bCs/>
          <w:sz w:val="32"/>
          <w:szCs w:val="32"/>
          <w:lang w:val="en-US" w:eastAsia="zh-CN"/>
        </w:rPr>
        <w:t>。</w:t>
      </w:r>
      <w:r>
        <w:rPr>
          <w:rFonts w:hint="default" w:eastAsia="仿宋_GB2312"/>
          <w:bCs/>
          <w:sz w:val="32"/>
          <w:szCs w:val="32"/>
        </w:rPr>
        <w:t>项目总投资</w:t>
      </w:r>
      <w:r>
        <w:rPr>
          <w:rFonts w:hint="eastAsia" w:eastAsia="仿宋_GB2312"/>
          <w:bCs/>
          <w:sz w:val="32"/>
          <w:szCs w:val="32"/>
          <w:lang w:val="en-US" w:eastAsia="zh-CN"/>
        </w:rPr>
        <w:t>1000</w:t>
      </w:r>
      <w:r>
        <w:rPr>
          <w:rFonts w:hint="default" w:eastAsia="仿宋_GB2312"/>
          <w:bCs/>
          <w:sz w:val="32"/>
          <w:szCs w:val="32"/>
        </w:rPr>
        <w:t>万元，其中环保投资</w:t>
      </w:r>
      <w:r>
        <w:rPr>
          <w:rFonts w:hint="eastAsia" w:eastAsia="仿宋_GB2312"/>
          <w:bCs/>
          <w:sz w:val="32"/>
          <w:szCs w:val="32"/>
          <w:lang w:val="en-US" w:eastAsia="zh-CN"/>
        </w:rPr>
        <w:t>30</w:t>
      </w:r>
      <w:r>
        <w:rPr>
          <w:rFonts w:hint="default" w:eastAsia="仿宋_GB2312"/>
          <w:bCs/>
          <w:sz w:val="32"/>
          <w:szCs w:val="32"/>
        </w:rPr>
        <w:t>万元。</w:t>
      </w:r>
    </w:p>
    <w:p w14:paraId="289B71D8">
      <w:pPr>
        <w:tabs>
          <w:tab w:val="left" w:pos="5245"/>
        </w:tabs>
        <w:spacing w:line="560" w:lineRule="exact"/>
        <w:ind w:firstLine="640" w:firstLineChars="200"/>
        <w:rPr>
          <w:rFonts w:hint="default" w:eastAsia="仿宋_GB2312"/>
          <w:bCs/>
          <w:sz w:val="32"/>
          <w:szCs w:val="32"/>
        </w:rPr>
      </w:pPr>
      <w:r>
        <w:rPr>
          <w:rFonts w:hint="default" w:eastAsia="仿宋_GB2312"/>
          <w:bCs/>
          <w:sz w:val="32"/>
          <w:szCs w:val="32"/>
        </w:rPr>
        <w:t>二、经审查，项目在采取《报告表》所列的各项污染防治措施后，对环境的不利影响能够得到有效缓解和控制。</w:t>
      </w:r>
      <w:r>
        <w:rPr>
          <w:rFonts w:eastAsia="仿宋_GB2312"/>
          <w:bCs/>
          <w:sz w:val="32"/>
          <w:szCs w:val="32"/>
        </w:rPr>
        <w:t>我局同意该项目的环境影响评价总体结论和各项环境保护措施。</w:t>
      </w:r>
    </w:p>
    <w:p w14:paraId="1A3FC7DF">
      <w:pPr>
        <w:tabs>
          <w:tab w:val="left" w:pos="5245"/>
        </w:tabs>
        <w:spacing w:line="560" w:lineRule="exact"/>
        <w:ind w:firstLine="640" w:firstLineChars="200"/>
        <w:rPr>
          <w:rFonts w:hint="default" w:eastAsia="仿宋_GB2312"/>
          <w:bCs/>
          <w:sz w:val="32"/>
          <w:szCs w:val="32"/>
        </w:rPr>
      </w:pPr>
      <w:r>
        <w:rPr>
          <w:rFonts w:hint="default" w:eastAsia="仿宋_GB2312"/>
          <w:bCs/>
          <w:sz w:val="32"/>
          <w:szCs w:val="32"/>
        </w:rPr>
        <w:t>三、项目运行中应重点做好以下工作：</w:t>
      </w:r>
    </w:p>
    <w:p w14:paraId="780E7143">
      <w:pPr>
        <w:spacing w:line="560" w:lineRule="exact"/>
        <w:ind w:firstLine="640" w:firstLineChars="200"/>
        <w:rPr>
          <w:rFonts w:hint="default" w:ascii="Times New Roman" w:hAnsi="Times New Roman" w:eastAsia="仿宋_GB2312" w:cs="Times New Roman"/>
          <w:bCs/>
          <w:sz w:val="32"/>
          <w:szCs w:val="32"/>
          <w:lang w:val="en-US" w:eastAsia="zh-CN"/>
        </w:rPr>
      </w:pPr>
      <w:r>
        <w:rPr>
          <w:rFonts w:hint="default" w:eastAsia="仿宋_GB2312"/>
          <w:bCs/>
          <w:sz w:val="32"/>
          <w:szCs w:val="32"/>
        </w:rPr>
        <w:t>（一）严格落实大气污染防治措施。</w:t>
      </w:r>
      <w:r>
        <w:rPr>
          <w:rFonts w:hint="default" w:eastAsia="仿宋_GB2312"/>
          <w:bCs/>
          <w:sz w:val="32"/>
          <w:szCs w:val="32"/>
          <w:lang w:val="en-US" w:eastAsia="zh-CN"/>
        </w:rPr>
        <w:t>混炼</w:t>
      </w:r>
      <w:r>
        <w:rPr>
          <w:rFonts w:hint="eastAsia" w:eastAsia="仿宋_GB2312"/>
          <w:bCs/>
          <w:sz w:val="32"/>
          <w:szCs w:val="32"/>
          <w:lang w:val="en-US" w:eastAsia="zh-CN"/>
        </w:rPr>
        <w:t>与</w:t>
      </w:r>
      <w:r>
        <w:rPr>
          <w:rFonts w:hint="default" w:eastAsia="仿宋_GB2312"/>
          <w:bCs/>
          <w:sz w:val="32"/>
          <w:szCs w:val="32"/>
          <w:lang w:val="en-US" w:eastAsia="zh-CN"/>
        </w:rPr>
        <w:t>挤出</w:t>
      </w:r>
      <w:r>
        <w:rPr>
          <w:rFonts w:hint="eastAsia" w:eastAsia="仿宋_GB2312"/>
          <w:bCs/>
          <w:sz w:val="32"/>
          <w:szCs w:val="32"/>
          <w:lang w:val="en-US" w:eastAsia="zh-CN"/>
        </w:rPr>
        <w:t>工序产生的</w:t>
      </w:r>
      <w:r>
        <w:rPr>
          <w:rFonts w:hint="default" w:eastAsia="仿宋_GB2312"/>
          <w:bCs/>
          <w:sz w:val="32"/>
          <w:szCs w:val="32"/>
          <w:lang w:val="en-US" w:eastAsia="zh-CN"/>
        </w:rPr>
        <w:t>有机废气</w:t>
      </w:r>
      <w:r>
        <w:rPr>
          <w:rFonts w:hint="eastAsia" w:eastAsia="仿宋_GB2312"/>
          <w:bCs/>
          <w:sz w:val="32"/>
          <w:szCs w:val="32"/>
          <w:lang w:val="en-US" w:eastAsia="zh-CN"/>
        </w:rPr>
        <w:t>经负压密闭收集后由</w:t>
      </w:r>
      <w:r>
        <w:rPr>
          <w:rFonts w:hint="eastAsia" w:ascii="Times New Roman" w:hAnsi="Times New Roman" w:eastAsia="仿宋_GB2312" w:cs="Times New Roman"/>
          <w:bCs/>
          <w:sz w:val="32"/>
          <w:szCs w:val="32"/>
          <w:lang w:val="en-US" w:eastAsia="zh-CN"/>
        </w:rPr>
        <w:t>两级</w:t>
      </w:r>
      <w:r>
        <w:rPr>
          <w:rFonts w:hint="eastAsia" w:ascii="Times New Roman" w:hAnsi="Times New Roman" w:eastAsia="仿宋_GB2312" w:cs="Times New Roman"/>
          <w:bCs/>
          <w:sz w:val="32"/>
          <w:szCs w:val="32"/>
          <w:lang w:eastAsia="zh-CN"/>
        </w:rPr>
        <w:t>活性炭吸附</w:t>
      </w:r>
      <w:r>
        <w:rPr>
          <w:rFonts w:hint="eastAsia" w:eastAsia="仿宋_GB2312" w:cs="Times New Roman"/>
          <w:bCs/>
          <w:sz w:val="32"/>
          <w:szCs w:val="32"/>
          <w:lang w:val="en-US" w:eastAsia="zh-CN"/>
        </w:rPr>
        <w:t>经</w:t>
      </w:r>
      <w:r>
        <w:rPr>
          <w:rFonts w:hint="eastAsia" w:ascii="Times New Roman" w:hAnsi="Times New Roman" w:eastAsia="仿宋_GB2312" w:cs="Times New Roman"/>
          <w:bCs/>
          <w:sz w:val="32"/>
          <w:szCs w:val="32"/>
          <w:lang w:eastAsia="zh-CN"/>
        </w:rPr>
        <w:t>15m高排气筒（</w:t>
      </w:r>
      <w:r>
        <w:rPr>
          <w:rFonts w:hint="eastAsia" w:ascii="Times New Roman" w:hAnsi="Times New Roman" w:eastAsia="仿宋_GB2312" w:cs="Times New Roman"/>
          <w:bCs/>
          <w:sz w:val="32"/>
          <w:szCs w:val="32"/>
          <w:lang w:val="en-US" w:eastAsia="zh-CN"/>
        </w:rPr>
        <w:t>DA001</w:t>
      </w:r>
      <w:r>
        <w:rPr>
          <w:rFonts w:hint="eastAsia" w:ascii="Times New Roman" w:hAnsi="Times New Roman" w:eastAsia="仿宋_GB2312" w:cs="Times New Roman"/>
          <w:bCs/>
          <w:sz w:val="32"/>
          <w:szCs w:val="32"/>
          <w:lang w:eastAsia="zh-CN"/>
        </w:rPr>
        <w:t>）排放</w:t>
      </w:r>
      <w:r>
        <w:rPr>
          <w:rFonts w:hint="eastAsia"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危险废物贮存库无组织挥发的有机废气接入有机废气处理设施处理</w:t>
      </w:r>
      <w:r>
        <w:rPr>
          <w:rFonts w:hint="eastAsia" w:eastAsia="仿宋_GB2312" w:cs="Times New Roman"/>
          <w:bCs/>
          <w:sz w:val="32"/>
          <w:szCs w:val="32"/>
          <w:lang w:val="en-US" w:eastAsia="zh-CN"/>
        </w:rPr>
        <w:t>；称量、切粒工序产生的粉尘经过集气罩+布袋除尘器+15m高排气筒（DA002）排放。</w:t>
      </w:r>
    </w:p>
    <w:p w14:paraId="6C3802D7">
      <w:pPr>
        <w:spacing w:line="560" w:lineRule="exact"/>
        <w:ind w:firstLine="640" w:firstLineChars="200"/>
        <w:rPr>
          <w:rFonts w:hint="default" w:eastAsia="仿宋_GB2312"/>
          <w:bCs/>
          <w:sz w:val="32"/>
          <w:szCs w:val="32"/>
          <w:lang w:val="en-US" w:eastAsia="zh-CN"/>
        </w:rPr>
      </w:pPr>
      <w:r>
        <w:rPr>
          <w:rFonts w:hint="default" w:eastAsia="仿宋_GB2312"/>
          <w:bCs/>
          <w:sz w:val="32"/>
          <w:szCs w:val="32"/>
        </w:rPr>
        <w:t>（二）严格落实水污染防治措施。</w:t>
      </w:r>
      <w:r>
        <w:rPr>
          <w:rFonts w:hint="default" w:eastAsia="仿宋_GB2312"/>
          <w:bCs/>
          <w:sz w:val="32"/>
          <w:szCs w:val="32"/>
          <w:lang w:val="en-US" w:eastAsia="zh-CN"/>
        </w:rPr>
        <w:t>冷却水在循环水池和循环冷却塔循环后回用于工序</w:t>
      </w:r>
      <w:r>
        <w:rPr>
          <w:rFonts w:hint="eastAsia" w:eastAsia="仿宋_GB2312"/>
          <w:bCs/>
          <w:sz w:val="32"/>
          <w:szCs w:val="32"/>
          <w:lang w:val="en-US" w:eastAsia="zh-CN"/>
        </w:rPr>
        <w:t>；</w:t>
      </w:r>
      <w:r>
        <w:rPr>
          <w:rFonts w:hint="default" w:eastAsia="仿宋_GB2312"/>
          <w:bCs/>
          <w:sz w:val="32"/>
          <w:szCs w:val="32"/>
          <w:lang w:val="en-US" w:eastAsia="zh-CN"/>
        </w:rPr>
        <w:t>生活污水经化粪池收集后，通过市政管网排入临潼区绿源市政工程污水处理厂</w:t>
      </w:r>
      <w:r>
        <w:rPr>
          <w:rFonts w:hint="eastAsia" w:eastAsia="仿宋_GB2312"/>
          <w:bCs/>
          <w:sz w:val="32"/>
          <w:szCs w:val="32"/>
          <w:lang w:val="en-US" w:eastAsia="zh-CN"/>
        </w:rPr>
        <w:t>。</w:t>
      </w:r>
    </w:p>
    <w:p w14:paraId="1E230259">
      <w:pPr>
        <w:tabs>
          <w:tab w:val="left" w:pos="5245"/>
        </w:tabs>
        <w:spacing w:line="560" w:lineRule="exact"/>
        <w:ind w:firstLine="640" w:firstLineChars="200"/>
        <w:rPr>
          <w:rFonts w:hint="default" w:eastAsia="仿宋_GB2312"/>
          <w:bCs/>
          <w:sz w:val="32"/>
          <w:szCs w:val="32"/>
        </w:rPr>
      </w:pPr>
      <w:r>
        <w:rPr>
          <w:rFonts w:hint="default" w:eastAsia="仿宋_GB2312"/>
          <w:bCs/>
          <w:sz w:val="32"/>
          <w:szCs w:val="32"/>
        </w:rPr>
        <w:t>（三）</w:t>
      </w:r>
      <w:r>
        <w:rPr>
          <w:rFonts w:hint="default" w:eastAsia="仿宋_GB2312"/>
          <w:sz w:val="32"/>
          <w:szCs w:val="32"/>
        </w:rPr>
        <w:t>优化厂区平面布置</w:t>
      </w:r>
      <w:r>
        <w:rPr>
          <w:rFonts w:hint="eastAsia" w:eastAsia="仿宋_GB2312"/>
          <w:sz w:val="32"/>
          <w:szCs w:val="32"/>
          <w:lang w:eastAsia="zh-CN"/>
        </w:rPr>
        <w:t>。采取选用低噪声设备、</w:t>
      </w:r>
      <w:r>
        <w:rPr>
          <w:rFonts w:hint="eastAsia" w:eastAsia="仿宋_GB2312"/>
          <w:sz w:val="32"/>
          <w:szCs w:val="32"/>
          <w:lang w:val="en-US" w:eastAsia="zh-CN"/>
        </w:rPr>
        <w:t>基础减震、</w:t>
      </w:r>
      <w:r>
        <w:rPr>
          <w:rFonts w:hint="eastAsia" w:eastAsia="仿宋_GB2312"/>
          <w:sz w:val="32"/>
          <w:szCs w:val="32"/>
          <w:lang w:eastAsia="zh-CN"/>
        </w:rPr>
        <w:t>合理布局</w:t>
      </w:r>
      <w:r>
        <w:rPr>
          <w:rFonts w:hint="eastAsia" w:eastAsia="仿宋_GB2312"/>
          <w:sz w:val="32"/>
          <w:szCs w:val="32"/>
          <w:lang w:val="en-US" w:eastAsia="zh-CN"/>
        </w:rPr>
        <w:t>、隔声</w:t>
      </w:r>
      <w:r>
        <w:rPr>
          <w:rFonts w:hint="eastAsia" w:eastAsia="仿宋_GB2312"/>
          <w:sz w:val="32"/>
          <w:szCs w:val="32"/>
          <w:lang w:eastAsia="zh-CN"/>
        </w:rPr>
        <w:t>等降噪措施</w:t>
      </w:r>
      <w:r>
        <w:rPr>
          <w:rFonts w:eastAsia="仿宋_GB2312"/>
          <w:bCs/>
          <w:sz w:val="32"/>
          <w:szCs w:val="32"/>
        </w:rPr>
        <w:t>。</w:t>
      </w:r>
    </w:p>
    <w:p w14:paraId="3D34F404">
      <w:pPr>
        <w:widowControl/>
        <w:adjustRightInd w:val="0"/>
        <w:snapToGrid w:val="0"/>
        <w:spacing w:line="560" w:lineRule="exact"/>
        <w:ind w:firstLine="640" w:firstLineChars="200"/>
        <w:rPr>
          <w:rFonts w:eastAsia="仿宋_GB2312"/>
          <w:bCs/>
          <w:sz w:val="32"/>
          <w:szCs w:val="32"/>
        </w:rPr>
      </w:pPr>
      <w:r>
        <w:rPr>
          <w:rFonts w:hint="default" w:eastAsia="仿宋_GB2312"/>
          <w:bCs/>
          <w:sz w:val="32"/>
          <w:szCs w:val="32"/>
        </w:rPr>
        <w:t>（四）合规处置各类固体废物。危险废物分类收集贮存，委托有资质单位处置；一般工业固体废物合规处置；生活垃圾分类收集，由环卫部门及时清运</w:t>
      </w:r>
      <w:r>
        <w:rPr>
          <w:rFonts w:eastAsia="仿宋_GB2312"/>
          <w:bCs/>
          <w:sz w:val="32"/>
          <w:szCs w:val="32"/>
        </w:rPr>
        <w:t>。</w:t>
      </w:r>
    </w:p>
    <w:p w14:paraId="1785D749">
      <w:pPr>
        <w:widowControl/>
        <w:adjustRightInd w:val="0"/>
        <w:snapToGrid w:val="0"/>
        <w:spacing w:line="560" w:lineRule="exact"/>
        <w:ind w:firstLine="640" w:firstLineChars="200"/>
        <w:rPr>
          <w:rFonts w:eastAsia="仿宋_GB2312"/>
          <w:bCs/>
          <w:sz w:val="32"/>
          <w:szCs w:val="32"/>
        </w:rPr>
      </w:pPr>
      <w:r>
        <w:rPr>
          <w:rFonts w:hint="eastAsia" w:eastAsia="仿宋_GB2312"/>
          <w:bCs/>
          <w:sz w:val="32"/>
          <w:szCs w:val="32"/>
        </w:rPr>
        <w:t>（五）增强环境风险防范意识。严格落实环境风险防范措施，按要求编制环境风险应急预案，报我局备案。</w:t>
      </w:r>
    </w:p>
    <w:p w14:paraId="6464D4EA">
      <w:pPr>
        <w:pStyle w:val="5"/>
        <w:adjustRightInd w:val="0"/>
        <w:snapToGrid w:val="0"/>
        <w:spacing w:after="0" w:line="576" w:lineRule="exact"/>
        <w:ind w:firstLine="640" w:firstLineChars="200"/>
        <w:rPr>
          <w:rFonts w:hint="default" w:eastAsia="仿宋_GB2312"/>
          <w:bCs/>
          <w:sz w:val="32"/>
          <w:szCs w:val="32"/>
        </w:rPr>
      </w:pPr>
      <w:r>
        <w:rPr>
          <w:rFonts w:eastAsia="仿宋_GB2312"/>
          <w:bCs/>
          <w:sz w:val="32"/>
          <w:szCs w:val="32"/>
        </w:rPr>
        <w:t>四、</w:t>
      </w:r>
      <w:r>
        <w:rPr>
          <w:rFonts w:hint="default" w:eastAsia="仿宋_GB2312"/>
          <w:bCs/>
          <w:sz w:val="32"/>
          <w:szCs w:val="32"/>
        </w:rPr>
        <w:t>项目在建设过程中，你</w:t>
      </w:r>
      <w:r>
        <w:rPr>
          <w:rFonts w:hint="eastAsia" w:eastAsia="仿宋_GB2312"/>
          <w:bCs/>
          <w:sz w:val="32"/>
          <w:szCs w:val="32"/>
          <w:lang w:val="en-US" w:eastAsia="zh-CN"/>
        </w:rPr>
        <w:t>公司</w:t>
      </w:r>
      <w:r>
        <w:rPr>
          <w:rFonts w:hint="default" w:eastAsia="仿宋_GB2312"/>
          <w:bCs/>
          <w:sz w:val="32"/>
          <w:szCs w:val="32"/>
        </w:rPr>
        <w:t>应严格执行环保</w:t>
      </w:r>
      <w:r>
        <w:rPr>
          <w:rFonts w:eastAsia="仿宋_GB2312"/>
          <w:bCs/>
          <w:sz w:val="32"/>
          <w:szCs w:val="32"/>
        </w:rPr>
        <w:t>“</w:t>
      </w:r>
      <w:r>
        <w:rPr>
          <w:rFonts w:hint="default" w:eastAsia="仿宋_GB2312"/>
          <w:bCs/>
          <w:sz w:val="32"/>
          <w:szCs w:val="32"/>
        </w:rPr>
        <w:t>三同时</w:t>
      </w:r>
      <w:r>
        <w:rPr>
          <w:rFonts w:eastAsia="仿宋_GB2312"/>
          <w:bCs/>
          <w:sz w:val="32"/>
          <w:szCs w:val="32"/>
        </w:rPr>
        <w:t>”</w:t>
      </w:r>
      <w:r>
        <w:rPr>
          <w:rFonts w:hint="default" w:eastAsia="仿宋_GB2312"/>
          <w:bCs/>
          <w:sz w:val="32"/>
          <w:szCs w:val="32"/>
        </w:rPr>
        <w:t>制度。项目建成后应按要求和规定程序办理排污许可手续和开展竣工环境保护验收。</w:t>
      </w:r>
    </w:p>
    <w:p w14:paraId="40F24D06">
      <w:pPr>
        <w:pStyle w:val="5"/>
        <w:adjustRightInd w:val="0"/>
        <w:snapToGrid w:val="0"/>
        <w:spacing w:after="0" w:line="576" w:lineRule="exact"/>
        <w:ind w:firstLine="640" w:firstLineChars="200"/>
        <w:rPr>
          <w:rFonts w:hint="default" w:eastAsia="仿宋_GB2312"/>
          <w:bCs/>
          <w:sz w:val="32"/>
          <w:szCs w:val="32"/>
        </w:rPr>
      </w:pPr>
    </w:p>
    <w:tbl>
      <w:tblPr>
        <w:tblStyle w:val="6"/>
        <w:tblpPr w:leftFromText="180" w:rightFromText="180" w:vertAnchor="text" w:horzAnchor="page" w:tblpX="1631" w:tblpY="27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01A5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0" w:type="dxa"/>
            <w:tcBorders>
              <w:left w:val="nil"/>
              <w:right w:val="nil"/>
            </w:tcBorders>
          </w:tcPr>
          <w:p w14:paraId="189AB8BD">
            <w:pPr>
              <w:autoSpaceDN w:val="0"/>
              <w:spacing w:line="520" w:lineRule="exact"/>
              <w:rPr>
                <w:rFonts w:hint="default" w:eastAsia="仿宋"/>
                <w:bCs/>
                <w:sz w:val="32"/>
                <w:szCs w:val="32"/>
                <w:lang w:val="en-US" w:eastAsia="zh-CN"/>
              </w:rPr>
            </w:pPr>
            <w:r>
              <w:rPr>
                <w:rFonts w:hint="default" w:hAnsi="仿宋" w:eastAsia="仿宋"/>
                <w:bCs/>
                <w:sz w:val="32"/>
                <w:szCs w:val="32"/>
              </w:rPr>
              <w:t>抄送：</w:t>
            </w:r>
            <w:r>
              <w:rPr>
                <w:rFonts w:hAnsi="仿宋" w:eastAsia="仿宋"/>
                <w:bCs/>
                <w:sz w:val="32"/>
                <w:szCs w:val="32"/>
              </w:rPr>
              <w:t>西安市生态环境保护综合执法支队临潼大队、西安鲁达环保科技有限公司</w:t>
            </w:r>
          </w:p>
        </w:tc>
      </w:tr>
    </w:tbl>
    <w:p w14:paraId="04550816">
      <w:pPr>
        <w:pStyle w:val="5"/>
        <w:adjustRightInd w:val="0"/>
        <w:snapToGrid w:val="0"/>
        <w:spacing w:after="0" w:line="576" w:lineRule="exact"/>
        <w:ind w:firstLine="640" w:firstLineChars="200"/>
        <w:rPr>
          <w:rFonts w:hint="default" w:eastAsia="仿宋_GB2312"/>
          <w:bCs/>
          <w:sz w:val="32"/>
          <w:szCs w:val="32"/>
        </w:rPr>
      </w:pPr>
    </w:p>
    <w:p w14:paraId="35B4C34D">
      <w:pPr>
        <w:spacing w:line="576" w:lineRule="exact"/>
        <w:ind w:firstLine="4160" w:firstLineChars="1300"/>
        <w:jc w:val="left"/>
        <w:rPr>
          <w:rFonts w:hint="default" w:eastAsia="仿宋_GB2312"/>
          <w:bCs/>
          <w:sz w:val="32"/>
          <w:szCs w:val="32"/>
        </w:rPr>
      </w:pPr>
      <w:r>
        <w:rPr>
          <w:rFonts w:hint="default" w:eastAsia="仿宋_GB2312"/>
          <w:bCs/>
          <w:sz w:val="32"/>
          <w:szCs w:val="32"/>
        </w:rPr>
        <w:t>西安市生态环境局临潼分局</w:t>
      </w:r>
    </w:p>
    <w:p w14:paraId="690EA8D4">
      <w:pPr>
        <w:spacing w:line="576" w:lineRule="exact"/>
        <w:ind w:firstLine="4960" w:firstLineChars="1550"/>
        <w:jc w:val="left"/>
        <w:rPr>
          <w:rFonts w:hint="default" w:eastAsia="仿宋_GB2312"/>
          <w:bCs/>
          <w:sz w:val="32"/>
          <w:szCs w:val="32"/>
        </w:rPr>
      </w:pPr>
      <w:bookmarkStart w:id="0" w:name="_GoBack"/>
      <w:bookmarkEnd w:id="0"/>
      <w:r>
        <w:rPr>
          <w:rFonts w:hint="default" w:eastAsia="仿宋_GB2312"/>
          <w:bCs/>
          <w:sz w:val="32"/>
          <w:szCs w:val="32"/>
        </w:rPr>
        <w:t>20</w:t>
      </w:r>
      <w:r>
        <w:rPr>
          <w:rFonts w:eastAsia="仿宋_GB2312"/>
          <w:bCs/>
          <w:sz w:val="32"/>
          <w:szCs w:val="32"/>
        </w:rPr>
        <w:t>2</w:t>
      </w:r>
      <w:r>
        <w:rPr>
          <w:rFonts w:hint="eastAsia" w:eastAsia="仿宋_GB2312"/>
          <w:bCs/>
          <w:sz w:val="32"/>
          <w:szCs w:val="32"/>
          <w:lang w:val="en-US" w:eastAsia="zh-CN"/>
        </w:rPr>
        <w:t>6</w:t>
      </w:r>
      <w:r>
        <w:rPr>
          <w:rFonts w:hint="default" w:eastAsia="仿宋_GB2312"/>
          <w:bCs/>
          <w:sz w:val="32"/>
          <w:szCs w:val="32"/>
        </w:rPr>
        <w:t>年</w:t>
      </w:r>
      <w:r>
        <w:rPr>
          <w:rFonts w:hint="eastAsia" w:eastAsia="仿宋_GB2312"/>
          <w:bCs/>
          <w:sz w:val="32"/>
          <w:szCs w:val="32"/>
          <w:lang w:val="en-US" w:eastAsia="zh-CN"/>
        </w:rPr>
        <w:t>1</w:t>
      </w:r>
      <w:r>
        <w:rPr>
          <w:rFonts w:hint="default" w:eastAsia="仿宋_GB2312"/>
          <w:bCs/>
          <w:sz w:val="32"/>
          <w:szCs w:val="32"/>
        </w:rPr>
        <w:t>月</w:t>
      </w:r>
      <w:r>
        <w:rPr>
          <w:rFonts w:hint="eastAsia" w:eastAsia="仿宋_GB2312"/>
          <w:bCs/>
          <w:sz w:val="32"/>
          <w:szCs w:val="32"/>
          <w:lang w:val="en-US" w:eastAsia="zh-CN"/>
        </w:rPr>
        <w:t>29</w:t>
      </w:r>
      <w:r>
        <w:rPr>
          <w:rFonts w:hint="default" w:eastAsia="仿宋_GB2312"/>
          <w:bCs/>
          <w:sz w:val="32"/>
          <w:szCs w:val="32"/>
        </w:rPr>
        <w:t>日</w:t>
      </w:r>
    </w:p>
    <w:sectPr>
      <w:footerReference r:id="rId3" w:type="default"/>
      <w:pgSz w:w="11906" w:h="16838"/>
      <w:pgMar w:top="1417" w:right="1644" w:bottom="1440" w:left="164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8D90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183C7">
                          <w:pPr>
                            <w:pStyle w:val="3"/>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rPr>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9183C7">
                    <w:pPr>
                      <w:pStyle w:val="3"/>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rPr>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1E1E07"/>
    <w:rsid w:val="0F58051A"/>
    <w:rsid w:val="142F698D"/>
    <w:rsid w:val="24B95923"/>
    <w:rsid w:val="28851357"/>
    <w:rsid w:val="3E1321AD"/>
    <w:rsid w:val="42B15866"/>
    <w:rsid w:val="46FF6BF0"/>
    <w:rsid w:val="4BB54F3B"/>
    <w:rsid w:val="4F185A57"/>
    <w:rsid w:val="511E1E07"/>
    <w:rsid w:val="58815B21"/>
    <w:rsid w:val="5A1D1E2D"/>
    <w:rsid w:val="69AE6104"/>
    <w:rsid w:val="761F2D26"/>
    <w:rsid w:val="79DC4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qFormat/>
    <w:uiPriority w:val="0"/>
    <w:pPr>
      <w:spacing w:after="120"/>
      <w:ind w:firstLine="420" w:firstLineChars="100"/>
      <w:jc w:val="both"/>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801</Words>
  <Characters>837</Characters>
  <Lines>0</Lines>
  <Paragraphs>0</Paragraphs>
  <TotalTime>0</TotalTime>
  <ScaleCrop>false</ScaleCrop>
  <LinksUpToDate>false</LinksUpToDate>
  <CharactersWithSpaces>868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2025-05-15T02:09:00Z</dcterms:created>
  <dc:creator>离羽</dc:creator>
  <cp:lastModifiedBy>离羽</cp:lastModifiedBy>
  <cp:lastPrinted>2025-12-01T02:31:00Z</cp:lastPrinted>
  <dcterms:modified xsi:type="dcterms:W3CDTF">2026-01-29T07:00:50Z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E9A5F46524EA4DE2AB8D6FA8ABF50AA7_11</vt:lpwstr>
  </property>
  <property fmtid="{D5CDD505-2E9C-101B-9397-08002B2CF9AE}" pid="4" name="KSOTemplateDocerSaveRecord">
    <vt:lpwstr>eyJoZGlkIjoiYWU2NTY5MzQ5NzBlMGY0YWRjYTAzNmQyMjFjOTRmNmEiLCJ1c2VySWQiOiI5NjUwNDA1NTkifQ==</vt:lpwstr>
  </property>
</Properties>
</file>