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53" w:type="dxa"/>
        <w:tblInd w:w="93" w:type="dxa"/>
        <w:tblLook w:val="00A0"/>
      </w:tblPr>
      <w:tblGrid>
        <w:gridCol w:w="666"/>
        <w:gridCol w:w="4981"/>
        <w:gridCol w:w="1739"/>
        <w:gridCol w:w="2410"/>
        <w:gridCol w:w="3260"/>
        <w:gridCol w:w="1276"/>
        <w:gridCol w:w="721"/>
      </w:tblGrid>
      <w:tr w:rsidR="00B4774F" w:rsidRPr="00F90474" w:rsidTr="00DD6F1D">
        <w:trPr>
          <w:trHeight w:val="660"/>
        </w:trPr>
        <w:tc>
          <w:tcPr>
            <w:tcW w:w="15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F90474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落实王永康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同志</w:t>
            </w:r>
            <w:r w:rsidRPr="00F90474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对政府有关工作批示和交办事项任务分解表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（中长期工作任务）</w:t>
            </w:r>
          </w:p>
        </w:tc>
      </w:tr>
      <w:tr w:rsidR="00B4774F" w:rsidRPr="00F90474" w:rsidTr="00DD6F1D">
        <w:trPr>
          <w:trHeight w:val="452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主要任务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分管领导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责任单位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配合单位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完成时限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B4774F" w:rsidRPr="00F90474" w:rsidTr="00DD6F1D">
        <w:trPr>
          <w:trHeight w:val="81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要在主动服务高校上有更大作为，当好示范。用好高校和科研院所的科技资源、人才资源，主动服务、上门服务，打造创新创业的热土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区科技局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区人社局、骊山街办、斜口街办、临潼现代工业组团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76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借鉴浙江发展特色小镇的经验，在每个区县开发区规划建设至少一个特色小镇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王海成、杨兵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区发改委、区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建住局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规划分局、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相关街办和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69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在环山路沿线建设时，要多打造景色优美的特色节点，为群众提供更多休闲休憩的好去处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区秦岭办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沿山各街办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4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要抓好“烟头革命”“厕所革命”，营造一流的环境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刘春来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区城市管理局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91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创建文明城市从娃娃抓起。要求教育局认真研究抓一下，通过“小手拉大手”，让学生文明出行，带动家长强化文明出行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区教育局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9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严格按照中央环保督导组反馈意见，限期将反馈问题整改到位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徐毅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环保分局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区级相关部门，各街办、各园区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按规定时限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67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研究进一步改善空气质量的措施及建议；加强预测研判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严格落实各项预案措施，主动跟进服务，及时回应群众关切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徐毅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区治污减霾办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区级相关部门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7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持续抓好秦岭北麓生态保护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区秦岭办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沿山各街办、国土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分局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农林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局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69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参照高新区做法，在新栽植行道树及绿化带时选择常年见绿乔灌木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杨兵、蒋国锋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区建住局、区交通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运输局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70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10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加快推进清洁取暖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王海成、陈文社徐毅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区发改委、环保分局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工商分局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建住局、各街办、各园区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49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建设“书香之城，阅读之城”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区文体广电局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917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加强与杭州等城市对外文化交流，塑造城市品牌；借鉴深圳、杭州、成都等地经验，大力实施“文化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+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”战略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区文体广电局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81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加大公共文化设施建设力度，在各区县、开发区规划建设一批类似曲江书城的公共文化设施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区文体广电局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61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保护利用好历史遗存，把潜在文化优势转化为现实发展优势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区文体广电局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（区文物局）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区级相关部门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6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优化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布局，深化教育教学改革，破解“上学难”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区教育局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81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加快转变政府职能，强化服务意识，打造一流政务环境、营商环境和服务环境，破解“办事难”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王海成、杨兵、刘春来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区编办、区监察局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区政务中心、区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经贸局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各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85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重视交通出行。坚持公交优化，完善“大交通”体系，加强城市道路和停车场站建设，提升交通管理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能化水平，破解“出行停车难”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王海成、杨兵、蒋国锋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区交通运输局、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区建住局、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公安分局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规划分局、各街办、各园区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604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调整医疗卫生资源布局、深化医疗卫生体制改革，探索完善“医联体”机制，破解“看病难看病贵”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区编办、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人社局、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财政局、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40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大力发展养老服务业，落实老龄政策，破解“养老难”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陈文社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区民政局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7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促进房地产市场平稳健康发展，加快城中村和棚户区改造，破解“住房难”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区建住局、城改办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规划分局、国土分局、各相关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7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探索完善“路长制”，打造清洁之城，破解“清洁卫生难”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刘春来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区城市管理局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各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37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22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要精准扶贫、精准脱贫，确保不落一户、不漏一人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邹林、徐毅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区农林局、国土分局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85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学习宁波做法，将新城区的“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96100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”便民服务平台上升为全市便民服务中心，成为“品质西安”建设的一项重要内容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区政务服务中心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各街办、各园区、区级相关部门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8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要抓好“服务效能革命”，以更主动的姿态服务好企业，当好“店小二”，主动送服务、送信心、送帮助，提供“五星级服务”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王海成、杨兵、刘春来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区编办、区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监察局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区政务中心、区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经贸局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区级相关部门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98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进一步做好信访工作，把群众信访工作做细做实做好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区信访局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57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西安信访工作的硬件、软件及创新、管理成效等工作可对标成都，比一比、赛一赛，希望超越成都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区信访局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区财政局、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经贸局</w:t>
            </w:r>
          </w:p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72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要加快推进国家现代农业示范区建设，服务城市、富裕农民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徐毅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区农林局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B4774F" w:rsidRPr="00F90474" w:rsidTr="00DD6F1D">
        <w:trPr>
          <w:trHeight w:val="788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ind w:firstLineChars="50" w:firstLine="105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大力发展农村电子商务。加大财政支持力度，加强农村电子商务培训工作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王海成、杨兵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区经贸局、区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财政局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区农林局、各街办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774F" w:rsidRPr="00F90474" w:rsidRDefault="00B4774F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:rsidR="002B0A94" w:rsidRPr="004A7A91" w:rsidRDefault="002B0A94" w:rsidP="004A7A91">
      <w:pPr>
        <w:rPr>
          <w:szCs w:val="28"/>
        </w:rPr>
      </w:pPr>
    </w:p>
    <w:sectPr w:rsidR="002B0A94" w:rsidRPr="004A7A91" w:rsidSect="00B4774F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176" w:rsidRDefault="00D45176" w:rsidP="001626A9">
      <w:r>
        <w:separator/>
      </w:r>
    </w:p>
  </w:endnote>
  <w:endnote w:type="continuationSeparator" w:id="1">
    <w:p w:rsidR="00D45176" w:rsidRDefault="00D4517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176" w:rsidRDefault="00D45176" w:rsidP="001626A9">
      <w:r>
        <w:separator/>
      </w:r>
    </w:p>
  </w:footnote>
  <w:footnote w:type="continuationSeparator" w:id="1">
    <w:p w:rsidR="00D45176" w:rsidRDefault="00D45176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6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380A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6ECB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5AFC"/>
    <w:rsid w:val="00F70528"/>
    <w:rsid w:val="00F7150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310</Words>
  <Characters>1771</Characters>
  <Application>Microsoft Office Word</Application>
  <DocSecurity>0</DocSecurity>
  <Lines>14</Lines>
  <Paragraphs>4</Paragraphs>
  <ScaleCrop>false</ScaleCrop>
  <Company>微软中国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84</cp:revision>
  <dcterms:created xsi:type="dcterms:W3CDTF">2016-06-06T03:01:00Z</dcterms:created>
  <dcterms:modified xsi:type="dcterms:W3CDTF">2017-02-08T05:24:00Z</dcterms:modified>
</cp:coreProperties>
</file>