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spacing w:line="500" w:lineRule="exact"/>
        <w:rPr>
          <w:rFonts w:hint="eastAsia" w:ascii="黑体" w:eastAsia="黑体"/>
          <w:sz w:val="32"/>
          <w:szCs w:val="32"/>
        </w:rPr>
      </w:pPr>
    </w:p>
    <w:p>
      <w:pPr>
        <w:jc w:val="center"/>
        <w:rPr>
          <w:rFonts w:hint="eastAsia" w:ascii="方正小标宋简体" w:hAnsi="宋体" w:eastAsia="方正小标宋简体"/>
          <w:sz w:val="32"/>
          <w:szCs w:val="32"/>
        </w:rPr>
      </w:pPr>
      <w:r>
        <w:rPr>
          <w:rFonts w:hint="eastAsia" w:ascii="方正小标宋简体" w:hAnsi="宋体" w:eastAsia="方正小标宋简体"/>
          <w:sz w:val="32"/>
          <w:szCs w:val="32"/>
        </w:rPr>
        <w:t>西安市临潼区2017年度公共机构节能目标责任评价考核细则</w:t>
      </w:r>
    </w:p>
    <w:p>
      <w:pPr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单位名称：                                                             总得分：</w:t>
      </w:r>
    </w:p>
    <w:tbl>
      <w:tblPr>
        <w:tblStyle w:val="3"/>
        <w:tblW w:w="9537" w:type="dxa"/>
        <w:jc w:val="center"/>
        <w:tblInd w:w="-10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5"/>
        <w:gridCol w:w="1383"/>
        <w:gridCol w:w="4922"/>
        <w:gridCol w:w="765"/>
        <w:gridCol w:w="652"/>
        <w:gridCol w:w="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175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评价项目</w:t>
            </w:r>
          </w:p>
        </w:tc>
        <w:tc>
          <w:tcPr>
            <w:tcW w:w="1383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评价内容</w:t>
            </w:r>
          </w:p>
        </w:tc>
        <w:tc>
          <w:tcPr>
            <w:tcW w:w="4922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评价标准</w:t>
            </w:r>
          </w:p>
        </w:tc>
        <w:tc>
          <w:tcPr>
            <w:tcW w:w="765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评价</w:t>
            </w:r>
          </w:p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依据</w:t>
            </w:r>
          </w:p>
        </w:tc>
        <w:tc>
          <w:tcPr>
            <w:tcW w:w="652" w:type="dxa"/>
            <w:vAlign w:val="center"/>
          </w:tcPr>
          <w:p>
            <w:pPr>
              <w:spacing w:line="280" w:lineRule="exact"/>
              <w:ind w:left="-451" w:leftChars="-215" w:firstLine="387" w:firstLineChars="215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得分</w:t>
            </w:r>
          </w:p>
        </w:tc>
        <w:tc>
          <w:tcPr>
            <w:tcW w:w="640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1175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一、节能管理体系建设(10分)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组织健全、明确责任分工，设立节能管理岗位，节能联络制度落实</w:t>
            </w:r>
          </w:p>
        </w:tc>
        <w:tc>
          <w:tcPr>
            <w:tcW w:w="4922" w:type="dxa"/>
            <w:vAlign w:val="center"/>
          </w:tcPr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立节能工作领导机构（2分），单位主要领导为负责人（1分），明确日常分管领导（1分），设立节能管理岗位（1分），落实节能联络员（1分），将节能工作纳入本单位重要议事日程，节能工作纳入年初工作计划（1分），对节能工作进行总结（1分），定期召开节能会（2分）)</w:t>
            </w:r>
          </w:p>
        </w:tc>
        <w:tc>
          <w:tcPr>
            <w:tcW w:w="765" w:type="dxa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查阅文件资料</w:t>
            </w:r>
          </w:p>
        </w:tc>
        <w:tc>
          <w:tcPr>
            <w:tcW w:w="652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175" w:type="dxa"/>
            <w:vAlign w:val="center"/>
          </w:tcPr>
          <w:p>
            <w:pPr>
              <w:spacing w:line="28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二、节能制度建设</w:t>
            </w:r>
          </w:p>
          <w:p>
            <w:pPr>
              <w:spacing w:line="28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（10分）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制定年度节能规划和实施方案，建立节能管理制度</w:t>
            </w:r>
          </w:p>
        </w:tc>
        <w:tc>
          <w:tcPr>
            <w:tcW w:w="4922" w:type="dxa"/>
            <w:vAlign w:val="center"/>
          </w:tcPr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节能规划（2分），实施方案（2分），及时报送（2分），制度建设完善（4分）</w:t>
            </w:r>
          </w:p>
        </w:tc>
        <w:tc>
          <w:tcPr>
            <w:tcW w:w="765" w:type="dxa"/>
            <w:vAlign w:val="center"/>
          </w:tcPr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平时</w:t>
            </w:r>
          </w:p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考核、</w:t>
            </w:r>
          </w:p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查阅文件资料</w:t>
            </w:r>
          </w:p>
        </w:tc>
        <w:tc>
          <w:tcPr>
            <w:tcW w:w="652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6" w:hRule="atLeast"/>
          <w:jc w:val="center"/>
        </w:trPr>
        <w:tc>
          <w:tcPr>
            <w:tcW w:w="1175" w:type="dxa"/>
            <w:vAlign w:val="center"/>
          </w:tcPr>
          <w:p>
            <w:pPr>
              <w:spacing w:line="28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三、节能宣传与培训（10分）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利用各种形式进行节能宣传，积极参加区上统一组织的宣传和培训活动</w:t>
            </w:r>
          </w:p>
        </w:tc>
        <w:tc>
          <w:tcPr>
            <w:tcW w:w="4922" w:type="dxa"/>
            <w:vAlign w:val="center"/>
          </w:tcPr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制定宣传计划（1分）和培训计划（1分），开展《公共机构节能条例》宣传（1分）和节能培训活动（1分），充分利用简报、展板、挂图、节能宣传册、张贴节能标语等形式进行节能宣传（2分），参加全区公共机构节能工作会议、统一组织的培训活动（1分），参加节能宣传周活动（3分）</w:t>
            </w:r>
          </w:p>
        </w:tc>
        <w:tc>
          <w:tcPr>
            <w:tcW w:w="765" w:type="dxa"/>
            <w:vAlign w:val="center"/>
          </w:tcPr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平时</w:t>
            </w:r>
          </w:p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考核、</w:t>
            </w:r>
          </w:p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查阅文件资料</w:t>
            </w:r>
          </w:p>
        </w:tc>
        <w:tc>
          <w:tcPr>
            <w:tcW w:w="652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6" w:hRule="atLeast"/>
          <w:jc w:val="center"/>
        </w:trPr>
        <w:tc>
          <w:tcPr>
            <w:tcW w:w="1175" w:type="dxa"/>
            <w:vAlign w:val="center"/>
          </w:tcPr>
          <w:p>
            <w:pPr>
              <w:spacing w:line="28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四、用能管理（20分）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建立台帐，上报能耗报表，对年度用能情况进行分析，没有浪费能源现象</w:t>
            </w:r>
          </w:p>
        </w:tc>
        <w:tc>
          <w:tcPr>
            <w:tcW w:w="4922" w:type="dxa"/>
            <w:vAlign w:val="center"/>
          </w:tcPr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每月及时准确汇总能耗报表（每月0.3分，全年3.6分），按时报送（每月0.3分，全年3.6分），建立能耗统计台帐（3.8分），编制年度能源消耗状况报告（2分）并及时报送（2分），车辆定点加油（1分）、定点维修（1分）、实行单车能耗核算（1分），没有浪费能源现象（2分）</w:t>
            </w:r>
          </w:p>
        </w:tc>
        <w:tc>
          <w:tcPr>
            <w:tcW w:w="765" w:type="dxa"/>
            <w:vAlign w:val="center"/>
          </w:tcPr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平时</w:t>
            </w:r>
          </w:p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考核、</w:t>
            </w:r>
          </w:p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现场</w:t>
            </w:r>
          </w:p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检查、</w:t>
            </w:r>
          </w:p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查阅文件资料</w:t>
            </w:r>
          </w:p>
        </w:tc>
        <w:tc>
          <w:tcPr>
            <w:tcW w:w="652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  <w:jc w:val="center"/>
        </w:trPr>
        <w:tc>
          <w:tcPr>
            <w:tcW w:w="1175" w:type="dxa"/>
            <w:vAlign w:val="center"/>
          </w:tcPr>
          <w:p>
            <w:pPr>
              <w:spacing w:line="28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五、节能监督检查</w:t>
            </w:r>
          </w:p>
          <w:p>
            <w:pPr>
              <w:spacing w:line="28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（12分）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建立节能监督检查机制，配合职能部门检查和自查，发现问题及时通报和整改</w:t>
            </w:r>
          </w:p>
        </w:tc>
        <w:tc>
          <w:tcPr>
            <w:tcW w:w="4922" w:type="dxa"/>
            <w:vAlign w:val="center"/>
          </w:tcPr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建立监督检查机制（2分），经常组织用水、用电及车辆使用等用能情况检查（3分）。积极配合区节能办、区节能监察监测中心的检查和监测（3分），发现问题及时通报（2分）和认真整改（2分）</w:t>
            </w:r>
          </w:p>
        </w:tc>
        <w:tc>
          <w:tcPr>
            <w:tcW w:w="765" w:type="dxa"/>
            <w:vAlign w:val="center"/>
          </w:tcPr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平时</w:t>
            </w:r>
          </w:p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考核、</w:t>
            </w:r>
          </w:p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现场</w:t>
            </w:r>
          </w:p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检查、</w:t>
            </w:r>
          </w:p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查阅文件资料</w:t>
            </w:r>
          </w:p>
        </w:tc>
        <w:tc>
          <w:tcPr>
            <w:tcW w:w="652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  <w:jc w:val="center"/>
        </w:trPr>
        <w:tc>
          <w:tcPr>
            <w:tcW w:w="1175" w:type="dxa"/>
            <w:vAlign w:val="center"/>
          </w:tcPr>
          <w:p>
            <w:pPr>
              <w:spacing w:line="28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六、节能改造（8分）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积极使用节能新技术和新产品，实施节能改造</w:t>
            </w:r>
          </w:p>
        </w:tc>
        <w:tc>
          <w:tcPr>
            <w:tcW w:w="4922" w:type="dxa"/>
            <w:vAlign w:val="center"/>
          </w:tcPr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制定节能改造计划（2分），不使用高能耗、高污染设备（2分），自筹资金或利用政府补贴实施节能改造（4分）</w:t>
            </w:r>
          </w:p>
        </w:tc>
        <w:tc>
          <w:tcPr>
            <w:tcW w:w="765" w:type="dxa"/>
            <w:vAlign w:val="center"/>
          </w:tcPr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查阅</w:t>
            </w:r>
          </w:p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文件</w:t>
            </w:r>
          </w:p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资料、</w:t>
            </w:r>
          </w:p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现场</w:t>
            </w:r>
          </w:p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检查</w:t>
            </w:r>
          </w:p>
        </w:tc>
        <w:tc>
          <w:tcPr>
            <w:tcW w:w="652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  <w:jc w:val="center"/>
        </w:trPr>
        <w:tc>
          <w:tcPr>
            <w:tcW w:w="1175" w:type="dxa"/>
            <w:vAlign w:val="center"/>
          </w:tcPr>
          <w:p>
            <w:pPr>
              <w:spacing w:line="28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七、节能成效（30分）</w:t>
            </w:r>
          </w:p>
          <w:p>
            <w:pPr>
              <w:spacing w:line="28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其中节电（10分）、节水和节气（10分）、节油（10分）</w:t>
            </w:r>
          </w:p>
        </w:tc>
        <w:tc>
          <w:tcPr>
            <w:tcW w:w="1383" w:type="dxa"/>
            <w:vAlign w:val="center"/>
          </w:tcPr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年度用水、用电、用油、用气量较上年度降幅不低于3%</w:t>
            </w:r>
          </w:p>
        </w:tc>
        <w:tc>
          <w:tcPr>
            <w:tcW w:w="4922" w:type="dxa"/>
            <w:vAlign w:val="center"/>
          </w:tcPr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人均或单位建筑面积用电或用水、用气，年度单车用油，较上一年度降幅在3％以上（含3％）（10分）；降幅在2％以上（含2％）（7分）；降幅在1％以上（含1％）（4分）；降幅在1％以下（1分）；与上一年度持平（0分）；不降反升，说明正当原因的（0分），没有正当原因的，依据上升比例酌情倒扣1分至5分</w:t>
            </w:r>
          </w:p>
        </w:tc>
        <w:tc>
          <w:tcPr>
            <w:tcW w:w="765" w:type="dxa"/>
            <w:vAlign w:val="center"/>
          </w:tcPr>
          <w:p>
            <w:pPr>
              <w:spacing w:line="28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单位年度用能报告、</w:t>
            </w:r>
          </w:p>
          <w:p>
            <w:pPr>
              <w:spacing w:line="28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查阅原始用能凭据</w:t>
            </w:r>
          </w:p>
        </w:tc>
        <w:tc>
          <w:tcPr>
            <w:tcW w:w="652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40" w:type="dxa"/>
            <w:vAlign w:val="center"/>
          </w:tcPr>
          <w:p>
            <w:pPr>
              <w:spacing w:line="280" w:lineRule="exact"/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spacing w:line="40" w:lineRule="exact"/>
        <w:rPr>
          <w:rFonts w:hint="eastAsia"/>
        </w:rPr>
      </w:pPr>
    </w:p>
    <w:p>
      <w:pPr>
        <w:spacing w:line="40" w:lineRule="exact"/>
        <w:rPr>
          <w:rFonts w:hint="eastAsia"/>
        </w:rPr>
      </w:pPr>
    </w:p>
    <w:p>
      <w:pPr>
        <w:spacing w:line="40" w:lineRule="exact"/>
        <w:rPr>
          <w:rFonts w:hint="eastAsia"/>
        </w:rPr>
      </w:pPr>
    </w:p>
    <w:p>
      <w:pPr>
        <w:spacing w:line="40" w:lineRule="exact"/>
        <w:rPr>
          <w:rFonts w:hint="eastAsia"/>
        </w:rPr>
      </w:pPr>
    </w:p>
    <w:p>
      <w:pPr>
        <w:spacing w:line="40" w:lineRule="exact"/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222539"/>
    <w:rsid w:val="11222539"/>
    <w:rsid w:val="6CAC60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2017-05-08T03:55:00Z</dcterms:created>
  <dc:creator>Administrator</dc:creator>
  <cp:lastModifiedBy>Administrator</cp:lastModifiedBy>
  <dcterms:modified xsi:type="dcterms:W3CDTF">2017-05-08T03:57:29Z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