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642B" w:rsidRPr="00F874E8" w:rsidRDefault="0065642B" w:rsidP="0065642B">
      <w:pPr>
        <w:spacing w:line="600" w:lineRule="exact"/>
        <w:rPr>
          <w:rFonts w:ascii="黑体" w:eastAsia="黑体" w:hAnsi="黑体"/>
          <w:color w:val="000000"/>
          <w:sz w:val="32"/>
          <w:szCs w:val="32"/>
        </w:rPr>
      </w:pPr>
      <w:r w:rsidRPr="00F874E8">
        <w:rPr>
          <w:rFonts w:ascii="黑体" w:eastAsia="黑体" w:hAnsi="黑体"/>
          <w:color w:val="000000"/>
          <w:sz w:val="32"/>
          <w:szCs w:val="32"/>
        </w:rPr>
        <w:t>附件2</w:t>
      </w:r>
    </w:p>
    <w:p w:rsidR="0065642B" w:rsidRPr="00F874E8" w:rsidRDefault="0065642B" w:rsidP="0065642B">
      <w:pPr>
        <w:spacing w:line="600" w:lineRule="exact"/>
        <w:jc w:val="center"/>
        <w:rPr>
          <w:rFonts w:ascii="方正小标宋简体" w:eastAsia="方正小标宋简体" w:hAnsi="Times New Roman"/>
          <w:color w:val="000000"/>
          <w:sz w:val="36"/>
          <w:szCs w:val="36"/>
        </w:rPr>
      </w:pPr>
      <w:r w:rsidRPr="00F874E8">
        <w:rPr>
          <w:rFonts w:ascii="方正小标宋简体" w:eastAsia="方正小标宋简体" w:hAnsi="Times New Roman" w:hint="eastAsia"/>
          <w:color w:val="000000"/>
          <w:sz w:val="36"/>
          <w:szCs w:val="36"/>
        </w:rPr>
        <w:t>西安市临潼区迎接全国基层中医药工作先进单位复审工作任务分解表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8"/>
        <w:gridCol w:w="4578"/>
        <w:gridCol w:w="5920"/>
        <w:gridCol w:w="1658"/>
        <w:gridCol w:w="1390"/>
      </w:tblGrid>
      <w:tr w:rsidR="0065642B" w:rsidRPr="00D2199B" w:rsidTr="001C39F6">
        <w:trPr>
          <w:trHeight w:val="495"/>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序号</w:t>
            </w:r>
          </w:p>
        </w:tc>
        <w:tc>
          <w:tcPr>
            <w:tcW w:w="10812" w:type="dxa"/>
            <w:gridSpan w:val="2"/>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主要任务</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责任部门</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完成时限</w:t>
            </w:r>
          </w:p>
        </w:tc>
      </w:tr>
      <w:tr w:rsidR="0065642B" w:rsidRPr="00D2199B" w:rsidTr="001C39F6">
        <w:trPr>
          <w:trHeight w:val="699"/>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1</w:t>
            </w:r>
          </w:p>
        </w:tc>
        <w:tc>
          <w:tcPr>
            <w:tcW w:w="10812" w:type="dxa"/>
            <w:gridSpan w:val="2"/>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将中医药工作纳入全区经济社会发展规划、卫生事业发展规划和区政府年度工作目标，建立区政府及相关部门共同推动中医药工作的协调机制，制定本区中医药事业发展规划并组织实施。</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szCs w:val="21"/>
              </w:rPr>
            </w:pPr>
            <w:bookmarkStart w:id="0" w:name="_GoBack"/>
            <w:bookmarkEnd w:id="0"/>
            <w:r w:rsidRPr="00D2199B">
              <w:rPr>
                <w:rFonts w:asciiTheme="minorEastAsia" w:eastAsiaTheme="minorEastAsia" w:hAnsiTheme="minorEastAsia"/>
                <w:szCs w:val="21"/>
              </w:rPr>
              <w:t>区发改委</w:t>
            </w:r>
          </w:p>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2018年4月</w:t>
            </w:r>
          </w:p>
        </w:tc>
      </w:tr>
      <w:tr w:rsidR="0065642B" w:rsidRPr="00D2199B" w:rsidTr="001C39F6">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w:t>
            </w:r>
          </w:p>
        </w:tc>
        <w:tc>
          <w:tcPr>
            <w:tcW w:w="10812" w:type="dxa"/>
            <w:gridSpan w:val="2"/>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成立基层中医药工作先进单位创建领导小组，制定基层中医药工作先进单位创建工作实施方案，定期研究工作，纳入年度工作计划，并组织实施。</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2018年4月</w:t>
            </w:r>
          </w:p>
        </w:tc>
      </w:tr>
      <w:tr w:rsidR="0065642B" w:rsidRPr="00D2199B" w:rsidTr="001C39F6">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3</w:t>
            </w:r>
          </w:p>
        </w:tc>
        <w:tc>
          <w:tcPr>
            <w:tcW w:w="10812" w:type="dxa"/>
            <w:gridSpan w:val="2"/>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区卫计局有分管中医药工作的领导，设立中医药工作管理机构，配备专职干部；分管领导和专职干部熟悉中医药政策、中医药管理知识和全区中医药工作情况。</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区编办</w:t>
            </w:r>
          </w:p>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4</w:t>
            </w:r>
          </w:p>
        </w:tc>
        <w:tc>
          <w:tcPr>
            <w:tcW w:w="10812" w:type="dxa"/>
            <w:gridSpan w:val="2"/>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中医药事业费近3年均占区政府卫生投入10%以上，或近3年均占区政府卫生投入8%以上且年均增长比例高于卫生事业费的增长比例；中医药事业费用于中医药基础条件建设、服务能力建设、人才培养等工作；除国家基本公共卫生服务项目经费之外，应有用于其它中医药健康管理服务项目的经费。</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区财政局      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val="restart"/>
            <w:vAlign w:val="center"/>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hint="eastAsia"/>
                <w:color w:val="000000"/>
                <w:szCs w:val="21"/>
              </w:rPr>
              <w:t>5</w:t>
            </w:r>
          </w:p>
        </w:tc>
        <w:tc>
          <w:tcPr>
            <w:tcW w:w="4717" w:type="dxa"/>
            <w:vMerge w:val="restart"/>
            <w:vAlign w:val="center"/>
          </w:tcPr>
          <w:p w:rsidR="0065642B" w:rsidRPr="00D2199B" w:rsidRDefault="0065642B" w:rsidP="001C39F6">
            <w:pPr>
              <w:spacing w:line="400" w:lineRule="exact"/>
              <w:ind w:firstLineChars="200" w:firstLine="420"/>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在健全全民医保体系中发挥中医药的优势和作用。在巩固完善基本药物制度中体现中医药特点。</w:t>
            </w:r>
          </w:p>
        </w:tc>
        <w:tc>
          <w:tcPr>
            <w:tcW w:w="6095" w:type="dxa"/>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在乡镇卫生院、社区卫生服务中心设立中医科和村卫生室、社区卫生服务站提供中医药服务作为纳入基本医疗保险或新农合定点医疗机构的必备条件。</w:t>
            </w:r>
          </w:p>
        </w:tc>
        <w:tc>
          <w:tcPr>
            <w:tcW w:w="1701"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区人社局     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将中医药服务项目（包括针灸、治疗性推拿等中医非药物诊疗技术及中医药适宜技术、中药饮片、中成药、医疗机构中药制剂）纳入城乡居民基本医保补偿范围。</w:t>
            </w:r>
          </w:p>
        </w:tc>
        <w:tc>
          <w:tcPr>
            <w:tcW w:w="1701"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区人社局     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制定降低中医药报销起付线、提高报销比例等鼓励中医药服务提供与使用的政策。在实行支付方式改革或门诊慢病统筹的地区，制定鼓励城乡居民在基层使用中医药的政策。</w:t>
            </w:r>
          </w:p>
        </w:tc>
        <w:tc>
          <w:tcPr>
            <w:tcW w:w="1701"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区人社局     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1128"/>
        </w:trPr>
        <w:tc>
          <w:tcPr>
            <w:tcW w:w="636" w:type="dxa"/>
            <w:vMerge w:val="restart"/>
            <w:vAlign w:val="center"/>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hint="eastAsia"/>
                <w:color w:val="000000"/>
                <w:szCs w:val="21"/>
              </w:rPr>
              <w:lastRenderedPageBreak/>
              <w:t>5</w:t>
            </w:r>
          </w:p>
        </w:tc>
        <w:tc>
          <w:tcPr>
            <w:tcW w:w="4717" w:type="dxa"/>
            <w:vMerge w:val="restart"/>
            <w:vAlign w:val="center"/>
          </w:tcPr>
          <w:p w:rsidR="0065642B" w:rsidRPr="00D2199B" w:rsidRDefault="0065642B" w:rsidP="001C39F6">
            <w:pPr>
              <w:spacing w:line="300" w:lineRule="exact"/>
              <w:ind w:firstLineChars="200" w:firstLine="420"/>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在健全全民医保体系中发挥中医药的优势和作用。在巩固完善基本药物制度中体现中医药特点。</w:t>
            </w: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按照基本药物制度的要求，所有基层医疗卫生机构（包括社区卫生服务中心（站）、乡镇卫生院、村卫生室，下同）配备中药饮片和中成药。</w:t>
            </w:r>
          </w:p>
        </w:tc>
        <w:tc>
          <w:tcPr>
            <w:tcW w:w="1701" w:type="dxa"/>
            <w:vAlign w:val="center"/>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1130"/>
        </w:trPr>
        <w:tc>
          <w:tcPr>
            <w:tcW w:w="636" w:type="dxa"/>
            <w:vMerge/>
            <w:vAlign w:val="center"/>
          </w:tcPr>
          <w:p w:rsidR="0065642B" w:rsidRPr="00D2199B" w:rsidRDefault="0065642B" w:rsidP="001C39F6">
            <w:pPr>
              <w:spacing w:line="3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3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中药饮片的基本药物管理执行国务院有关部门关于中药饮片定价、采购、配送、使用和基本医疗保险给付等政策规定。</w:t>
            </w:r>
          </w:p>
        </w:tc>
        <w:tc>
          <w:tcPr>
            <w:tcW w:w="1701" w:type="dxa"/>
            <w:vAlign w:val="center"/>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区食品药监局       区卫计局</w:t>
            </w:r>
          </w:p>
        </w:tc>
        <w:tc>
          <w:tcPr>
            <w:tcW w:w="1417" w:type="dxa"/>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2018年5月</w:t>
            </w:r>
          </w:p>
        </w:tc>
      </w:tr>
      <w:tr w:rsidR="0065642B" w:rsidRPr="00D2199B" w:rsidTr="001C39F6">
        <w:trPr>
          <w:trHeight w:val="783"/>
        </w:trPr>
        <w:tc>
          <w:tcPr>
            <w:tcW w:w="636" w:type="dxa"/>
            <w:vAlign w:val="center"/>
          </w:tcPr>
          <w:p w:rsidR="0065642B" w:rsidRPr="00D2199B" w:rsidRDefault="0065642B" w:rsidP="001C39F6">
            <w:pPr>
              <w:spacing w:line="300" w:lineRule="exact"/>
              <w:jc w:val="center"/>
              <w:rPr>
                <w:rFonts w:ascii="宋体" w:hAnsi="宋体"/>
                <w:color w:val="000000"/>
                <w:szCs w:val="21"/>
              </w:rPr>
            </w:pPr>
            <w:r w:rsidRPr="00D2199B">
              <w:rPr>
                <w:rFonts w:ascii="宋体" w:hAnsi="宋体" w:hint="eastAsia"/>
                <w:color w:val="000000"/>
                <w:szCs w:val="21"/>
              </w:rPr>
              <w:t>6</w:t>
            </w:r>
          </w:p>
        </w:tc>
        <w:tc>
          <w:tcPr>
            <w:tcW w:w="10812" w:type="dxa"/>
            <w:gridSpan w:val="2"/>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在区级公立医院综合改革中，落实政府对公立中医医院投入倾斜政策，完善有利于中医药特色优势发挥的补偿机制。</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区财政局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93"/>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7</w:t>
            </w:r>
          </w:p>
        </w:tc>
        <w:tc>
          <w:tcPr>
            <w:tcW w:w="10812" w:type="dxa"/>
            <w:gridSpan w:val="2"/>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加强对辖区内各级各类中医医疗机构和其它医疗卫生机构中医药服务的管理，严格实施国家基本药物制度，严格中药饮片、中成药的使用管理，严格执行中医药相关标准规范。</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区食品药监局       区卫计局</w:t>
            </w:r>
          </w:p>
        </w:tc>
        <w:tc>
          <w:tcPr>
            <w:tcW w:w="1417" w:type="dxa"/>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2018年5月</w:t>
            </w:r>
          </w:p>
        </w:tc>
      </w:tr>
      <w:tr w:rsidR="0065642B" w:rsidRPr="00D2199B" w:rsidTr="001C39F6">
        <w:trPr>
          <w:trHeight w:val="1158"/>
        </w:trPr>
        <w:tc>
          <w:tcPr>
            <w:tcW w:w="636" w:type="dxa"/>
            <w:vMerge w:val="restart"/>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8</w:t>
            </w:r>
          </w:p>
        </w:tc>
        <w:tc>
          <w:tcPr>
            <w:tcW w:w="4717" w:type="dxa"/>
            <w:vMerge w:val="restart"/>
            <w:vAlign w:val="center"/>
          </w:tcPr>
          <w:p w:rsidR="0065642B" w:rsidRPr="00D2199B" w:rsidRDefault="0065642B" w:rsidP="001C39F6">
            <w:pPr>
              <w:spacing w:line="300" w:lineRule="exact"/>
              <w:ind w:firstLineChars="200" w:firstLine="420"/>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建立区级医院以及基层医疗卫生机构中医药服务工作考核机制，并纳入其年度工作考核目标。</w:t>
            </w: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在区中医医院、区人民医院中医科的绩效考核中将中医门诊占总门诊人次比例、中药处方、中医非药物处方比例作为重要指标。</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26"/>
        </w:trPr>
        <w:tc>
          <w:tcPr>
            <w:tcW w:w="636" w:type="dxa"/>
            <w:vMerge/>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p>
        </w:tc>
        <w:tc>
          <w:tcPr>
            <w:tcW w:w="4717" w:type="dxa"/>
            <w:vMerge/>
          </w:tcPr>
          <w:p w:rsidR="0065642B" w:rsidRPr="00D2199B" w:rsidRDefault="0065642B" w:rsidP="001C39F6">
            <w:pPr>
              <w:spacing w:line="3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在乡镇卫生院、社区卫生服务机构绩效考核中，中医药内容分值占比不低于15%。</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1012"/>
        </w:trPr>
        <w:tc>
          <w:tcPr>
            <w:tcW w:w="636" w:type="dxa"/>
            <w:vMerge w:val="restart"/>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9</w:t>
            </w:r>
          </w:p>
        </w:tc>
        <w:tc>
          <w:tcPr>
            <w:tcW w:w="4717" w:type="dxa"/>
            <w:vMerge w:val="restart"/>
            <w:vAlign w:val="center"/>
          </w:tcPr>
          <w:p w:rsidR="0065642B" w:rsidRPr="00D2199B" w:rsidRDefault="0065642B" w:rsidP="001C39F6">
            <w:pPr>
              <w:spacing w:line="3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区级医院中医药服务条件建设。</w:t>
            </w: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区中医医院达到二级甲等标准，中药房设置达到《医院中药房基本标准》要求，信息化建设达到《中医医院信息化建设基本规范》要求。</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tcPr>
          <w:p w:rsidR="0065642B" w:rsidRPr="00D2199B" w:rsidRDefault="0065642B" w:rsidP="001C39F6">
            <w:pPr>
              <w:spacing w:line="3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3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区人民医院设置中医科、中药房，中医临床科室达到《综合医院中医临床科室基本标准》要求，中药房达到《医院中药房基本标准》要求，中药煎药室符合《医疗机构中药煎药室管</w:t>
            </w:r>
            <w:r w:rsidRPr="00D2199B">
              <w:rPr>
                <w:rFonts w:asciiTheme="minorEastAsia" w:eastAsiaTheme="minorEastAsia" w:hAnsiTheme="minorEastAsia"/>
                <w:color w:val="000000"/>
                <w:szCs w:val="21"/>
              </w:rPr>
              <w:lastRenderedPageBreak/>
              <w:t>理规范》要求。</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lastRenderedPageBreak/>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1412"/>
        </w:trPr>
        <w:tc>
          <w:tcPr>
            <w:tcW w:w="636" w:type="dxa"/>
            <w:vMerge w:val="restart"/>
            <w:vAlign w:val="center"/>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lastRenderedPageBreak/>
              <w:t>10</w:t>
            </w:r>
          </w:p>
        </w:tc>
        <w:tc>
          <w:tcPr>
            <w:tcW w:w="4717" w:type="dxa"/>
            <w:vMerge w:val="restart"/>
            <w:vAlign w:val="center"/>
          </w:tcPr>
          <w:p w:rsidR="0065642B" w:rsidRPr="00D2199B" w:rsidRDefault="0065642B" w:rsidP="001C39F6">
            <w:pPr>
              <w:spacing w:line="600" w:lineRule="exact"/>
              <w:ind w:firstLineChars="200" w:firstLine="420"/>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乡镇卫生院、社区卫生服务中心中医药服务条件建。</w:t>
            </w:r>
          </w:p>
        </w:tc>
        <w:tc>
          <w:tcPr>
            <w:tcW w:w="6095" w:type="dxa"/>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各社区卫生服务中心均要按照原卫生部、国家中医药管理局联合印发的《城市社区卫生服务机构管理办法》和《社区卫生服务中心基本标准》要求设置中医科、中药房，配备中医诊疗设备。</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1331"/>
        </w:trPr>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各乡镇卫生院均要按照原卫生部等5部门联合印发的《乡镇卫生院管理办法》，原卫生部、国家中医药管理局联合印发的《乡镇卫生院中医科基本标准》设置中医科、中药房，配备中医诊疗设备。</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64"/>
        </w:trPr>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95%以上的社区卫生服务中心和乡镇卫生院建成中医临床科室集中设置、多种中医药方法和手段综合使用、中医药文化氛围浓郁并相对独立的中医药综合服务区。</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778"/>
        </w:trPr>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中医临床诊室应配备针灸、火罐、刮痧板等基本器具，其他中医诊疗设备配备不少于4类。</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730"/>
        </w:trPr>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规范设置中药房，配备中药饮片不少于300种；提供煎药服务。</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63"/>
        </w:trPr>
        <w:tc>
          <w:tcPr>
            <w:tcW w:w="636" w:type="dxa"/>
            <w:vMerge w:val="restart"/>
            <w:vAlign w:val="center"/>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11</w:t>
            </w:r>
          </w:p>
        </w:tc>
        <w:tc>
          <w:tcPr>
            <w:tcW w:w="4717" w:type="dxa"/>
            <w:vMerge w:val="restart"/>
            <w:vAlign w:val="center"/>
          </w:tcPr>
          <w:p w:rsidR="0065642B" w:rsidRPr="00D2199B" w:rsidRDefault="0065642B" w:rsidP="001C39F6">
            <w:pPr>
              <w:spacing w:line="600" w:lineRule="exact"/>
              <w:ind w:firstLineChars="200" w:firstLine="420"/>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社区卫生服务站、村卫生室中医药服务条件建设。</w:t>
            </w:r>
          </w:p>
        </w:tc>
        <w:tc>
          <w:tcPr>
            <w:tcW w:w="6095" w:type="dxa"/>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100%的社区卫生服务站和75%以上的村卫生室配备针灸、火罐、刮痧板等基本器具以及TDP神灯等中医诊疗设备。</w:t>
            </w:r>
          </w:p>
        </w:tc>
        <w:tc>
          <w:tcPr>
            <w:tcW w:w="1701" w:type="dxa"/>
          </w:tcPr>
          <w:p w:rsidR="0065642B" w:rsidRPr="00D2199B" w:rsidRDefault="0065642B" w:rsidP="001C39F6">
            <w:pPr>
              <w:spacing w:line="6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90"/>
        </w:trPr>
        <w:tc>
          <w:tcPr>
            <w:tcW w:w="636"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4717" w:type="dxa"/>
            <w:vMerge/>
          </w:tcPr>
          <w:p w:rsidR="0065642B" w:rsidRPr="00D2199B" w:rsidRDefault="0065642B" w:rsidP="001C39F6">
            <w:pPr>
              <w:spacing w:line="600" w:lineRule="exact"/>
              <w:jc w:val="center"/>
              <w:rPr>
                <w:rFonts w:ascii="方正小标宋简体" w:eastAsia="方正小标宋简体" w:hAnsi="Times New Roman"/>
                <w:color w:val="000000"/>
                <w:sz w:val="36"/>
                <w:szCs w:val="36"/>
              </w:rPr>
            </w:pPr>
          </w:p>
        </w:tc>
        <w:tc>
          <w:tcPr>
            <w:tcW w:w="6095" w:type="dxa"/>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40%以上的村卫生室、社区卫生服务站配备中药饮片不少于100种，或者由乡镇卫生院、社区卫生服务中心统一配送；其它村卫生室、社区卫生服务站配备中成药不少于50种。</w:t>
            </w:r>
          </w:p>
        </w:tc>
        <w:tc>
          <w:tcPr>
            <w:tcW w:w="1701" w:type="dxa"/>
          </w:tcPr>
          <w:p w:rsidR="0065642B" w:rsidRPr="00D2199B" w:rsidRDefault="0065642B" w:rsidP="001C39F6">
            <w:pPr>
              <w:spacing w:line="6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Align w:val="center"/>
          </w:tcPr>
          <w:p w:rsidR="0065642B" w:rsidRPr="00D2199B" w:rsidRDefault="0065642B" w:rsidP="001C39F6">
            <w:pPr>
              <w:spacing w:line="600" w:lineRule="exact"/>
              <w:jc w:val="center"/>
              <w:rPr>
                <w:rFonts w:ascii="宋体" w:hAnsi="宋体"/>
                <w:color w:val="000000"/>
                <w:szCs w:val="21"/>
              </w:rPr>
            </w:pPr>
            <w:r w:rsidRPr="00D2199B">
              <w:rPr>
                <w:rFonts w:ascii="宋体" w:hAnsi="宋体" w:hint="eastAsia"/>
                <w:color w:val="000000"/>
                <w:szCs w:val="21"/>
              </w:rPr>
              <w:t>12</w:t>
            </w:r>
          </w:p>
        </w:tc>
        <w:tc>
          <w:tcPr>
            <w:tcW w:w="10812" w:type="dxa"/>
            <w:gridSpan w:val="2"/>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建立区级医院和城市大中型医院与基层医疗卫生机构中医药业务协作机制。区中医医院要设置基层指导科，安排专人负责，采取接受进修、巡回医疗、轮流下派、技术培训等多种形式，对基层医疗卫生机构开展中医药业</w:t>
            </w:r>
            <w:r w:rsidRPr="00D2199B">
              <w:rPr>
                <w:rFonts w:asciiTheme="minorEastAsia" w:eastAsiaTheme="minorEastAsia" w:hAnsiTheme="minorEastAsia"/>
                <w:color w:val="000000"/>
                <w:szCs w:val="21"/>
              </w:rPr>
              <w:lastRenderedPageBreak/>
              <w:t>务指导，建立有效的双向转诊制度。与基层医疗卫生机构建立对口支援关系的区级综合医院和城市大中型综合医院要将中医药作为技术帮扶的重要内容。</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lastRenderedPageBreak/>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87"/>
        </w:trPr>
        <w:tc>
          <w:tcPr>
            <w:tcW w:w="636" w:type="dxa"/>
            <w:vAlign w:val="center"/>
          </w:tcPr>
          <w:p w:rsidR="0065642B" w:rsidRPr="00D2199B" w:rsidRDefault="0065642B" w:rsidP="001C39F6">
            <w:pPr>
              <w:jc w:val="center"/>
              <w:rPr>
                <w:rFonts w:ascii="宋体" w:hAnsi="宋体"/>
                <w:color w:val="000000"/>
                <w:szCs w:val="21"/>
              </w:rPr>
            </w:pPr>
            <w:r w:rsidRPr="00D2199B">
              <w:rPr>
                <w:rFonts w:ascii="宋体" w:hAnsi="宋体" w:hint="eastAsia"/>
                <w:color w:val="000000"/>
                <w:szCs w:val="21"/>
              </w:rPr>
              <w:lastRenderedPageBreak/>
              <w:t>13</w:t>
            </w:r>
          </w:p>
        </w:tc>
        <w:tc>
          <w:tcPr>
            <w:tcW w:w="10812" w:type="dxa"/>
            <w:gridSpan w:val="2"/>
            <w:vAlign w:val="center"/>
          </w:tcPr>
          <w:p w:rsidR="0065642B" w:rsidRPr="00D2199B" w:rsidRDefault="0065642B" w:rsidP="001C39F6">
            <w:pPr>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95%以上的社区卫生服务中心、90%以上的乡镇卫生院中医类别医师（包括执业注册在社区卫生服务中心、乡镇卫生院执业的大中型医疗机构在职和退休中医人员）占本机构医师总数的比例达到20%以上；其中每个社区卫生服务中心至少有2名、每个乡镇卫生院至少有1名中级以上专业技术职务任职资格的中医类别医师。</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788"/>
        </w:trPr>
        <w:tc>
          <w:tcPr>
            <w:tcW w:w="636" w:type="dxa"/>
            <w:vAlign w:val="center"/>
          </w:tcPr>
          <w:p w:rsidR="0065642B" w:rsidRPr="00D2199B" w:rsidRDefault="0065642B" w:rsidP="001C39F6">
            <w:pPr>
              <w:jc w:val="center"/>
              <w:rPr>
                <w:rFonts w:ascii="宋体" w:hAnsi="宋体"/>
                <w:color w:val="000000"/>
                <w:szCs w:val="21"/>
              </w:rPr>
            </w:pPr>
            <w:r w:rsidRPr="00D2199B">
              <w:rPr>
                <w:rFonts w:ascii="宋体" w:hAnsi="宋体" w:hint="eastAsia"/>
                <w:color w:val="000000"/>
                <w:szCs w:val="21"/>
              </w:rPr>
              <w:t>14</w:t>
            </w:r>
          </w:p>
        </w:tc>
        <w:tc>
          <w:tcPr>
            <w:tcW w:w="10812" w:type="dxa"/>
            <w:gridSpan w:val="2"/>
            <w:vAlign w:val="center"/>
          </w:tcPr>
          <w:p w:rsidR="0065642B" w:rsidRPr="00D2199B" w:rsidRDefault="0065642B" w:rsidP="001C39F6">
            <w:pPr>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100%的社区卫生服务站至少配备1名中医类别医师或能够提供中医药服务的临床类别医师；75%以上的村卫生室至少配备1名能够提供中医药服务的乡村医生或中医类别（临床类别）医师或乡村全科执业助理医师。</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1023"/>
        </w:trPr>
        <w:tc>
          <w:tcPr>
            <w:tcW w:w="636" w:type="dxa"/>
            <w:vAlign w:val="center"/>
          </w:tcPr>
          <w:p w:rsidR="0065642B" w:rsidRPr="00D2199B" w:rsidRDefault="0065642B" w:rsidP="001C39F6">
            <w:pPr>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15</w:t>
            </w:r>
          </w:p>
        </w:tc>
        <w:tc>
          <w:tcPr>
            <w:tcW w:w="10812" w:type="dxa"/>
            <w:gridSpan w:val="2"/>
            <w:vAlign w:val="center"/>
          </w:tcPr>
          <w:p w:rsidR="0065642B" w:rsidRPr="00D2199B" w:rsidRDefault="0065642B" w:rsidP="001C39F6">
            <w:pPr>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基层医疗卫生机构的中医类别医师接受过省级以上中医药管理部门组织的中医类别全科医生岗位培训、转岗培训或规范化培训，并考核合格；中医类别全科医生占基层全科医生的比例达到20%以上，中医类别全科医生占基层中医类别医师比例达到50%以上。</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717"/>
        </w:trPr>
        <w:tc>
          <w:tcPr>
            <w:tcW w:w="636" w:type="dxa"/>
            <w:vAlign w:val="center"/>
          </w:tcPr>
          <w:p w:rsidR="0065642B" w:rsidRPr="00D2199B" w:rsidRDefault="0065642B" w:rsidP="001C39F6">
            <w:pPr>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16</w:t>
            </w:r>
          </w:p>
        </w:tc>
        <w:tc>
          <w:tcPr>
            <w:tcW w:w="10812" w:type="dxa"/>
            <w:gridSpan w:val="2"/>
            <w:vAlign w:val="center"/>
          </w:tcPr>
          <w:p w:rsidR="0065642B" w:rsidRPr="00D2199B" w:rsidRDefault="0065642B" w:rsidP="001C39F6">
            <w:pPr>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开展基层在职在岗中医药人员参加中医药继续教育或专业学历教育，培训率达到 100%。开展临床类别医师和乡村医生中医药知识与技能培训，培训率达到90%以上。</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543"/>
        </w:trPr>
        <w:tc>
          <w:tcPr>
            <w:tcW w:w="636" w:type="dxa"/>
            <w:vAlign w:val="center"/>
          </w:tcPr>
          <w:p w:rsidR="0065642B" w:rsidRPr="00D2199B" w:rsidRDefault="0065642B" w:rsidP="001C39F6">
            <w:pPr>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17</w:t>
            </w:r>
          </w:p>
        </w:tc>
        <w:tc>
          <w:tcPr>
            <w:tcW w:w="10812" w:type="dxa"/>
            <w:gridSpan w:val="2"/>
            <w:vAlign w:val="center"/>
          </w:tcPr>
          <w:p w:rsidR="0065642B" w:rsidRDefault="0065642B" w:rsidP="001C39F6">
            <w:pPr>
              <w:ind w:firstLineChars="200" w:firstLine="420"/>
            </w:pPr>
            <w:r w:rsidRPr="00D2199B">
              <w:rPr>
                <w:rFonts w:asciiTheme="minorEastAsia" w:eastAsiaTheme="minorEastAsia" w:hAnsiTheme="minorEastAsia"/>
                <w:color w:val="000000"/>
                <w:szCs w:val="21"/>
              </w:rPr>
              <w:t>开展基层老中医药专家师带徒工作。</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700"/>
        </w:trPr>
        <w:tc>
          <w:tcPr>
            <w:tcW w:w="636" w:type="dxa"/>
            <w:vAlign w:val="center"/>
          </w:tcPr>
          <w:p w:rsidR="0065642B" w:rsidRPr="00D2199B" w:rsidRDefault="0065642B" w:rsidP="001C39F6">
            <w:pPr>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18</w:t>
            </w:r>
          </w:p>
        </w:tc>
        <w:tc>
          <w:tcPr>
            <w:tcW w:w="10812" w:type="dxa"/>
            <w:gridSpan w:val="2"/>
            <w:vAlign w:val="center"/>
          </w:tcPr>
          <w:p w:rsidR="0065642B" w:rsidRPr="00D2199B" w:rsidRDefault="0065642B" w:rsidP="001C39F6">
            <w:pPr>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每个社区卫生服务中心、乡镇卫生院都能按照中医药技术操作规范开展6类以上中医药适宜技术，每个社区卫生服务站、70%以上的村卫生室能够按照中医药技术操作规范开展4类以上中医药适宜技术。</w:t>
            </w:r>
          </w:p>
        </w:tc>
        <w:tc>
          <w:tcPr>
            <w:tcW w:w="1701" w:type="dxa"/>
          </w:tcPr>
          <w:p w:rsidR="0065642B" w:rsidRPr="00D2199B" w:rsidRDefault="0065642B" w:rsidP="001C39F6">
            <w:pPr>
              <w:spacing w:line="6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2018年5月</w:t>
            </w:r>
          </w:p>
        </w:tc>
      </w:tr>
      <w:tr w:rsidR="0065642B" w:rsidRPr="00D2199B" w:rsidTr="001C39F6">
        <w:tc>
          <w:tcPr>
            <w:tcW w:w="636"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19</w:t>
            </w:r>
          </w:p>
        </w:tc>
        <w:tc>
          <w:tcPr>
            <w:tcW w:w="10812" w:type="dxa"/>
            <w:gridSpan w:val="2"/>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社区卫生服务中心、乡镇卫生院门诊中医处方（包括中药饮片、中成药和中医非药物处方）数占处方总数比例不低于30%。其中，中药饮片处方数占处方总数不低于5%，中医非药物处方占处方总数不低于5%。</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461"/>
        </w:trPr>
        <w:tc>
          <w:tcPr>
            <w:tcW w:w="636" w:type="dxa"/>
            <w:vAlign w:val="center"/>
          </w:tcPr>
          <w:p w:rsidR="0065642B" w:rsidRPr="00D2199B" w:rsidRDefault="0065642B" w:rsidP="001C39F6">
            <w:pPr>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20</w:t>
            </w:r>
          </w:p>
        </w:tc>
        <w:tc>
          <w:tcPr>
            <w:tcW w:w="10812" w:type="dxa"/>
            <w:gridSpan w:val="2"/>
            <w:vAlign w:val="center"/>
          </w:tcPr>
          <w:p w:rsidR="0065642B" w:rsidRPr="00D2199B" w:rsidRDefault="0065642B" w:rsidP="001C39F6">
            <w:pP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社区卫生服务站、村卫生室中医处方（包括中药饮片、中成药和中医非药物疗法）数占处方总数比例不低于30%。</w:t>
            </w:r>
          </w:p>
        </w:tc>
        <w:tc>
          <w:tcPr>
            <w:tcW w:w="1701" w:type="dxa"/>
            <w:vAlign w:val="center"/>
          </w:tcPr>
          <w:p w:rsidR="0065642B" w:rsidRPr="00D2199B" w:rsidRDefault="0065642B" w:rsidP="001C39F6">
            <w:pPr>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val="restart"/>
            <w:vAlign w:val="center"/>
          </w:tcPr>
          <w:p w:rsidR="0065642B" w:rsidRPr="00D2199B" w:rsidRDefault="0065642B" w:rsidP="001C39F6">
            <w:pPr>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21</w:t>
            </w:r>
          </w:p>
        </w:tc>
        <w:tc>
          <w:tcPr>
            <w:tcW w:w="4717" w:type="dxa"/>
            <w:vMerge w:val="restart"/>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推广应用中医药适宜技术。</w:t>
            </w: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在区中医医院设立基层常见病、多发病中医药适宜技术推广基地，有专门的示教室，配置视频会议会诊系统，并按照要求开展相关工作。</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tcPr>
          <w:p w:rsidR="0065642B" w:rsidRPr="00D2199B" w:rsidRDefault="0065642B" w:rsidP="001C39F6">
            <w:pPr>
              <w:jc w:val="center"/>
              <w:rPr>
                <w:rFonts w:ascii="方正小标宋简体" w:eastAsia="方正小标宋简体" w:hAnsi="Times New Roman"/>
                <w:color w:val="000000"/>
                <w:sz w:val="36"/>
                <w:szCs w:val="36"/>
              </w:rPr>
            </w:pPr>
          </w:p>
        </w:tc>
        <w:tc>
          <w:tcPr>
            <w:tcW w:w="4717" w:type="dxa"/>
            <w:vMerge/>
            <w:vAlign w:val="center"/>
          </w:tcPr>
          <w:p w:rsidR="0065642B" w:rsidRPr="00D2199B" w:rsidRDefault="0065642B" w:rsidP="001C39F6">
            <w:pPr>
              <w:spacing w:line="300" w:lineRule="exact"/>
              <w:rPr>
                <w:rFonts w:asciiTheme="minorEastAsia" w:eastAsiaTheme="minorEastAsia" w:hAnsiTheme="minorEastAsia"/>
                <w:color w:val="000000"/>
                <w:szCs w:val="21"/>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建立中医药适宜技术推广师资队伍，成立中医药适宜技术推广专家指导组，建立长效的业务指导机制。</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vMerge/>
          </w:tcPr>
          <w:p w:rsidR="0065642B" w:rsidRPr="00D2199B" w:rsidRDefault="0065642B" w:rsidP="001C39F6">
            <w:pPr>
              <w:jc w:val="center"/>
              <w:rPr>
                <w:rFonts w:ascii="方正小标宋简体" w:eastAsia="方正小标宋简体" w:hAnsi="Times New Roman"/>
                <w:color w:val="000000"/>
                <w:sz w:val="36"/>
                <w:szCs w:val="36"/>
              </w:rPr>
            </w:pPr>
          </w:p>
        </w:tc>
        <w:tc>
          <w:tcPr>
            <w:tcW w:w="4717" w:type="dxa"/>
            <w:vMerge/>
            <w:vAlign w:val="center"/>
          </w:tcPr>
          <w:p w:rsidR="0065642B" w:rsidRPr="00D2199B" w:rsidRDefault="0065642B" w:rsidP="001C39F6">
            <w:pPr>
              <w:spacing w:line="300" w:lineRule="exact"/>
              <w:rPr>
                <w:rFonts w:asciiTheme="minorEastAsia" w:eastAsiaTheme="minorEastAsia" w:hAnsiTheme="minorEastAsia"/>
                <w:color w:val="000000"/>
                <w:szCs w:val="21"/>
              </w:rPr>
            </w:pPr>
          </w:p>
        </w:tc>
        <w:tc>
          <w:tcPr>
            <w:tcW w:w="6095" w:type="dxa"/>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分层分类开展中医药适宜技术推广。推广以《基层中医药适宜技术手册》和国家中医药管理局通告的适宜技术目录为重点的中医药适宜技术。</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c>
          <w:tcPr>
            <w:tcW w:w="636"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22</w:t>
            </w:r>
          </w:p>
        </w:tc>
        <w:tc>
          <w:tcPr>
            <w:tcW w:w="10812" w:type="dxa"/>
            <w:gridSpan w:val="2"/>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每个社区卫生服务中心、乡镇卫生院能应用中医药康复手段提供康复治疗。 </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区残联</w:t>
            </w:r>
          </w:p>
        </w:tc>
        <w:tc>
          <w:tcPr>
            <w:tcW w:w="1417" w:type="dxa"/>
          </w:tcPr>
          <w:p w:rsidR="0065642B" w:rsidRPr="00D2199B" w:rsidRDefault="0065642B" w:rsidP="001C39F6">
            <w:pPr>
              <w:spacing w:line="600" w:lineRule="exact"/>
              <w:jc w:val="center"/>
              <w:rPr>
                <w:rFonts w:ascii="方正小标宋简体" w:eastAsia="方正小标宋简体" w:hAnsi="Times New Roman"/>
                <w:color w:val="000000"/>
                <w:sz w:val="36"/>
                <w:szCs w:val="36"/>
              </w:rPr>
            </w:pPr>
            <w:r w:rsidRPr="00D2199B">
              <w:rPr>
                <w:rFonts w:asciiTheme="minorEastAsia" w:eastAsiaTheme="minorEastAsia" w:hAnsiTheme="minorEastAsia"/>
                <w:color w:val="000000"/>
                <w:szCs w:val="21"/>
              </w:rPr>
              <w:t>2018年5月</w:t>
            </w:r>
          </w:p>
        </w:tc>
      </w:tr>
      <w:tr w:rsidR="0065642B" w:rsidRPr="00D2199B" w:rsidTr="001C39F6">
        <w:trPr>
          <w:trHeight w:val="798"/>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23</w:t>
            </w:r>
          </w:p>
        </w:tc>
        <w:tc>
          <w:tcPr>
            <w:tcW w:w="10812" w:type="dxa"/>
            <w:gridSpan w:val="2"/>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落实国家基本公共卫生服务中医药健康管理项目，开展老年人和儿童等人群的中医药健康管理，目标人群覆盖率要达到国家要求标准。</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892"/>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24</w:t>
            </w:r>
          </w:p>
        </w:tc>
        <w:tc>
          <w:tcPr>
            <w:tcW w:w="10812" w:type="dxa"/>
            <w:gridSpan w:val="2"/>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在孕产妇、高血压及2型糖尿病患者等人群的健康管理中至少选择1项开展中医药健康管理试点工作，鼓励运用中医药探索开展其他公共卫生服务项目。</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715"/>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25</w:t>
            </w:r>
          </w:p>
        </w:tc>
        <w:tc>
          <w:tcPr>
            <w:tcW w:w="10812" w:type="dxa"/>
            <w:gridSpan w:val="2"/>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w:t>
            </w:r>
            <w:r w:rsidRPr="00D2199B">
              <w:rPr>
                <w:rFonts w:asciiTheme="minorEastAsia" w:eastAsiaTheme="minorEastAsia" w:hAnsiTheme="minorEastAsia" w:hint="eastAsia"/>
                <w:color w:val="000000"/>
                <w:szCs w:val="21"/>
              </w:rPr>
              <w:t xml:space="preserve">  </w:t>
            </w:r>
            <w:r w:rsidRPr="00D2199B">
              <w:rPr>
                <w:rFonts w:asciiTheme="minorEastAsia" w:eastAsiaTheme="minorEastAsia" w:hAnsiTheme="minorEastAsia"/>
                <w:color w:val="000000"/>
                <w:szCs w:val="21"/>
              </w:rPr>
              <w:t>开展中医药健康教育服务。在饮食、起居、情志调摄、食疗药膳、运动锻炼等方面，基层医疗卫生机构能够运用中医药理论知识，对城乡居民开展养生保健知识宣教等中医药健康教育，健康教育中医药内容不少于50%。</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525"/>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hint="eastAsia"/>
                <w:color w:val="000000"/>
                <w:szCs w:val="21"/>
              </w:rPr>
              <w:t>26</w:t>
            </w:r>
          </w:p>
        </w:tc>
        <w:tc>
          <w:tcPr>
            <w:tcW w:w="10812" w:type="dxa"/>
            <w:gridSpan w:val="2"/>
            <w:vAlign w:val="center"/>
          </w:tcPr>
          <w:p w:rsidR="0065642B" w:rsidRPr="00D2199B" w:rsidRDefault="0065642B" w:rsidP="001C39F6">
            <w:pPr>
              <w:spacing w:line="300" w:lineRule="exact"/>
              <w:ind w:firstLineChars="200" w:firstLine="420"/>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各级医疗卫生机构要充分发挥中医药特色和优势，积极参与传染病的预防工作。</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561"/>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27</w:t>
            </w:r>
          </w:p>
        </w:tc>
        <w:tc>
          <w:tcPr>
            <w:tcW w:w="10812" w:type="dxa"/>
            <w:gridSpan w:val="2"/>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城乡居民对区级医院和基层医疗卫生机构中医药服务满意率不低于85%。</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947"/>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28</w:t>
            </w:r>
          </w:p>
        </w:tc>
        <w:tc>
          <w:tcPr>
            <w:tcW w:w="10812" w:type="dxa"/>
            <w:gridSpan w:val="2"/>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城乡居民中医药常识知晓率不低于90%，对区级医院和基层医疗卫生机构中医药服务内容知晓率不低于85%，区级医院和基层医疗卫生机构中医药人员对中医药相关政策知晓率不低于85%。</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r w:rsidR="0065642B" w:rsidRPr="00D2199B" w:rsidTr="001C39F6">
        <w:trPr>
          <w:trHeight w:val="899"/>
        </w:trPr>
        <w:tc>
          <w:tcPr>
            <w:tcW w:w="636"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29</w:t>
            </w:r>
          </w:p>
        </w:tc>
        <w:tc>
          <w:tcPr>
            <w:tcW w:w="10812" w:type="dxa"/>
            <w:gridSpan w:val="2"/>
            <w:vAlign w:val="center"/>
          </w:tcPr>
          <w:p w:rsidR="0065642B" w:rsidRPr="00D2199B" w:rsidRDefault="0065642B" w:rsidP="001C39F6">
            <w:pPr>
              <w:spacing w:line="300" w:lineRule="exact"/>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 xml:space="preserve"> </w:t>
            </w:r>
            <w:r w:rsidRPr="00D2199B">
              <w:rPr>
                <w:rFonts w:asciiTheme="minorEastAsia" w:eastAsiaTheme="minorEastAsia" w:hAnsiTheme="minorEastAsia" w:hint="eastAsia"/>
                <w:color w:val="000000"/>
                <w:szCs w:val="21"/>
              </w:rPr>
              <w:t xml:space="preserve">  </w:t>
            </w:r>
            <w:r w:rsidRPr="00D2199B">
              <w:rPr>
                <w:rFonts w:asciiTheme="minorEastAsia" w:eastAsiaTheme="minorEastAsia" w:hAnsiTheme="minorEastAsia"/>
                <w:color w:val="000000"/>
                <w:szCs w:val="21"/>
              </w:rPr>
              <w:t xml:space="preserve"> 认真贯彻落实《关于推进家庭医生签约服务的指导意见》，积极推进家庭医生签约服务，逐步实现每个家庭医生团队都有能够提供中医药服务的医师或乡村医生。</w:t>
            </w:r>
          </w:p>
        </w:tc>
        <w:tc>
          <w:tcPr>
            <w:tcW w:w="1701"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区卫计局</w:t>
            </w:r>
          </w:p>
        </w:tc>
        <w:tc>
          <w:tcPr>
            <w:tcW w:w="1417" w:type="dxa"/>
            <w:vAlign w:val="center"/>
          </w:tcPr>
          <w:p w:rsidR="0065642B" w:rsidRPr="00D2199B" w:rsidRDefault="0065642B" w:rsidP="001C39F6">
            <w:pPr>
              <w:spacing w:line="300" w:lineRule="exact"/>
              <w:jc w:val="center"/>
              <w:rPr>
                <w:rFonts w:asciiTheme="minorEastAsia" w:eastAsiaTheme="minorEastAsia" w:hAnsiTheme="minorEastAsia"/>
                <w:color w:val="000000"/>
                <w:szCs w:val="21"/>
              </w:rPr>
            </w:pPr>
            <w:r w:rsidRPr="00D2199B">
              <w:rPr>
                <w:rFonts w:asciiTheme="minorEastAsia" w:eastAsiaTheme="minorEastAsia" w:hAnsiTheme="minorEastAsia"/>
                <w:color w:val="000000"/>
                <w:szCs w:val="21"/>
              </w:rPr>
              <w:t>2018年5月</w:t>
            </w:r>
          </w:p>
        </w:tc>
      </w:tr>
    </w:tbl>
    <w:p w:rsidR="0065642B" w:rsidRDefault="0065642B" w:rsidP="0065642B">
      <w:pPr>
        <w:spacing w:line="600" w:lineRule="exact"/>
        <w:rPr>
          <w:rFonts w:ascii="Times New Roman" w:eastAsia="方正仿宋简体" w:hAnsi="Times New Roman"/>
          <w:sz w:val="32"/>
          <w:szCs w:val="32"/>
        </w:rPr>
      </w:pPr>
    </w:p>
    <w:p w:rsidR="002F4FBA" w:rsidRPr="0065642B" w:rsidRDefault="002F4FBA" w:rsidP="0065642B"/>
    <w:sectPr w:rsidR="002F4FBA" w:rsidRPr="0065642B" w:rsidSect="0065642B">
      <w:headerReference w:type="default" r:id="rId7"/>
      <w:footerReference w:type="even" r:id="rId8"/>
      <w:footerReference w:type="default" r:id="rId9"/>
      <w:footerReference w:type="first" r:id="rId1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511C" w:rsidRDefault="0038511C" w:rsidP="002D743C">
      <w:r>
        <w:separator/>
      </w:r>
    </w:p>
  </w:endnote>
  <w:endnote w:type="continuationSeparator" w:id="1">
    <w:p w:rsidR="0038511C" w:rsidRDefault="0038511C" w:rsidP="002D74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SimSun-ExtB"/>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951663"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951663" w:rsidRPr="00746371">
      <w:rPr>
        <w:rFonts w:ascii="宋体" w:hAnsi="宋体"/>
        <w:kern w:val="0"/>
        <w:sz w:val="28"/>
        <w:szCs w:val="28"/>
      </w:rPr>
      <w:fldChar w:fldCharType="separate"/>
    </w:r>
    <w:r>
      <w:rPr>
        <w:rFonts w:ascii="宋体" w:hAnsi="宋体"/>
        <w:noProof/>
        <w:kern w:val="0"/>
        <w:sz w:val="28"/>
        <w:szCs w:val="28"/>
      </w:rPr>
      <w:t>12</w:t>
    </w:r>
    <w:r w:rsidR="00951663"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951663"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951663" w:rsidRPr="00973F17">
      <w:rPr>
        <w:rFonts w:asciiTheme="majorEastAsia" w:eastAsiaTheme="majorEastAsia" w:hAnsiTheme="majorEastAsia"/>
        <w:sz w:val="28"/>
        <w:szCs w:val="28"/>
      </w:rPr>
      <w:fldChar w:fldCharType="separate"/>
    </w:r>
    <w:r w:rsidR="0065642B">
      <w:rPr>
        <w:rFonts w:asciiTheme="majorEastAsia" w:eastAsiaTheme="majorEastAsia" w:hAnsiTheme="majorEastAsia"/>
        <w:noProof/>
        <w:sz w:val="28"/>
        <w:szCs w:val="28"/>
      </w:rPr>
      <w:t>5</w:t>
    </w:r>
    <w:r w:rsidR="00951663"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951663"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951663" w:rsidRPr="00746371">
      <w:rPr>
        <w:rFonts w:ascii="宋体" w:hAnsi="宋体"/>
        <w:kern w:val="0"/>
        <w:sz w:val="28"/>
        <w:szCs w:val="28"/>
      </w:rPr>
      <w:fldChar w:fldCharType="separate"/>
    </w:r>
    <w:r w:rsidR="002C662A">
      <w:rPr>
        <w:rFonts w:ascii="宋体" w:hAnsi="宋体"/>
        <w:noProof/>
        <w:kern w:val="0"/>
        <w:sz w:val="28"/>
        <w:szCs w:val="28"/>
      </w:rPr>
      <w:t>1</w:t>
    </w:r>
    <w:r w:rsidR="00951663"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511C" w:rsidRDefault="0038511C" w:rsidP="002D743C">
      <w:r>
        <w:separator/>
      </w:r>
    </w:p>
  </w:footnote>
  <w:footnote w:type="continuationSeparator" w:id="1">
    <w:p w:rsidR="0038511C" w:rsidRDefault="0038511C"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98DAA"/>
    <w:multiLevelType w:val="singleLevel"/>
    <w:tmpl w:val="57298DAA"/>
    <w:lvl w:ilvl="0">
      <w:start w:val="2"/>
      <w:numFmt w:val="chineseCounting"/>
      <w:suff w:val="nothing"/>
      <w:lvlText w:val="（%1）"/>
      <w:lvlJc w:val="left"/>
    </w:lvl>
  </w:abstractNum>
  <w:abstractNum w:abstractNumId="1">
    <w:nsid w:val="57299924"/>
    <w:multiLevelType w:val="singleLevel"/>
    <w:tmpl w:val="57299924"/>
    <w:lvl w:ilvl="0">
      <w:start w:val="3"/>
      <w:numFmt w:val="chineseCounting"/>
      <w:suff w:val="nothing"/>
      <w:lvlText w:val="%1、"/>
      <w:lvlJc w:val="left"/>
    </w:lvl>
  </w:abstractNum>
  <w:abstractNum w:abstractNumId="2">
    <w:nsid w:val="57299964"/>
    <w:multiLevelType w:val="singleLevel"/>
    <w:tmpl w:val="57299964"/>
    <w:lvl w:ilvl="0">
      <w:start w:val="2"/>
      <w:numFmt w:val="chineseCounting"/>
      <w:suff w:val="nothing"/>
      <w:lvlText w:val="（%1）"/>
      <w:lvlJc w:val="left"/>
    </w:lvl>
  </w:abstractNum>
  <w:abstractNum w:abstractNumId="3">
    <w:nsid w:val="57299D52"/>
    <w:multiLevelType w:val="singleLevel"/>
    <w:tmpl w:val="57299D52"/>
    <w:lvl w:ilvl="0">
      <w:start w:val="4"/>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4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356BC"/>
    <w:rsid w:val="00051201"/>
    <w:rsid w:val="0006235A"/>
    <w:rsid w:val="0008155C"/>
    <w:rsid w:val="000C1A8D"/>
    <w:rsid w:val="000E5DBD"/>
    <w:rsid w:val="000E71AC"/>
    <w:rsid w:val="00101ABB"/>
    <w:rsid w:val="00115C18"/>
    <w:rsid w:val="001253A8"/>
    <w:rsid w:val="00126132"/>
    <w:rsid w:val="001523FC"/>
    <w:rsid w:val="0015769D"/>
    <w:rsid w:val="00162106"/>
    <w:rsid w:val="00162368"/>
    <w:rsid w:val="00172D39"/>
    <w:rsid w:val="001763B8"/>
    <w:rsid w:val="00184677"/>
    <w:rsid w:val="001B0435"/>
    <w:rsid w:val="001B2D2D"/>
    <w:rsid w:val="001C1AB4"/>
    <w:rsid w:val="001D5FFB"/>
    <w:rsid w:val="001D7682"/>
    <w:rsid w:val="001E45B4"/>
    <w:rsid w:val="001E78A8"/>
    <w:rsid w:val="00205F5E"/>
    <w:rsid w:val="00212256"/>
    <w:rsid w:val="002164DA"/>
    <w:rsid w:val="002463B0"/>
    <w:rsid w:val="00256705"/>
    <w:rsid w:val="00267EB4"/>
    <w:rsid w:val="00270E0C"/>
    <w:rsid w:val="00271B45"/>
    <w:rsid w:val="00275A35"/>
    <w:rsid w:val="00277B38"/>
    <w:rsid w:val="0029313A"/>
    <w:rsid w:val="002B0866"/>
    <w:rsid w:val="002B5CF2"/>
    <w:rsid w:val="002C662A"/>
    <w:rsid w:val="002D743C"/>
    <w:rsid w:val="002E6943"/>
    <w:rsid w:val="002F4FBA"/>
    <w:rsid w:val="002F7F89"/>
    <w:rsid w:val="0032270C"/>
    <w:rsid w:val="00322899"/>
    <w:rsid w:val="003267E5"/>
    <w:rsid w:val="00337C10"/>
    <w:rsid w:val="00351925"/>
    <w:rsid w:val="00360AD6"/>
    <w:rsid w:val="00362A4B"/>
    <w:rsid w:val="00367BD9"/>
    <w:rsid w:val="00371028"/>
    <w:rsid w:val="00371982"/>
    <w:rsid w:val="0038511C"/>
    <w:rsid w:val="0039518F"/>
    <w:rsid w:val="003A2DC2"/>
    <w:rsid w:val="003B6141"/>
    <w:rsid w:val="003D59D7"/>
    <w:rsid w:val="003E49DC"/>
    <w:rsid w:val="003F5931"/>
    <w:rsid w:val="0041479C"/>
    <w:rsid w:val="004377D1"/>
    <w:rsid w:val="004472E1"/>
    <w:rsid w:val="00447D35"/>
    <w:rsid w:val="00453998"/>
    <w:rsid w:val="00456E6A"/>
    <w:rsid w:val="00480E49"/>
    <w:rsid w:val="00484252"/>
    <w:rsid w:val="00491F6F"/>
    <w:rsid w:val="004E1D72"/>
    <w:rsid w:val="004E550D"/>
    <w:rsid w:val="004F7DA4"/>
    <w:rsid w:val="0051509C"/>
    <w:rsid w:val="00515AED"/>
    <w:rsid w:val="00521F0A"/>
    <w:rsid w:val="00522106"/>
    <w:rsid w:val="00544BF1"/>
    <w:rsid w:val="00563FAE"/>
    <w:rsid w:val="00565241"/>
    <w:rsid w:val="005942FD"/>
    <w:rsid w:val="005C45F6"/>
    <w:rsid w:val="005D4E1F"/>
    <w:rsid w:val="005E078F"/>
    <w:rsid w:val="00601AD4"/>
    <w:rsid w:val="00604033"/>
    <w:rsid w:val="00623563"/>
    <w:rsid w:val="00626430"/>
    <w:rsid w:val="00626FB6"/>
    <w:rsid w:val="006374B0"/>
    <w:rsid w:val="0064704E"/>
    <w:rsid w:val="0065642B"/>
    <w:rsid w:val="0067240B"/>
    <w:rsid w:val="00673C6E"/>
    <w:rsid w:val="00683A64"/>
    <w:rsid w:val="00683E6B"/>
    <w:rsid w:val="00686A9B"/>
    <w:rsid w:val="00687F8A"/>
    <w:rsid w:val="006A22C4"/>
    <w:rsid w:val="006A612E"/>
    <w:rsid w:val="006B1485"/>
    <w:rsid w:val="006B33B0"/>
    <w:rsid w:val="006C5D72"/>
    <w:rsid w:val="006D66CE"/>
    <w:rsid w:val="00705354"/>
    <w:rsid w:val="00725ACD"/>
    <w:rsid w:val="00746E1E"/>
    <w:rsid w:val="00757BBB"/>
    <w:rsid w:val="0078207F"/>
    <w:rsid w:val="00783BD1"/>
    <w:rsid w:val="0078590D"/>
    <w:rsid w:val="00786386"/>
    <w:rsid w:val="00787FD5"/>
    <w:rsid w:val="007F10C4"/>
    <w:rsid w:val="007F1EAF"/>
    <w:rsid w:val="007F576E"/>
    <w:rsid w:val="00801C72"/>
    <w:rsid w:val="0081136D"/>
    <w:rsid w:val="00814AEC"/>
    <w:rsid w:val="00821E0A"/>
    <w:rsid w:val="008828EC"/>
    <w:rsid w:val="00884070"/>
    <w:rsid w:val="00897865"/>
    <w:rsid w:val="00897B9F"/>
    <w:rsid w:val="008B6F3E"/>
    <w:rsid w:val="00905702"/>
    <w:rsid w:val="00920708"/>
    <w:rsid w:val="00924B54"/>
    <w:rsid w:val="00935C5E"/>
    <w:rsid w:val="00951663"/>
    <w:rsid w:val="00992DD2"/>
    <w:rsid w:val="009B1305"/>
    <w:rsid w:val="009B149C"/>
    <w:rsid w:val="009B4A8E"/>
    <w:rsid w:val="009B71AD"/>
    <w:rsid w:val="009E4564"/>
    <w:rsid w:val="009E4CA4"/>
    <w:rsid w:val="00A06BDB"/>
    <w:rsid w:val="00A16E64"/>
    <w:rsid w:val="00A23D2B"/>
    <w:rsid w:val="00A27998"/>
    <w:rsid w:val="00A65760"/>
    <w:rsid w:val="00A94DF5"/>
    <w:rsid w:val="00A96CD6"/>
    <w:rsid w:val="00AF437F"/>
    <w:rsid w:val="00AF63B4"/>
    <w:rsid w:val="00B279E6"/>
    <w:rsid w:val="00B4155D"/>
    <w:rsid w:val="00B447B1"/>
    <w:rsid w:val="00B47219"/>
    <w:rsid w:val="00B60FF9"/>
    <w:rsid w:val="00B958F6"/>
    <w:rsid w:val="00BA5948"/>
    <w:rsid w:val="00BB7DA7"/>
    <w:rsid w:val="00BE2973"/>
    <w:rsid w:val="00BE6D38"/>
    <w:rsid w:val="00BE7906"/>
    <w:rsid w:val="00BF4AB2"/>
    <w:rsid w:val="00C04C41"/>
    <w:rsid w:val="00C0693D"/>
    <w:rsid w:val="00C145F6"/>
    <w:rsid w:val="00C14962"/>
    <w:rsid w:val="00C20B2E"/>
    <w:rsid w:val="00C3198E"/>
    <w:rsid w:val="00C52ABD"/>
    <w:rsid w:val="00C55A3A"/>
    <w:rsid w:val="00C61697"/>
    <w:rsid w:val="00C635AA"/>
    <w:rsid w:val="00C63B46"/>
    <w:rsid w:val="00C66EB5"/>
    <w:rsid w:val="00C75C91"/>
    <w:rsid w:val="00C764F7"/>
    <w:rsid w:val="00C8197E"/>
    <w:rsid w:val="00C844C8"/>
    <w:rsid w:val="00CA5BB9"/>
    <w:rsid w:val="00CA5CA4"/>
    <w:rsid w:val="00CA6129"/>
    <w:rsid w:val="00CA749F"/>
    <w:rsid w:val="00CB15E1"/>
    <w:rsid w:val="00CC14A5"/>
    <w:rsid w:val="00CC6B25"/>
    <w:rsid w:val="00CD5B2A"/>
    <w:rsid w:val="00CE3B9F"/>
    <w:rsid w:val="00CF5E03"/>
    <w:rsid w:val="00D11483"/>
    <w:rsid w:val="00D13DD5"/>
    <w:rsid w:val="00D509D5"/>
    <w:rsid w:val="00D753D1"/>
    <w:rsid w:val="00D9510E"/>
    <w:rsid w:val="00DB293E"/>
    <w:rsid w:val="00DB342A"/>
    <w:rsid w:val="00DC1755"/>
    <w:rsid w:val="00DC1E39"/>
    <w:rsid w:val="00DD1B07"/>
    <w:rsid w:val="00DD24BA"/>
    <w:rsid w:val="00DD7944"/>
    <w:rsid w:val="00DE6CB6"/>
    <w:rsid w:val="00E2006A"/>
    <w:rsid w:val="00E33FB1"/>
    <w:rsid w:val="00E42078"/>
    <w:rsid w:val="00E5617B"/>
    <w:rsid w:val="00E56A3E"/>
    <w:rsid w:val="00E70F97"/>
    <w:rsid w:val="00E801A9"/>
    <w:rsid w:val="00E8597D"/>
    <w:rsid w:val="00E95652"/>
    <w:rsid w:val="00E958C5"/>
    <w:rsid w:val="00EB1694"/>
    <w:rsid w:val="00EB2E6B"/>
    <w:rsid w:val="00ED6BE8"/>
    <w:rsid w:val="00EE4A43"/>
    <w:rsid w:val="00F063D7"/>
    <w:rsid w:val="00F06987"/>
    <w:rsid w:val="00F15F7C"/>
    <w:rsid w:val="00F201C3"/>
    <w:rsid w:val="00F23BC7"/>
    <w:rsid w:val="00F37864"/>
    <w:rsid w:val="00F37B91"/>
    <w:rsid w:val="00F413C2"/>
    <w:rsid w:val="00F5257E"/>
    <w:rsid w:val="00F97777"/>
    <w:rsid w:val="00FC1299"/>
    <w:rsid w:val="00FC79FA"/>
    <w:rsid w:val="00FD56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4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D743C"/>
    <w:rPr>
      <w:sz w:val="18"/>
      <w:szCs w:val="18"/>
    </w:rPr>
  </w:style>
  <w:style w:type="paragraph" w:styleId="a4">
    <w:name w:val="footer"/>
    <w:basedOn w:val="a"/>
    <w:link w:val="Char0"/>
    <w:uiPriority w:val="99"/>
    <w:unhideWhenUsed/>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semiHidden/>
    <w:rsid w:val="00757BBB"/>
    <w:rPr>
      <w:sz w:val="18"/>
      <w:szCs w:val="18"/>
    </w:rPr>
  </w:style>
  <w:style w:type="character" w:customStyle="1" w:styleId="Char2">
    <w:name w:val="批注框文本 Char"/>
    <w:basedOn w:val="a0"/>
    <w:link w:val="a9"/>
    <w:semiHidden/>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618</Words>
  <Characters>3529</Characters>
  <Application>Microsoft Office Word</Application>
  <DocSecurity>0</DocSecurity>
  <Lines>29</Lines>
  <Paragraphs>8</Paragraphs>
  <ScaleCrop>false</ScaleCrop>
  <Company>微软中国</Company>
  <LinksUpToDate>false</LinksUpToDate>
  <CharactersWithSpaces>4139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77</cp:revision>
  <dcterms:created xsi:type="dcterms:W3CDTF">2016-06-06T03:03:00Z</dcterms:created>
  <dcterms:modified xsi:type="dcterms:W3CDTF">2018-05-04T02:45:00Z</dcterms:modified>
</cp:coreProperties>
</file>