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7AB" w:rsidRPr="000C3E53" w:rsidRDefault="004B07AB" w:rsidP="004B07AB">
      <w:pPr>
        <w:rPr>
          <w:rFonts w:eastAsia="方正小标宋简体" w:hint="eastAsia"/>
          <w:sz w:val="32"/>
          <w:szCs w:val="32"/>
        </w:rPr>
      </w:pPr>
      <w:r w:rsidRPr="000C3E53">
        <w:rPr>
          <w:rFonts w:eastAsia="方正小标宋简体" w:hint="eastAsia"/>
          <w:sz w:val="32"/>
          <w:szCs w:val="32"/>
        </w:rPr>
        <w:t>附件</w:t>
      </w:r>
    </w:p>
    <w:p w:rsidR="004B07AB" w:rsidRDefault="004B07AB" w:rsidP="004B07AB">
      <w:pPr>
        <w:spacing w:line="660" w:lineRule="exact"/>
        <w:jc w:val="center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三大领域信息公开重点任务分解表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1985"/>
        <w:gridCol w:w="8080"/>
        <w:gridCol w:w="3195"/>
      </w:tblGrid>
      <w:tr w:rsidR="004B07AB" w:rsidRPr="00A60080" w:rsidTr="008808D2">
        <w:tc>
          <w:tcPr>
            <w:tcW w:w="3227" w:type="dxa"/>
            <w:gridSpan w:val="2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t>主要任务</w:t>
            </w:r>
          </w:p>
        </w:tc>
        <w:tc>
          <w:tcPr>
            <w:tcW w:w="8080" w:type="dxa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t>重点公开内容</w:t>
            </w:r>
          </w:p>
        </w:tc>
        <w:tc>
          <w:tcPr>
            <w:tcW w:w="3195" w:type="dxa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t>责任单位</w:t>
            </w:r>
          </w:p>
        </w:tc>
      </w:tr>
      <w:tr w:rsidR="004B07AB" w:rsidRPr="0052255D" w:rsidTr="008808D2">
        <w:tc>
          <w:tcPr>
            <w:tcW w:w="1242" w:type="dxa"/>
            <w:vMerge w:val="restart"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重大建设项目批准和实施领域</w:t>
            </w: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批准服务信息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申报要求、申报材料清单、批准流程、办理时限、受理机构联系方式、监督举报方式等。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各街办、各部门、各园区按职责分工分别牵头落实</w:t>
            </w:r>
          </w:p>
        </w:tc>
      </w:tr>
      <w:tr w:rsidR="004B07AB" w:rsidRPr="0052255D" w:rsidTr="008808D2"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批准结果信息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项目建议书审批结果、可行性研究报告审批结果、初步设计文件审批结果、项目核准结果、节能审查意见、建设项目选址意见审批结果、建设项目用地预审结果、建设项目使用林地审核（批）结果</w:t>
            </w:r>
            <w:r w:rsidRPr="0052255D">
              <w:rPr>
                <w:rFonts w:ascii="宋体" w:hAnsi="宋体" w:hint="eastAsia"/>
                <w:szCs w:val="21"/>
              </w:rPr>
              <w:t>、</w:t>
            </w:r>
            <w:r w:rsidRPr="0052255D">
              <w:rPr>
                <w:rFonts w:ascii="宋体" w:hAnsi="宋体"/>
                <w:szCs w:val="21"/>
              </w:rPr>
              <w:t>环境影响评价审批文件（除涉密项目）、建设用地规划许可审批结果、建设工程规划类许可审批结果、施工许可（开工报告）审批结果、招标事项审批核准结果，取水许可、水土保持方案、洪水影响评价等涉水事项审批结果等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区发改委、规划分局、国土分局、环保分局、区建住局、区水务局等部门按职责分工分别牵头落实</w:t>
            </w:r>
          </w:p>
        </w:tc>
      </w:tr>
      <w:tr w:rsidR="004B07AB" w:rsidRPr="0052255D" w:rsidTr="008808D2">
        <w:trPr>
          <w:trHeight w:val="2092"/>
        </w:trPr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招标投标信息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280" w:lineRule="exac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依法必须招标项目的审批核准备案信息、市场主体信用等信息。除涉及国家秘密、商业秘密外，资格预审公告、招标公告（包括招标条件、项目概况与招标范围、投标人资格要求、招标文件获取、投标文件递交等）、中标候选人（包括中标候选人排序、名称、投标报价、工</w:t>
            </w:r>
            <w:r w:rsidRPr="0052255D">
              <w:rPr>
                <w:rFonts w:ascii="宋体" w:hAnsi="宋体" w:hint="eastAsia"/>
                <w:szCs w:val="21"/>
              </w:rPr>
              <w:t>期、</w:t>
            </w:r>
            <w:r w:rsidRPr="0052255D">
              <w:rPr>
                <w:rFonts w:ascii="宋体" w:hAnsi="宋体"/>
                <w:szCs w:val="21"/>
              </w:rPr>
              <w:t>评标情况、项目负责人、个人业绩、有关证书及编号、中标候选人在投标文件中填报的资格能力条件、提出异议的渠道和方式等）、中标结果、合同订立及履行、招标投标违法行为处罚等信息。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区发改委、区建住局等部门按职责分工分别牵头落实</w:t>
            </w:r>
          </w:p>
        </w:tc>
      </w:tr>
      <w:tr w:rsidR="004B07AB" w:rsidRPr="0052255D" w:rsidTr="008808D2"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征收土地信息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280" w:lineRule="exac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国土分局牵头落实</w:t>
            </w:r>
          </w:p>
        </w:tc>
      </w:tr>
      <w:tr w:rsidR="004B07AB" w:rsidRPr="0052255D" w:rsidTr="008808D2"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重大设计变更信息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280" w:lineRule="exac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项目设计变更原因、主要变更内容、变更依据、批准单位、变更结果等（除涉密项目）。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各街办、各部门、各园区按职责分工分别牵头落实</w:t>
            </w:r>
          </w:p>
        </w:tc>
      </w:tr>
      <w:tr w:rsidR="004B07AB" w:rsidRPr="0052255D" w:rsidTr="008808D2"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施工有关信息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280" w:lineRule="exac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项目法人单位及其主要负责人信息，设计、施工、监理单位及其主要负责人、项目负责人信息、资质情况，施工单位项目管理机构设置、工作职责、主要管理制度，施工期环境保护措施落实情况等。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区建住局牵头落实</w:t>
            </w:r>
          </w:p>
        </w:tc>
      </w:tr>
      <w:tr w:rsidR="004B07AB" w:rsidRPr="0052255D" w:rsidTr="008808D2">
        <w:trPr>
          <w:trHeight w:val="984"/>
        </w:trPr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质量安全监督信息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质量安全监督机构及其联系方式、质量安全行政处罚情况等。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质监分局、区安监局按职责分工分别牵头落实</w:t>
            </w:r>
          </w:p>
        </w:tc>
      </w:tr>
      <w:tr w:rsidR="004B07AB" w:rsidRPr="00A60080" w:rsidTr="008808D2">
        <w:trPr>
          <w:trHeight w:val="415"/>
        </w:trPr>
        <w:tc>
          <w:tcPr>
            <w:tcW w:w="3227" w:type="dxa"/>
            <w:gridSpan w:val="2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lastRenderedPageBreak/>
              <w:t>主要任务</w:t>
            </w:r>
          </w:p>
        </w:tc>
        <w:tc>
          <w:tcPr>
            <w:tcW w:w="8080" w:type="dxa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t>重点公开内容</w:t>
            </w:r>
          </w:p>
        </w:tc>
        <w:tc>
          <w:tcPr>
            <w:tcW w:w="3195" w:type="dxa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t>责任单位</w:t>
            </w:r>
          </w:p>
        </w:tc>
      </w:tr>
      <w:tr w:rsidR="004B07AB" w:rsidRPr="0052255D" w:rsidTr="008808D2">
        <w:tc>
          <w:tcPr>
            <w:tcW w:w="1242" w:type="dxa"/>
            <w:vMerge w:val="restart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重大建设项目批准和实施领域</w:t>
            </w: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资金管理信息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项目资金到位和使用情况、政府资金到位和使用情况等。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各街办、各部门、各园区按职责分工分别牵头落实</w:t>
            </w:r>
          </w:p>
        </w:tc>
      </w:tr>
      <w:tr w:rsidR="004B07AB" w:rsidRPr="0052255D" w:rsidTr="008808D2">
        <w:trPr>
          <w:trHeight w:val="911"/>
        </w:trPr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竣工有关信息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竣工验收时间、工程质量验收结果，竣工验收备案时间、备案编号、备案部门、交付使用时间，竣工决算审计单位、审计结论、财务决算金额等。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区建住局牵头落实</w:t>
            </w:r>
          </w:p>
        </w:tc>
      </w:tr>
      <w:tr w:rsidR="004B07AB" w:rsidRPr="0052255D" w:rsidTr="008808D2">
        <w:trPr>
          <w:trHeight w:val="4067"/>
        </w:trPr>
        <w:tc>
          <w:tcPr>
            <w:tcW w:w="1242" w:type="dxa"/>
            <w:vMerge w:val="restart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公共资源配置领域</w:t>
            </w: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住房保障领域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在项目建设方面，主要公开城镇保障性安居工程规划建设方案、年度建设计划信息（包括建设计划任务量、计划项目信息、建设标准、计划户型、面积标准和套型结构、基础设施和公共服务设施配套）、建设计划完成情况信息（包括计划任务完成进度、已开工项目基本信息、已竣工项目基本信息、交通环境、公共设施、配套设施建设情况）、农村危房改造相关政策措施执行情况信息（包括农村危房改造政策、对象认定过程、补助资金分配、改造结果）；在住房分配方面，主要公开保障性住房分配政策、分配对象（包括轮候对象数量）、分配房源、分配程序、分配过程、分配结果（包括符合条件的申请人名单）、承租、承售价格及支付方式和使用要求、租赁补贴发放程序和结果等信息；在住房使用方面，主要公开保障性住公共资源房出售和承租及退出情况、承租人和承购人违规申请和使用保障性住房信息。住房公积金管理方面，主要公开住房公积金年度报告，公积金缴存、提取、贷款等方面政策措施、服务指南等信息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区建住局、区</w:t>
            </w:r>
            <w:r>
              <w:rPr>
                <w:rFonts w:ascii="宋体" w:hAnsi="宋体" w:hint="eastAsia"/>
                <w:szCs w:val="21"/>
              </w:rPr>
              <w:t>住房</w:t>
            </w:r>
            <w:r w:rsidRPr="0052255D">
              <w:rPr>
                <w:rFonts w:ascii="宋体" w:hAnsi="宋体" w:hint="eastAsia"/>
                <w:szCs w:val="21"/>
              </w:rPr>
              <w:t>公积金管理中心按职责分工分别牵头落实</w:t>
            </w:r>
          </w:p>
        </w:tc>
      </w:tr>
      <w:tr w:rsidR="004B07AB" w:rsidRPr="0052255D" w:rsidTr="008808D2"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国有土地使用权</w:t>
            </w:r>
          </w:p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出让领域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主要公开用地政策、政府用地批准文件（涉密项目除外）、土地供应计划、出让公告、成交公示、供应结果等信息。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国土分局、区发改委按职责分工分别牵头落实</w:t>
            </w:r>
          </w:p>
        </w:tc>
      </w:tr>
      <w:tr w:rsidR="004B07AB" w:rsidRPr="0052255D" w:rsidTr="008808D2">
        <w:trPr>
          <w:trHeight w:val="1044"/>
        </w:trPr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矿业权出让领域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要公开招标、拍卖、挂牌、协议等出让方式、出让公告公示、审批结果信息、中标或竞得矿业权简要情况、成交价等信息。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国土分局、区发改委按职责分工分别牵头落实</w:t>
            </w:r>
          </w:p>
        </w:tc>
      </w:tr>
      <w:tr w:rsidR="004B07AB" w:rsidRPr="0052255D" w:rsidTr="008808D2">
        <w:trPr>
          <w:trHeight w:val="1272"/>
        </w:trPr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政府采购领域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主要公开政府集中采购目录、采购限额标准、采购项目公告、采购文件、采购项目预算金额、采购结果、采购合同等采购项目信息，财政部门作出的投诉和监督检查等处理决定，违法失信行为记录等监督处罚信息、供应商不良行为记录名单等信息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区财政局、区发改委按职责分工分别牵头落实</w:t>
            </w:r>
          </w:p>
        </w:tc>
      </w:tr>
      <w:tr w:rsidR="004B07AB" w:rsidRPr="00A60080" w:rsidTr="008808D2">
        <w:trPr>
          <w:trHeight w:val="415"/>
        </w:trPr>
        <w:tc>
          <w:tcPr>
            <w:tcW w:w="3227" w:type="dxa"/>
            <w:gridSpan w:val="2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lastRenderedPageBreak/>
              <w:t>主要任务</w:t>
            </w:r>
          </w:p>
        </w:tc>
        <w:tc>
          <w:tcPr>
            <w:tcW w:w="8080" w:type="dxa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t>重点公开内容</w:t>
            </w:r>
          </w:p>
        </w:tc>
        <w:tc>
          <w:tcPr>
            <w:tcW w:w="3195" w:type="dxa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t>责任单位</w:t>
            </w:r>
          </w:p>
        </w:tc>
      </w:tr>
      <w:tr w:rsidR="004B07AB" w:rsidRPr="0052255D" w:rsidTr="008808D2">
        <w:tc>
          <w:tcPr>
            <w:tcW w:w="1242" w:type="dxa"/>
            <w:vMerge w:val="restart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公共资源配置领域</w:t>
            </w: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国有产权交易领域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除涉及商业秘密外，主要公开产权交易决策及批准信息、交易项目信息、转让方基本情况、转让方式、转让价格、交易结果、转让底价、交易价格、相关中介机构审计结果等信息。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区发改委、区财政局按职责分工分别牵头落实</w:t>
            </w:r>
          </w:p>
        </w:tc>
      </w:tr>
      <w:tr w:rsidR="004B07AB" w:rsidRPr="0052255D" w:rsidTr="008808D2"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PPP项目领域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主要公开PPP相关法律法规、政策文件、项目储备和进展、社会资本参与方式、采购招标、主体信用、项目合同和回报机制等信息。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区发改委、区财政局、区建住局、环保分局、区交通运输局、区水务局、区农林局、区旅发委等部门按职责分工分别牵头落实</w:t>
            </w:r>
          </w:p>
        </w:tc>
      </w:tr>
      <w:tr w:rsidR="004B07AB" w:rsidRPr="0052255D" w:rsidTr="008808D2">
        <w:trPr>
          <w:trHeight w:val="1132"/>
        </w:trPr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卫生、医疗药品及医用耗材采购领域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主要公开公共卫生信息，常规医疗服务价格等信息。</w:t>
            </w:r>
          </w:p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区卫计局、区财政局、区物价局按职责分工分别牵头落实</w:t>
            </w:r>
          </w:p>
        </w:tc>
      </w:tr>
      <w:tr w:rsidR="004B07AB" w:rsidRPr="0052255D" w:rsidTr="008808D2">
        <w:trPr>
          <w:trHeight w:val="2254"/>
        </w:trPr>
        <w:tc>
          <w:tcPr>
            <w:tcW w:w="1242" w:type="dxa"/>
            <w:vMerge w:val="restart"/>
            <w:vAlign w:val="center"/>
          </w:tcPr>
          <w:p w:rsidR="004B07AB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社会公</w:t>
            </w:r>
          </w:p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益事业建设领域</w:t>
            </w: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脱贫攻坚领域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围绕</w:t>
            </w:r>
            <w:r w:rsidRPr="0052255D">
              <w:rPr>
                <w:rFonts w:ascii="宋体" w:hAnsi="宋体" w:hint="eastAsia"/>
                <w:szCs w:val="21"/>
              </w:rPr>
              <w:t>“</w:t>
            </w:r>
            <w:r w:rsidRPr="0052255D">
              <w:rPr>
                <w:rFonts w:ascii="宋体" w:hAnsi="宋体"/>
                <w:szCs w:val="21"/>
              </w:rPr>
              <w:t>扶持谁、谁来扶、怎么扶、如何退</w:t>
            </w:r>
            <w:r w:rsidRPr="0052255D">
              <w:rPr>
                <w:rFonts w:ascii="宋体" w:hAnsi="宋体" w:hint="eastAsia"/>
                <w:szCs w:val="21"/>
              </w:rPr>
              <w:t>”</w:t>
            </w:r>
            <w:r w:rsidRPr="0052255D">
              <w:rPr>
                <w:rFonts w:ascii="宋体" w:hAnsi="宋体"/>
                <w:szCs w:val="21"/>
              </w:rPr>
              <w:t>，进一步做好脱贫攻坚信息公开工作。及时公开扶贫政策，扶贫规划，重大扶贫项目名称、资金来源、实施期限、预期目标、实施结果、实施单位及责任人、举报电话、检查验收结果等信息，向特定区域特定群体公开贫困识别、贫困退出、扶贫资金分配和使用情况、帮扶责任人、扶贫成效等信息。注重运用门户网站、政务新媒体等技术手段实现公开的信息可检索、可核查、可利用，为社会各界参与脱贫攻坚事业提供服务，方便人民群众监督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区扶贫办牵头落实</w:t>
            </w:r>
          </w:p>
        </w:tc>
      </w:tr>
      <w:tr w:rsidR="004B07AB" w:rsidRPr="0052255D" w:rsidTr="008808D2">
        <w:trPr>
          <w:trHeight w:val="3108"/>
        </w:trPr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社会救助和社会福利领域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重点围绕城乡低保、特困人员救助供养、受灾人员救助、医疗救助、教育救助、住房救助、就业救助、临时救助、老年人福利、残疾人福利、儿童福利、孤儿基本生活保障、计划生育特殊家庭扶助等事项，全面公开救助对象认定、救助标准，福利补贴申领及申请审批程序等相关政策，有针对性地公开救助款物的管理使用、福利补贴发放等情况。做好养老服务业发展相关政策、养老机构服务内容和收费标准、残疾人两项补贴发放程序的公开。做好困境儿童保障、农村留守儿童关爱保护、孤儿高等教育生活保障等政策公开。公开方式方法要因地制宜、因事制宜，既确保公开实效、维护底线公平，又保护好相关人员个人隐私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区民政局、区卫计局、区建住局、区残联等部门按职责分工分别牵头落实</w:t>
            </w:r>
          </w:p>
        </w:tc>
      </w:tr>
      <w:tr w:rsidR="004B07AB" w:rsidRPr="0052255D" w:rsidTr="008808D2">
        <w:tc>
          <w:tcPr>
            <w:tcW w:w="3227" w:type="dxa"/>
            <w:gridSpan w:val="2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lastRenderedPageBreak/>
              <w:t>主要任务</w:t>
            </w:r>
          </w:p>
        </w:tc>
        <w:tc>
          <w:tcPr>
            <w:tcW w:w="8080" w:type="dxa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t>重点公开内容</w:t>
            </w:r>
          </w:p>
        </w:tc>
        <w:tc>
          <w:tcPr>
            <w:tcW w:w="3195" w:type="dxa"/>
            <w:vAlign w:val="center"/>
          </w:tcPr>
          <w:p w:rsidR="004B07AB" w:rsidRPr="00A60080" w:rsidRDefault="004B07AB" w:rsidP="008808D2">
            <w:pPr>
              <w:spacing w:line="320" w:lineRule="exact"/>
              <w:jc w:val="center"/>
              <w:rPr>
                <w:rFonts w:ascii="黑体" w:eastAsia="黑体" w:hAnsi="黑体" w:hint="eastAsia"/>
                <w:szCs w:val="21"/>
              </w:rPr>
            </w:pPr>
            <w:r w:rsidRPr="00A60080">
              <w:rPr>
                <w:rFonts w:ascii="黑体" w:eastAsia="黑体" w:hAnsi="黑体" w:hint="eastAsia"/>
                <w:szCs w:val="21"/>
              </w:rPr>
              <w:t>责任单位</w:t>
            </w:r>
          </w:p>
        </w:tc>
      </w:tr>
      <w:tr w:rsidR="004B07AB" w:rsidRPr="0052255D" w:rsidTr="008808D2">
        <w:tc>
          <w:tcPr>
            <w:tcW w:w="1242" w:type="dxa"/>
            <w:vMerge w:val="restart"/>
            <w:vAlign w:val="center"/>
          </w:tcPr>
          <w:p w:rsidR="004B07AB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社会</w:t>
            </w:r>
          </w:p>
          <w:p w:rsidR="004B07AB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公益事</w:t>
            </w:r>
          </w:p>
          <w:p w:rsidR="004B07AB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业建设</w:t>
            </w:r>
          </w:p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领域</w:t>
            </w: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基本医疗卫生领域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保障好人民群众对公共医疗卫生的知情权，重点公开重大疾病预防控制、国家免疫规划等信息，进一步深化细化</w:t>
            </w:r>
            <w:r w:rsidRPr="0052255D">
              <w:rPr>
                <w:rFonts w:ascii="宋体" w:hAnsi="宋体" w:hint="eastAsia"/>
                <w:szCs w:val="21"/>
              </w:rPr>
              <w:t>全区</w:t>
            </w:r>
            <w:r w:rsidRPr="0052255D">
              <w:rPr>
                <w:rFonts w:ascii="宋体" w:hAnsi="宋体"/>
                <w:szCs w:val="21"/>
              </w:rPr>
              <w:t>重点传染病专病专防策略，加强源头管控，公开健康防治信息。大力开展健康科普，针对妇女、未成年人、老年人等重点人群和农村、工矿企业等重点区域，开展专项健康科普，用现代医学知识为人民群众提供健康服务。进一步做好疾病应急救助、健康扶贫政策落实情况公开工作，实行参合贫困人口住院医疗费用补助情况三级公示制度，利用多种媒体做好政策解读。探索利用信息公开手段加强卫生监督。深化食品安全信息公开，及时公开行政许可、监督检查、行政处罚、信用评级、风险评级等监管信息，完善推广企业</w:t>
            </w:r>
            <w:r w:rsidRPr="0052255D">
              <w:rPr>
                <w:rFonts w:ascii="宋体" w:hAnsi="宋体" w:hint="eastAsia"/>
                <w:szCs w:val="21"/>
              </w:rPr>
              <w:t>“</w:t>
            </w:r>
            <w:r w:rsidRPr="0052255D">
              <w:rPr>
                <w:rFonts w:ascii="宋体" w:hAnsi="宋体"/>
                <w:szCs w:val="21"/>
              </w:rPr>
              <w:t>黑名单</w:t>
            </w:r>
            <w:r w:rsidRPr="0052255D">
              <w:rPr>
                <w:rFonts w:ascii="宋体" w:hAnsi="宋体" w:hint="eastAsia"/>
                <w:szCs w:val="21"/>
              </w:rPr>
              <w:t>”</w:t>
            </w:r>
            <w:r w:rsidRPr="0052255D">
              <w:rPr>
                <w:rFonts w:ascii="宋体" w:hAnsi="宋体"/>
                <w:szCs w:val="21"/>
              </w:rPr>
              <w:t>制度，充分利用相关信息实施联合惩戒，让违法者寸步难行，让人民吃得放心。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区卫计局、区食品药监局等部门按职责分工分别牵头落实</w:t>
            </w:r>
          </w:p>
        </w:tc>
      </w:tr>
      <w:tr w:rsidR="004B07AB" w:rsidRPr="0052255D" w:rsidTr="008808D2"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环境保护领域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进一步做好环境保护信息公开工作，及时公开社会广泛关注的大气污染防治、水污染防治、土壤污染管控和修复等信息，空气、水质等环境质量信息，重点公开污染防治和生态保护政策措施、实施效果，污染源监管、监测及减排，建设项目环境影响评价审批（除涉密项目），重大环境污染和生态破坏事件调查处理，环境保护督察、执法监管、投诉处理等信息。统筹做好重污染天气信息发布、舆情引导等工作，及时发布大范围重污染天气预警提示及应对措施等信息。及时公开矿山企业矿山地质环境保护与土地复垦方案、方案实施情况抽查结果等信息。建立健全环境保护信息强制性披露制度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环保分局、国土分局按职责分工分别牵头落实</w:t>
            </w:r>
          </w:p>
        </w:tc>
      </w:tr>
      <w:tr w:rsidR="004B07AB" w:rsidRPr="0052255D" w:rsidTr="008808D2"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灾害事故救援领域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准确及时发布自然灾害、重大事故灾难、公共卫生事件、极端天气气候等突发事件的应急处置与救援、医疗救护与卫生防疫、农业生产影响、次生灾害预警防范等工作情况及动态信息。及时发布灾情核定、灾害救助需求信息，推动做好救助款物和捐赠款物的数量、使用情况，救助对象的确定及其接受救助款物数额，灾后恢复重建工作进展等信息的公开工作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国土分局、区卫计局、区民政局、区安监局、区文体局、区气象局、区应急办等部门按职责分工分别牵头落实</w:t>
            </w:r>
          </w:p>
        </w:tc>
      </w:tr>
      <w:tr w:rsidR="004B07AB" w:rsidRPr="0052255D" w:rsidTr="008808D2">
        <w:tc>
          <w:tcPr>
            <w:tcW w:w="1242" w:type="dxa"/>
            <w:vMerge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公共文化体育领域</w:t>
            </w:r>
          </w:p>
        </w:tc>
        <w:tc>
          <w:tcPr>
            <w:tcW w:w="8080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/>
                <w:szCs w:val="21"/>
              </w:rPr>
              <w:t>立足公共文化体育服务的公益性均等性便利性，大力推进公共文化体育的服务保障政策、服务体系建设、财政资金投入和使用、设施建设和使用，政府购买公共文化体育服务目录、绩效评价结果等信息公开。公开文化遗产保护、公共文化体育设施名录、公益性文化服务活动、公益性体育赛事和活动、受捐款物管理使用等情况。</w:t>
            </w:r>
          </w:p>
        </w:tc>
        <w:tc>
          <w:tcPr>
            <w:tcW w:w="3195" w:type="dxa"/>
            <w:vAlign w:val="center"/>
          </w:tcPr>
          <w:p w:rsidR="004B07AB" w:rsidRPr="0052255D" w:rsidRDefault="004B07AB" w:rsidP="008808D2">
            <w:pPr>
              <w:spacing w:line="320" w:lineRule="exact"/>
              <w:jc w:val="left"/>
              <w:rPr>
                <w:rFonts w:ascii="宋体" w:hAnsi="宋体" w:hint="eastAsia"/>
                <w:szCs w:val="21"/>
              </w:rPr>
            </w:pPr>
            <w:r w:rsidRPr="0052255D">
              <w:rPr>
                <w:rFonts w:ascii="宋体" w:hAnsi="宋体" w:hint="eastAsia"/>
                <w:szCs w:val="21"/>
              </w:rPr>
              <w:t>区文体局、区城市管理局等部门按职责分工分别牵头落实</w:t>
            </w:r>
          </w:p>
        </w:tc>
      </w:tr>
    </w:tbl>
    <w:p w:rsidR="004B07AB" w:rsidRDefault="004B07AB" w:rsidP="004B07AB">
      <w:pPr>
        <w:spacing w:line="20" w:lineRule="exact"/>
        <w:rPr>
          <w:sz w:val="32"/>
          <w:szCs w:val="32"/>
        </w:rPr>
        <w:sectPr w:rsidR="004B07AB" w:rsidSect="00A60080">
          <w:footerReference w:type="even" r:id="rId7"/>
          <w:footerReference w:type="default" r:id="rId8"/>
          <w:pgSz w:w="16838" w:h="11906" w:orient="landscape" w:code="9"/>
          <w:pgMar w:top="1134" w:right="1134" w:bottom="1134" w:left="1134" w:header="851" w:footer="1162" w:gutter="0"/>
          <w:pgNumType w:fmt="decimalFullWidth"/>
          <w:cols w:space="425"/>
          <w:docGrid w:type="linesAndChars" w:linePitch="600"/>
        </w:sectPr>
      </w:pPr>
    </w:p>
    <w:p w:rsidR="00B5111E" w:rsidRPr="004B07AB" w:rsidRDefault="00B5111E" w:rsidP="004B07AB"/>
    <w:sectPr w:rsidR="00B5111E" w:rsidRPr="004B07AB" w:rsidSect="00FC05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3939" w:rsidRDefault="006B3939" w:rsidP="00973222">
      <w:r>
        <w:separator/>
      </w:r>
    </w:p>
  </w:endnote>
  <w:endnote w:type="continuationSeparator" w:id="1">
    <w:p w:rsidR="006B3939" w:rsidRDefault="006B3939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B82119">
    <w:pPr>
      <w:pStyle w:val="a4"/>
      <w:ind w:right="840" w:firstLineChars="100" w:firstLine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Pr="00A436F5">
      <w:rPr>
        <w:rFonts w:ascii="宋体" w:hAnsi="宋体"/>
        <w:sz w:val="28"/>
        <w:szCs w:val="28"/>
      </w:rPr>
      <w:fldChar w:fldCharType="separate"/>
    </w:r>
    <w:r w:rsidRPr="00EE50B3">
      <w:rPr>
        <w:rFonts w:ascii="宋体" w:hAnsi="宋体"/>
        <w:noProof/>
        <w:sz w:val="28"/>
        <w:szCs w:val="28"/>
        <w:lang w:val="zh-CN"/>
      </w:rPr>
      <w:t>８</w:t>
    </w:r>
    <w:r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A60080">
    <w:pPr>
      <w:pStyle w:val="a4"/>
      <w:ind w:right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Pr="00A436F5">
      <w:rPr>
        <w:rFonts w:ascii="宋体" w:hAnsi="宋体"/>
        <w:sz w:val="28"/>
        <w:szCs w:val="28"/>
      </w:rPr>
      <w:fldChar w:fldCharType="separate"/>
    </w:r>
    <w:r w:rsidRPr="004B07AB">
      <w:rPr>
        <w:rFonts w:ascii="宋体" w:hAnsi="宋体"/>
        <w:noProof/>
        <w:sz w:val="28"/>
        <w:szCs w:val="28"/>
        <w:lang w:val="zh-CN"/>
      </w:rPr>
      <w:t>１</w:t>
    </w:r>
    <w:r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3939" w:rsidRDefault="006B3939" w:rsidP="00973222">
      <w:r>
        <w:separator/>
      </w:r>
    </w:p>
  </w:footnote>
  <w:footnote w:type="continuationSeparator" w:id="1">
    <w:p w:rsidR="006B3939" w:rsidRDefault="006B3939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61EC9"/>
    <w:rsid w:val="00090C04"/>
    <w:rsid w:val="000D5047"/>
    <w:rsid w:val="000F7446"/>
    <w:rsid w:val="00111E2E"/>
    <w:rsid w:val="0013004D"/>
    <w:rsid w:val="0018489C"/>
    <w:rsid w:val="002D574C"/>
    <w:rsid w:val="002F7F73"/>
    <w:rsid w:val="003C7A5B"/>
    <w:rsid w:val="0045342B"/>
    <w:rsid w:val="004A14D7"/>
    <w:rsid w:val="004A2D76"/>
    <w:rsid w:val="004B07AB"/>
    <w:rsid w:val="004B10AC"/>
    <w:rsid w:val="004C1E09"/>
    <w:rsid w:val="004D4BA1"/>
    <w:rsid w:val="004E6D87"/>
    <w:rsid w:val="005337C8"/>
    <w:rsid w:val="00556D41"/>
    <w:rsid w:val="00561831"/>
    <w:rsid w:val="006030EC"/>
    <w:rsid w:val="00671FCB"/>
    <w:rsid w:val="006B3939"/>
    <w:rsid w:val="0075660F"/>
    <w:rsid w:val="007D2D46"/>
    <w:rsid w:val="00801C5A"/>
    <w:rsid w:val="008550F9"/>
    <w:rsid w:val="0087042F"/>
    <w:rsid w:val="00926A56"/>
    <w:rsid w:val="00973222"/>
    <w:rsid w:val="00A352AD"/>
    <w:rsid w:val="00A86F43"/>
    <w:rsid w:val="00A970B7"/>
    <w:rsid w:val="00AC2299"/>
    <w:rsid w:val="00B435CA"/>
    <w:rsid w:val="00B5111E"/>
    <w:rsid w:val="00B5726A"/>
    <w:rsid w:val="00CA50CF"/>
    <w:rsid w:val="00CE0565"/>
    <w:rsid w:val="00CE6F29"/>
    <w:rsid w:val="00D377C4"/>
    <w:rsid w:val="00D37C5D"/>
    <w:rsid w:val="00D7491E"/>
    <w:rsid w:val="00DA5AC3"/>
    <w:rsid w:val="00E44A11"/>
    <w:rsid w:val="00ED7478"/>
    <w:rsid w:val="00EE022A"/>
    <w:rsid w:val="00F81320"/>
    <w:rsid w:val="00F94C49"/>
    <w:rsid w:val="00FB6D0B"/>
    <w:rsid w:val="00FC05C8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uiPriority w:val="99"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579</Words>
  <Characters>3301</Characters>
  <Application>Microsoft Office Word</Application>
  <DocSecurity>0</DocSecurity>
  <Lines>27</Lines>
  <Paragraphs>7</Paragraphs>
  <ScaleCrop>false</ScaleCrop>
  <Company>微软中国</Company>
  <LinksUpToDate>false</LinksUpToDate>
  <CharactersWithSpaces>3873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dcterms:created xsi:type="dcterms:W3CDTF">2018-08-02T02:47:00Z</dcterms:created>
  <dcterms:modified xsi:type="dcterms:W3CDTF">2018-10-08T06:24:00Z</dcterms:modified>
</cp:coreProperties>
</file>