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C7" w:rsidRPr="00214697" w:rsidRDefault="00A924C7" w:rsidP="00A924C7">
      <w:pPr>
        <w:spacing w:line="600" w:lineRule="exact"/>
        <w:rPr>
          <w:rFonts w:ascii="黑体" w:eastAsia="黑体" w:hAnsi="黑体"/>
          <w:color w:val="000000"/>
          <w:sz w:val="32"/>
          <w:szCs w:val="32"/>
        </w:rPr>
      </w:pPr>
      <w:r w:rsidRPr="00214697">
        <w:rPr>
          <w:rFonts w:ascii="黑体" w:eastAsia="黑体" w:hAnsi="黑体" w:hint="eastAsia"/>
          <w:color w:val="000000"/>
          <w:sz w:val="32"/>
          <w:szCs w:val="32"/>
        </w:rPr>
        <w:t>附件</w:t>
      </w:r>
      <w:r w:rsidRPr="00214697">
        <w:rPr>
          <w:rFonts w:ascii="黑体" w:eastAsia="黑体" w:hAnsi="黑体"/>
          <w:color w:val="000000"/>
          <w:sz w:val="32"/>
          <w:szCs w:val="32"/>
        </w:rPr>
        <w:t>2</w:t>
      </w:r>
    </w:p>
    <w:p w:rsidR="00A924C7" w:rsidRDefault="00A924C7" w:rsidP="00A924C7">
      <w:pPr>
        <w:spacing w:line="600" w:lineRule="exact"/>
        <w:jc w:val="center"/>
        <w:rPr>
          <w:rFonts w:ascii="方正小标宋简体" w:eastAsia="方正小标宋简体" w:hAnsi="Times New Roman"/>
          <w:color w:val="000000"/>
          <w:sz w:val="44"/>
          <w:szCs w:val="44"/>
        </w:rPr>
      </w:pPr>
      <w:r w:rsidRPr="00214697">
        <w:rPr>
          <w:rFonts w:ascii="方正小标宋简体" w:eastAsia="方正小标宋简体" w:hAnsi="Times New Roman" w:hint="eastAsia"/>
          <w:color w:val="000000"/>
          <w:sz w:val="44"/>
          <w:szCs w:val="44"/>
        </w:rPr>
        <w:t>“西安市规范化社区学校”设置标准</w:t>
      </w:r>
      <w:r w:rsidRPr="00214697">
        <w:rPr>
          <w:rFonts w:ascii="方正小标宋简体" w:eastAsia="方正小标宋简体" w:hAnsi="Times New Roman"/>
          <w:color w:val="000000"/>
          <w:sz w:val="44"/>
          <w:szCs w:val="44"/>
        </w:rPr>
        <w:t>(</w:t>
      </w:r>
      <w:r w:rsidRPr="00214697">
        <w:rPr>
          <w:rFonts w:ascii="方正小标宋简体" w:eastAsia="方正小标宋简体" w:hAnsi="Times New Roman" w:hint="eastAsia"/>
          <w:color w:val="000000"/>
          <w:sz w:val="44"/>
          <w:szCs w:val="44"/>
        </w:rPr>
        <w:t>试行</w:t>
      </w:r>
      <w:r w:rsidRPr="00214697">
        <w:rPr>
          <w:rFonts w:ascii="方正小标宋简体" w:eastAsia="方正小标宋简体" w:hAnsi="Times New Roman"/>
          <w:color w:val="000000"/>
          <w:sz w:val="44"/>
          <w:szCs w:val="44"/>
        </w:rPr>
        <w:t>)</w:t>
      </w:r>
    </w:p>
    <w:p w:rsidR="00A924C7" w:rsidRPr="00214697" w:rsidRDefault="00A924C7" w:rsidP="00A924C7">
      <w:pPr>
        <w:spacing w:line="600" w:lineRule="exact"/>
        <w:jc w:val="center"/>
        <w:rPr>
          <w:rFonts w:ascii="方正小标宋简体" w:eastAsia="方正小标宋简体" w:hAnsi="Times New Roman"/>
          <w:color w:val="000000"/>
          <w:sz w:val="44"/>
          <w:szCs w:val="44"/>
        </w:rPr>
      </w:pPr>
    </w:p>
    <w:p w:rsidR="00A924C7" w:rsidRDefault="00A924C7" w:rsidP="00A924C7">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一、学校性质</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hint="eastAsia"/>
          <w:color w:val="000000"/>
          <w:sz w:val="32"/>
          <w:szCs w:val="32"/>
        </w:rPr>
        <w:t>社区学校是由街办、乡镇政府主办和管理，接受各区县教育行政部门业务指导，实施本区域内成人教育、社区教育的综合性、多功能的办学实体。社区学校是本区县社区教育服务的支撑机构，是本街办、乡镇域社区教育的重要载体和基地。</w:t>
      </w:r>
    </w:p>
    <w:p w:rsidR="00A924C7" w:rsidRDefault="00A924C7" w:rsidP="00A924C7">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二、办学指导思想</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hint="eastAsia"/>
          <w:color w:val="000000"/>
          <w:sz w:val="32"/>
          <w:szCs w:val="32"/>
        </w:rPr>
        <w:t>以《教育部等九部门关于进一步推进社区教育发展的意见》（教职成</w:t>
      </w:r>
      <w:r w:rsidRPr="00214697">
        <w:rPr>
          <w:rFonts w:ascii="Times New Roman" w:eastAsia="方正仿宋简体" w:hAnsi="Times New Roman"/>
          <w:color w:val="000000"/>
          <w:sz w:val="32"/>
          <w:szCs w:val="32"/>
        </w:rPr>
        <w:t>[2016]4</w:t>
      </w:r>
      <w:r w:rsidRPr="00214697">
        <w:rPr>
          <w:rFonts w:ascii="Times New Roman" w:eastAsia="方正仿宋简体" w:hAnsi="Times New Roman" w:hint="eastAsia"/>
          <w:color w:val="000000"/>
          <w:sz w:val="32"/>
          <w:szCs w:val="32"/>
        </w:rPr>
        <w:t>号）和《陕西省教育厅等九部门关于进一步推进社区教育发展的若干意见》（陕教〔</w:t>
      </w:r>
      <w:r w:rsidRPr="00214697">
        <w:rPr>
          <w:rFonts w:ascii="Times New Roman" w:eastAsia="方正仿宋简体" w:hAnsi="Times New Roman"/>
          <w:color w:val="000000"/>
          <w:sz w:val="32"/>
          <w:szCs w:val="32"/>
        </w:rPr>
        <w:t>2017</w:t>
      </w:r>
      <w:r w:rsidRPr="00214697">
        <w:rPr>
          <w:rFonts w:ascii="Times New Roman" w:eastAsia="方正仿宋简体" w:hAnsi="Times New Roman" w:hint="eastAsia"/>
          <w:color w:val="000000"/>
          <w:sz w:val="32"/>
          <w:szCs w:val="32"/>
        </w:rPr>
        <w:t>〕</w:t>
      </w:r>
      <w:r w:rsidRPr="00214697">
        <w:rPr>
          <w:rFonts w:ascii="Times New Roman" w:eastAsia="方正仿宋简体" w:hAnsi="Times New Roman"/>
          <w:color w:val="000000"/>
          <w:sz w:val="32"/>
          <w:szCs w:val="32"/>
        </w:rPr>
        <w:t>85</w:t>
      </w:r>
      <w:r w:rsidRPr="00214697">
        <w:rPr>
          <w:rFonts w:ascii="Times New Roman" w:eastAsia="方正仿宋简体" w:hAnsi="Times New Roman" w:hint="eastAsia"/>
          <w:color w:val="000000"/>
          <w:sz w:val="32"/>
          <w:szCs w:val="32"/>
        </w:rPr>
        <w:t>号）为指导，立足社区，服务社区，整合区域内各类终身教育资源，着眼于辖区市民多层次、多样化的文化需求，指导本区社区学习点及其它社区教育单位开展各类学习活动、教育培训，着力推进社区教育广覆盖发展。</w:t>
      </w:r>
    </w:p>
    <w:p w:rsidR="00A924C7" w:rsidRDefault="00A924C7" w:rsidP="00A924C7">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三、组织管理</w:t>
      </w:r>
    </w:p>
    <w:p w:rsidR="00A924C7" w:rsidRPr="0021469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color w:val="000000"/>
          <w:sz w:val="32"/>
          <w:szCs w:val="32"/>
        </w:rPr>
        <w:t xml:space="preserve"> </w:t>
      </w:r>
      <w:r w:rsidRPr="00214697">
        <w:rPr>
          <w:rFonts w:ascii="方正楷体简体" w:eastAsia="方正楷体简体" w:hAnsi="Times New Roman" w:hint="eastAsia"/>
          <w:color w:val="000000"/>
          <w:sz w:val="32"/>
          <w:szCs w:val="32"/>
        </w:rPr>
        <w:t>（一）管理体制</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社区学校在街办</w:t>
      </w:r>
      <w:r w:rsidRPr="00214697">
        <w:rPr>
          <w:rFonts w:ascii="Times New Roman" w:eastAsia="方正仿宋简体" w:hAnsi="Times New Roman"/>
          <w:color w:val="000000"/>
          <w:sz w:val="32"/>
          <w:szCs w:val="32"/>
        </w:rPr>
        <w:t>(</w:t>
      </w:r>
      <w:r w:rsidRPr="00214697">
        <w:rPr>
          <w:rFonts w:ascii="Times New Roman" w:eastAsia="方正仿宋简体" w:hAnsi="Times New Roman" w:hint="eastAsia"/>
          <w:color w:val="000000"/>
          <w:sz w:val="32"/>
          <w:szCs w:val="32"/>
        </w:rPr>
        <w:t>乡镇</w:t>
      </w:r>
      <w:r w:rsidRPr="00214697">
        <w:rPr>
          <w:rFonts w:ascii="Times New Roman" w:eastAsia="方正仿宋简体" w:hAnsi="Times New Roman"/>
          <w:color w:val="000000"/>
          <w:sz w:val="32"/>
          <w:szCs w:val="32"/>
        </w:rPr>
        <w:t>)</w:t>
      </w:r>
      <w:r w:rsidRPr="00214697">
        <w:rPr>
          <w:rFonts w:ascii="Times New Roman" w:eastAsia="方正仿宋简体" w:hAnsi="Times New Roman" w:hint="eastAsia"/>
          <w:color w:val="000000"/>
          <w:sz w:val="32"/>
          <w:szCs w:val="32"/>
        </w:rPr>
        <w:t>社区教育委员会的领导下，由街办</w:t>
      </w:r>
      <w:r w:rsidRPr="00214697">
        <w:rPr>
          <w:rFonts w:ascii="Times New Roman" w:eastAsia="方正仿宋简体" w:hAnsi="Times New Roman"/>
          <w:color w:val="000000"/>
          <w:sz w:val="32"/>
          <w:szCs w:val="32"/>
        </w:rPr>
        <w:t>(</w:t>
      </w:r>
      <w:r w:rsidRPr="00214697">
        <w:rPr>
          <w:rFonts w:ascii="Times New Roman" w:eastAsia="方正仿宋简体" w:hAnsi="Times New Roman" w:hint="eastAsia"/>
          <w:color w:val="000000"/>
          <w:sz w:val="32"/>
          <w:szCs w:val="32"/>
        </w:rPr>
        <w:t>乡镇</w:t>
      </w:r>
      <w:r w:rsidRPr="00214697">
        <w:rPr>
          <w:rFonts w:ascii="Times New Roman" w:eastAsia="方正仿宋简体" w:hAnsi="Times New Roman"/>
          <w:color w:val="000000"/>
          <w:sz w:val="32"/>
          <w:szCs w:val="32"/>
        </w:rPr>
        <w:t>)</w:t>
      </w:r>
      <w:r w:rsidRPr="00214697">
        <w:rPr>
          <w:rFonts w:ascii="Times New Roman" w:eastAsia="方正仿宋简体" w:hAnsi="Times New Roman" w:hint="eastAsia"/>
          <w:color w:val="000000"/>
          <w:sz w:val="32"/>
          <w:szCs w:val="32"/>
        </w:rPr>
        <w:t>分管领导、相关部门负责人及社区学校负责人组成校务委员会</w:t>
      </w:r>
      <w:r w:rsidRPr="00214697">
        <w:rPr>
          <w:rFonts w:ascii="Times New Roman" w:eastAsia="方正仿宋简体" w:hAnsi="Times New Roman"/>
          <w:color w:val="000000"/>
          <w:sz w:val="32"/>
          <w:szCs w:val="32"/>
        </w:rPr>
        <w:t>(</w:t>
      </w:r>
      <w:r w:rsidRPr="00214697">
        <w:rPr>
          <w:rFonts w:ascii="Times New Roman" w:eastAsia="方正仿宋简体" w:hAnsi="Times New Roman" w:hint="eastAsia"/>
          <w:color w:val="000000"/>
          <w:sz w:val="32"/>
          <w:szCs w:val="32"/>
        </w:rPr>
        <w:t>或工作委员会</w:t>
      </w:r>
      <w:r w:rsidRPr="00214697">
        <w:rPr>
          <w:rFonts w:ascii="Times New Roman" w:eastAsia="方正仿宋简体" w:hAnsi="Times New Roman"/>
          <w:color w:val="000000"/>
          <w:sz w:val="32"/>
          <w:szCs w:val="32"/>
        </w:rPr>
        <w:t>)</w:t>
      </w:r>
      <w:r w:rsidRPr="00214697">
        <w:rPr>
          <w:rFonts w:ascii="Times New Roman" w:eastAsia="方正仿宋简体" w:hAnsi="Times New Roman" w:hint="eastAsia"/>
          <w:color w:val="000000"/>
          <w:sz w:val="32"/>
          <w:szCs w:val="32"/>
        </w:rPr>
        <w:t>，校务委员会每年不少于两次召开社区教育工作会议。</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lastRenderedPageBreak/>
        <w:t xml:space="preserve"> 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街办</w:t>
      </w:r>
      <w:r w:rsidRPr="00214697">
        <w:rPr>
          <w:rFonts w:ascii="Times New Roman" w:eastAsia="方正仿宋简体" w:hAnsi="Times New Roman"/>
          <w:color w:val="000000"/>
          <w:sz w:val="32"/>
          <w:szCs w:val="32"/>
        </w:rPr>
        <w:t>(</w:t>
      </w:r>
      <w:r w:rsidRPr="00214697">
        <w:rPr>
          <w:rFonts w:ascii="Times New Roman" w:eastAsia="方正仿宋简体" w:hAnsi="Times New Roman" w:hint="eastAsia"/>
          <w:color w:val="000000"/>
          <w:sz w:val="32"/>
          <w:szCs w:val="32"/>
        </w:rPr>
        <w:t>乡镇</w:t>
      </w:r>
      <w:r w:rsidRPr="00214697">
        <w:rPr>
          <w:rFonts w:ascii="Times New Roman" w:eastAsia="方正仿宋简体" w:hAnsi="Times New Roman"/>
          <w:color w:val="000000"/>
          <w:sz w:val="32"/>
          <w:szCs w:val="32"/>
        </w:rPr>
        <w:t>)</w:t>
      </w:r>
      <w:r w:rsidRPr="00214697">
        <w:rPr>
          <w:rFonts w:ascii="Times New Roman" w:eastAsia="方正仿宋简体" w:hAnsi="Times New Roman" w:hint="eastAsia"/>
          <w:color w:val="000000"/>
          <w:sz w:val="32"/>
          <w:szCs w:val="32"/>
        </w:rPr>
        <w:t>政府年度工作报告对社区教育有明确的发展目标；社区教育工作纳入区域经济与社会发展规划。</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3</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区域内有健全的社区教育管理网络，二级社区教育网络体系基本形成。</w:t>
      </w:r>
    </w:p>
    <w:p w:rsidR="00A924C7" w:rsidRPr="0021469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（二）运行机制</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社区学校在区社区学院的领导下，配合社区学院研究制定本区社区教育阶段性发展规划、年度工作计划、任务落实执行、绩效考评等重大事项。统筹辖区社区教育各项业务工作及管理，在本地区社区教育工作中发挥纽带桥梁作用。</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认真执行上级有关社区教育的政策，完成上级下达的各项社区教育工作任务，归口管理辖区社区教育相关数据；接受社区学院的指导和督查。</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3</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承担区域内社区教育的指导、服务与管理。对社区学习点履行指导义务，积极指导、协助社区学习点开展社区教育培训及活动。工作做到有指导、有检查、有考核、有奖惩。</w:t>
      </w:r>
    </w:p>
    <w:p w:rsidR="00A924C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（三）机构设置</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社区学校校长和副校长由街办、乡镇政府部门发文任命。</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学校领导班子成员具有较为丰富的开展社区教育工作的实践经验。学校每年至少召开</w:t>
      </w:r>
      <w:r w:rsidRPr="00214697">
        <w:rPr>
          <w:rFonts w:ascii="Times New Roman" w:eastAsia="方正仿宋简体" w:hAnsi="Times New Roman"/>
          <w:color w:val="000000"/>
          <w:sz w:val="32"/>
          <w:szCs w:val="32"/>
        </w:rPr>
        <w:t>3</w:t>
      </w:r>
      <w:r w:rsidRPr="00214697">
        <w:rPr>
          <w:rFonts w:ascii="Times New Roman" w:eastAsia="方正仿宋简体" w:hAnsi="Times New Roman" w:hint="eastAsia"/>
          <w:color w:val="000000"/>
          <w:sz w:val="32"/>
          <w:szCs w:val="32"/>
        </w:rPr>
        <w:t>次以上专题社区教育工作会议，研究决定教育教学工作或学校有关重大问题。</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3</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学院内设机构完善，职能明确。配设与开展社区教育相适应的工作部门及岗位人员。</w:t>
      </w:r>
    </w:p>
    <w:p w:rsidR="00A924C7" w:rsidRPr="00214697" w:rsidRDefault="00A924C7" w:rsidP="00A924C7">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lastRenderedPageBreak/>
        <w:t>四、制度保障</w:t>
      </w:r>
    </w:p>
    <w:p w:rsidR="00A924C7" w:rsidRPr="0021469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（一）学校内部管理制度</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学校内部管理制度健全。建有各部门的工作职责及任务管理制度。</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学校内部建立绩效评价的常态化机制。建立岗位管理、定期会议、学习交流、总结考核、表彰奖励等过程性绩效评价制度。</w:t>
      </w:r>
    </w:p>
    <w:p w:rsidR="00A924C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（二）社区教育工作制度</w:t>
      </w:r>
      <w:r w:rsidRPr="00214697">
        <w:rPr>
          <w:rFonts w:ascii="方正楷体简体" w:eastAsia="方正楷体简体" w:hAnsi="Times New Roman"/>
          <w:color w:val="000000"/>
          <w:sz w:val="32"/>
          <w:szCs w:val="32"/>
        </w:rPr>
        <w:t xml:space="preserve"> </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结合区域发展特点，有效落实社区教育工作方案，有效推进社区教育可持续发展，建立如下管理制度：督导检查制度、宣传教育制度、队伍管理制度、资金使用制度、档案管理制度、常规工作管理制度等。</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配合社区学院制定辖区社区教育工作绩效评价标准及指标，开展评价活动，于每年第四季度末形成自我评价报告。</w:t>
      </w:r>
    </w:p>
    <w:p w:rsidR="00A924C7" w:rsidRPr="00214697" w:rsidRDefault="00A924C7" w:rsidP="00A924C7">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五、经费保障</w:t>
      </w:r>
    </w:p>
    <w:p w:rsidR="00A924C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（一）经费来源</w:t>
      </w:r>
      <w:r w:rsidRPr="00214697">
        <w:rPr>
          <w:rFonts w:ascii="方正楷体简体" w:eastAsia="方正楷体简体" w:hAnsi="Times New Roman"/>
          <w:color w:val="000000"/>
          <w:sz w:val="32"/>
          <w:szCs w:val="32"/>
        </w:rPr>
        <w:t xml:space="preserve"> </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社区学校应有固定的办学经费，同时应多渠道筹措社区教育经费。</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各社区学院应以社区教育专项经费方式对各社区学校进行经费金额核定，予以拨付。</w:t>
      </w:r>
    </w:p>
    <w:p w:rsidR="00A924C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（二）经费管理</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财务实行社区学校独立管理或由依托办学主体负责管理。保障社区学校的专项拨款、自筹资金等经费的单独核算、</w:t>
      </w:r>
      <w:r w:rsidRPr="00214697">
        <w:rPr>
          <w:rFonts w:ascii="Times New Roman" w:eastAsia="方正仿宋简体" w:hAnsi="Times New Roman" w:hint="eastAsia"/>
          <w:color w:val="000000"/>
          <w:sz w:val="32"/>
          <w:szCs w:val="32"/>
        </w:rPr>
        <w:lastRenderedPageBreak/>
        <w:t>专款专用、依规使用。配合做好财政款项的年度审计工作。</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学校积极配合社区学院做好辖区社区教育专项经费的管理工作，逐步形成</w:t>
      </w:r>
      <w:r w:rsidRPr="00214697">
        <w:rPr>
          <w:rFonts w:ascii="Times New Roman" w:eastAsia="方正仿宋简体" w:hAnsi="Times New Roman"/>
          <w:color w:val="000000"/>
          <w:sz w:val="32"/>
          <w:szCs w:val="32"/>
        </w:rPr>
        <w:t>“</w:t>
      </w:r>
      <w:r w:rsidRPr="00214697">
        <w:rPr>
          <w:rFonts w:ascii="Times New Roman" w:eastAsia="方正仿宋简体" w:hAnsi="Times New Roman" w:hint="eastAsia"/>
          <w:color w:val="000000"/>
          <w:sz w:val="32"/>
          <w:szCs w:val="32"/>
        </w:rPr>
        <w:t>体制保障、制度约束、专业指导、评价监督</w:t>
      </w:r>
      <w:r w:rsidRPr="00214697">
        <w:rPr>
          <w:rFonts w:ascii="Times New Roman" w:eastAsia="方正仿宋简体" w:hAnsi="Times New Roman"/>
          <w:color w:val="000000"/>
          <w:sz w:val="32"/>
          <w:szCs w:val="32"/>
        </w:rPr>
        <w:t>”</w:t>
      </w:r>
      <w:r w:rsidRPr="00214697">
        <w:rPr>
          <w:rFonts w:ascii="Times New Roman" w:eastAsia="方正仿宋简体" w:hAnsi="Times New Roman" w:hint="eastAsia"/>
          <w:color w:val="000000"/>
          <w:sz w:val="32"/>
          <w:szCs w:val="32"/>
        </w:rPr>
        <w:t>的长效管理机制。</w:t>
      </w:r>
    </w:p>
    <w:p w:rsidR="00A924C7" w:rsidRDefault="00A924C7" w:rsidP="00A924C7">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六、基础能力</w:t>
      </w:r>
    </w:p>
    <w:p w:rsidR="00A924C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（一）场所设施</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社区学校有相对独立的办学场所，建筑面积不少于</w:t>
      </w:r>
      <w:r w:rsidRPr="00214697">
        <w:rPr>
          <w:rFonts w:ascii="Times New Roman" w:eastAsia="方正仿宋简体" w:hAnsi="Times New Roman"/>
          <w:color w:val="000000"/>
          <w:sz w:val="32"/>
          <w:szCs w:val="32"/>
        </w:rPr>
        <w:t>2000</w:t>
      </w:r>
      <w:r w:rsidRPr="00214697">
        <w:rPr>
          <w:rFonts w:ascii="Times New Roman" w:eastAsia="方正仿宋简体" w:hAnsi="Times New Roman" w:hint="eastAsia"/>
          <w:color w:val="000000"/>
          <w:sz w:val="32"/>
          <w:szCs w:val="32"/>
        </w:rPr>
        <w:t>平米，校舍建筑面积不少于</w:t>
      </w:r>
      <w:r w:rsidRPr="00214697">
        <w:rPr>
          <w:rFonts w:ascii="Times New Roman" w:eastAsia="方正仿宋简体" w:hAnsi="Times New Roman"/>
          <w:color w:val="000000"/>
          <w:sz w:val="32"/>
          <w:szCs w:val="32"/>
        </w:rPr>
        <w:t>1000</w:t>
      </w:r>
      <w:r w:rsidRPr="00214697">
        <w:rPr>
          <w:rFonts w:ascii="Times New Roman" w:eastAsia="方正仿宋简体" w:hAnsi="Times New Roman" w:hint="eastAsia"/>
          <w:color w:val="000000"/>
          <w:sz w:val="32"/>
          <w:szCs w:val="32"/>
        </w:rPr>
        <w:t>平米。</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标准教室不少于</w:t>
      </w:r>
      <w:r w:rsidRPr="00214697">
        <w:rPr>
          <w:rFonts w:ascii="Times New Roman" w:eastAsia="方正仿宋简体" w:hAnsi="Times New Roman"/>
          <w:color w:val="000000"/>
          <w:sz w:val="32"/>
          <w:szCs w:val="32"/>
        </w:rPr>
        <w:t>5</w:t>
      </w:r>
      <w:r w:rsidRPr="00214697">
        <w:rPr>
          <w:rFonts w:ascii="Times New Roman" w:eastAsia="方正仿宋简体" w:hAnsi="Times New Roman" w:hint="eastAsia"/>
          <w:color w:val="000000"/>
          <w:sz w:val="32"/>
          <w:szCs w:val="32"/>
        </w:rPr>
        <w:t>个，教室面积</w:t>
      </w:r>
      <w:r w:rsidRPr="00214697">
        <w:rPr>
          <w:rFonts w:ascii="Times New Roman" w:eastAsia="方正仿宋简体" w:hAnsi="Times New Roman"/>
          <w:color w:val="000000"/>
          <w:sz w:val="32"/>
          <w:szCs w:val="32"/>
        </w:rPr>
        <w:t>500</w:t>
      </w:r>
      <w:r w:rsidRPr="00214697">
        <w:rPr>
          <w:rFonts w:ascii="Times New Roman" w:eastAsia="方正仿宋简体" w:hAnsi="Times New Roman" w:hint="eastAsia"/>
          <w:color w:val="000000"/>
          <w:sz w:val="32"/>
          <w:szCs w:val="32"/>
        </w:rPr>
        <w:t>平米以上，有阶梯教室或大教室（面积</w:t>
      </w:r>
      <w:r w:rsidRPr="00214697">
        <w:rPr>
          <w:rFonts w:ascii="Times New Roman" w:eastAsia="方正仿宋简体" w:hAnsi="Times New Roman"/>
          <w:color w:val="000000"/>
          <w:sz w:val="32"/>
          <w:szCs w:val="32"/>
        </w:rPr>
        <w:t>80</w:t>
      </w:r>
      <w:r w:rsidRPr="00214697">
        <w:rPr>
          <w:rFonts w:ascii="Times New Roman" w:eastAsia="方正仿宋简体" w:hAnsi="Times New Roman" w:hint="eastAsia"/>
          <w:color w:val="000000"/>
          <w:sz w:val="32"/>
          <w:szCs w:val="32"/>
        </w:rPr>
        <w:t>平米）一间以上。</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3</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有</w:t>
      </w:r>
      <w:r w:rsidRPr="00214697">
        <w:rPr>
          <w:rFonts w:ascii="Times New Roman" w:eastAsia="方正仿宋简体" w:hAnsi="Times New Roman"/>
          <w:color w:val="000000"/>
          <w:sz w:val="32"/>
          <w:szCs w:val="32"/>
        </w:rPr>
        <w:t>50</w:t>
      </w:r>
      <w:r w:rsidRPr="00214697">
        <w:rPr>
          <w:rFonts w:ascii="Times New Roman" w:eastAsia="方正仿宋简体" w:hAnsi="Times New Roman" w:hint="eastAsia"/>
          <w:color w:val="000000"/>
          <w:sz w:val="32"/>
          <w:szCs w:val="32"/>
        </w:rPr>
        <w:t>台以上计算机和完善的网络设施机房（百兆宽带）供教学使用。</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4</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配置能满足教育教学需要的办公用房、图书室（或电子图书室）、阅览室、计算机房等场所。</w:t>
      </w:r>
    </w:p>
    <w:p w:rsidR="00A924C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（二）队伍建设</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学校具体负责部门确保至少</w:t>
      </w:r>
      <w:r w:rsidRPr="00214697">
        <w:rPr>
          <w:rFonts w:ascii="Times New Roman" w:eastAsia="方正仿宋简体" w:hAnsi="Times New Roman"/>
          <w:color w:val="000000"/>
          <w:sz w:val="32"/>
          <w:szCs w:val="32"/>
        </w:rPr>
        <w:t>2</w:t>
      </w:r>
      <w:r w:rsidRPr="00214697">
        <w:rPr>
          <w:rFonts w:ascii="Times New Roman" w:eastAsia="方正仿宋简体" w:hAnsi="Times New Roman" w:hint="eastAsia"/>
          <w:color w:val="000000"/>
          <w:sz w:val="32"/>
          <w:szCs w:val="32"/>
        </w:rPr>
        <w:t>名以上专职人员，负责社区教育日常管理工作。</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负责本校及社区学习点专职管理干部及教师的业务培训、业绩考核及工作评价。社区教育专职管理人员年培训率达</w:t>
      </w:r>
      <w:r w:rsidRPr="00214697">
        <w:rPr>
          <w:rFonts w:ascii="Times New Roman" w:eastAsia="方正仿宋简体" w:hAnsi="Times New Roman"/>
          <w:color w:val="000000"/>
          <w:sz w:val="32"/>
          <w:szCs w:val="32"/>
        </w:rPr>
        <w:t>90%</w:t>
      </w:r>
      <w:r w:rsidRPr="00214697">
        <w:rPr>
          <w:rFonts w:ascii="Times New Roman" w:eastAsia="方正仿宋简体" w:hAnsi="Times New Roman" w:hint="eastAsia"/>
          <w:color w:val="000000"/>
          <w:sz w:val="32"/>
          <w:szCs w:val="32"/>
        </w:rPr>
        <w:t>以上。</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3</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建有不低于常住人口的</w:t>
      </w:r>
      <w:r w:rsidRPr="00214697">
        <w:rPr>
          <w:rFonts w:ascii="Times New Roman" w:eastAsia="方正仿宋简体" w:hAnsi="Times New Roman"/>
          <w:color w:val="000000"/>
          <w:sz w:val="32"/>
          <w:szCs w:val="32"/>
        </w:rPr>
        <w:t>1%</w:t>
      </w:r>
      <w:r w:rsidRPr="00214697">
        <w:rPr>
          <w:rFonts w:ascii="Times New Roman" w:eastAsia="方正仿宋简体" w:hAnsi="Times New Roman" w:hint="eastAsia"/>
          <w:color w:val="000000"/>
          <w:sz w:val="32"/>
          <w:szCs w:val="32"/>
        </w:rPr>
        <w:t>的社区教育志愿者队伍，实行电子化信息管理。社区教育志愿者队伍年度工作及相关教育活动，有组织、有记录、有考核。</w:t>
      </w:r>
    </w:p>
    <w:p w:rsidR="00A924C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lastRenderedPageBreak/>
        <w:t>（三）体系建设资源整合</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协助社区学院，有计划、有步骤地推进三级社区教育网络的建设，形成区域社区教育发展合力。学校与社区学习点建立工作联系模式，由点到面全面推进。</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发挥学校统筹协调作用，形成区域内各类学习资源整合与开放共享的局面。建有一批社区教育市民学习体验基地，经常性地开展有区域影响力的社区教育活动，社会影响力好。</w:t>
      </w:r>
    </w:p>
    <w:p w:rsidR="00A924C7" w:rsidRPr="0021469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（四）教育科研指导服务</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负责辖区社区教育理论研究、社区教育发展规划、课程开发及管理。有年度科研工作计划、社区教育课程开发及管理计划、区域社区教育工作理论研究项目等。</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每三年来至少承担一项区级以上的社区教育实验项目或课题研究，每年在区级以上刊物发表论文</w:t>
      </w:r>
      <w:r w:rsidRPr="00214697">
        <w:rPr>
          <w:rFonts w:ascii="Times New Roman" w:eastAsia="方正仿宋简体" w:hAnsi="Times New Roman"/>
          <w:color w:val="000000"/>
          <w:sz w:val="32"/>
          <w:szCs w:val="32"/>
        </w:rPr>
        <w:t>2</w:t>
      </w:r>
      <w:r w:rsidRPr="00214697">
        <w:rPr>
          <w:rFonts w:ascii="Times New Roman" w:eastAsia="方正仿宋简体" w:hAnsi="Times New Roman" w:hint="eastAsia"/>
          <w:color w:val="000000"/>
          <w:sz w:val="32"/>
          <w:szCs w:val="32"/>
        </w:rPr>
        <w:t>篇以上。</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3</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面向区域内的社区教育机构（社区学习点）、企事业单位和社会组织提供终身教育工作指导。建有年度相关活动、培训及会议的记录材料。</w:t>
      </w:r>
    </w:p>
    <w:p w:rsidR="00A924C7" w:rsidRPr="00214697" w:rsidRDefault="00A924C7" w:rsidP="00A924C7">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七、社区培训活动</w:t>
      </w:r>
    </w:p>
    <w:p w:rsidR="00A924C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（一）社区教育培训</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社区学校面向区域内老年人、青少年、进城务工人员、失业人员等人群，开展具有区域特色的、有引领性、示范性的社区教育培训项目。</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社区学校指导各社区学习点，按照年度工作计划，完成各项社区教育培训工作。</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lastRenderedPageBreak/>
        <w:t>3</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配合社区学院完成社区教育培训工作各项年度指标任务，区域内社区教育培训活动呈现出纵向系统性、横向整合性、总体平衡性的特点。</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4</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相关培训有工作方案、培训计划，过程资料齐全，培训成效明显。</w:t>
      </w:r>
      <w:r w:rsidRPr="00214697">
        <w:rPr>
          <w:rFonts w:ascii="Times New Roman" w:eastAsia="方正仿宋简体" w:hAnsi="Times New Roman"/>
          <w:color w:val="000000"/>
          <w:sz w:val="32"/>
          <w:szCs w:val="32"/>
        </w:rPr>
        <w:t xml:space="preserve">                    </w:t>
      </w:r>
    </w:p>
    <w:p w:rsidR="00A924C7" w:rsidRPr="0021469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（二）学习型组织建设</w:t>
      </w:r>
      <w:r w:rsidRPr="00214697">
        <w:rPr>
          <w:rFonts w:ascii="方正楷体简体" w:eastAsia="方正楷体简体" w:hAnsi="Times New Roman"/>
          <w:color w:val="000000"/>
          <w:sz w:val="32"/>
          <w:szCs w:val="32"/>
        </w:rPr>
        <w:t xml:space="preserve"> </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组织开展自身学习型组织建设。结合学校自身情况，进行学习型团队建设。以问题为导向，解决学校发展中的实际问题。</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协调配合相关部门，指导学习型街道、学习型社区、学习型家庭的创建活动。协调配合相关部门，做好各类学习型组织创建的评选活动。</w:t>
      </w:r>
    </w:p>
    <w:p w:rsidR="00A924C7" w:rsidRDefault="00A924C7" w:rsidP="00A924C7">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八、数字化学习</w:t>
      </w:r>
    </w:p>
    <w:p w:rsidR="00A924C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（一）平台管理</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分平台设有专职平台管理人员，认真履行平台管理职责，保持与市级平台密切联系。</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在线注册人数达到区域内常住人口的</w:t>
      </w:r>
      <w:r w:rsidRPr="00214697">
        <w:rPr>
          <w:rFonts w:ascii="Times New Roman" w:eastAsia="方正仿宋简体" w:hAnsi="Times New Roman"/>
          <w:color w:val="000000"/>
          <w:sz w:val="32"/>
          <w:szCs w:val="32"/>
        </w:rPr>
        <w:t>10%</w:t>
      </w:r>
      <w:r w:rsidRPr="00214697">
        <w:rPr>
          <w:rFonts w:ascii="Times New Roman" w:eastAsia="方正仿宋简体" w:hAnsi="Times New Roman" w:hint="eastAsia"/>
          <w:color w:val="000000"/>
          <w:sz w:val="32"/>
          <w:szCs w:val="32"/>
        </w:rPr>
        <w:t>（实名注册率达</w:t>
      </w:r>
      <w:r w:rsidRPr="00214697">
        <w:rPr>
          <w:rFonts w:ascii="Times New Roman" w:eastAsia="方正仿宋简体" w:hAnsi="Times New Roman"/>
          <w:color w:val="000000"/>
          <w:sz w:val="32"/>
          <w:szCs w:val="32"/>
        </w:rPr>
        <w:t>1%</w:t>
      </w:r>
      <w:r w:rsidRPr="00214697">
        <w:rPr>
          <w:rFonts w:ascii="Times New Roman" w:eastAsia="方正仿宋简体" w:hAnsi="Times New Roman" w:hint="eastAsia"/>
          <w:color w:val="000000"/>
          <w:sz w:val="32"/>
          <w:szCs w:val="32"/>
        </w:rPr>
        <w:t>），年增长率为</w:t>
      </w:r>
      <w:r w:rsidRPr="00214697">
        <w:rPr>
          <w:rFonts w:ascii="Times New Roman" w:eastAsia="方正仿宋简体" w:hAnsi="Times New Roman"/>
          <w:color w:val="000000"/>
          <w:sz w:val="32"/>
          <w:szCs w:val="32"/>
        </w:rPr>
        <w:t>5%</w:t>
      </w:r>
      <w:r w:rsidRPr="00214697">
        <w:rPr>
          <w:rFonts w:ascii="Times New Roman" w:eastAsia="方正仿宋简体" w:hAnsi="Times New Roman" w:hint="eastAsia"/>
          <w:color w:val="000000"/>
          <w:sz w:val="32"/>
          <w:szCs w:val="32"/>
        </w:rPr>
        <w:t>。</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3</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社教信息年均发布</w:t>
      </w:r>
      <w:r w:rsidRPr="00214697">
        <w:rPr>
          <w:rFonts w:ascii="Times New Roman" w:eastAsia="方正仿宋简体" w:hAnsi="Times New Roman"/>
          <w:color w:val="000000"/>
          <w:sz w:val="32"/>
          <w:szCs w:val="32"/>
        </w:rPr>
        <w:t>30</w:t>
      </w:r>
      <w:r w:rsidRPr="00214697">
        <w:rPr>
          <w:rFonts w:ascii="Times New Roman" w:eastAsia="方正仿宋简体" w:hAnsi="Times New Roman" w:hint="eastAsia"/>
          <w:color w:val="000000"/>
          <w:sz w:val="32"/>
          <w:szCs w:val="32"/>
        </w:rPr>
        <w:t>篇以上。</w:t>
      </w:r>
    </w:p>
    <w:p w:rsidR="00A924C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（二）资源建设</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数字化学习资源建设有专项经费，相关建设工作有年度计划、经费预算及实施方案。</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社区学校自建特色课程（含微课、教材等）每年不少</w:t>
      </w:r>
      <w:r w:rsidRPr="00214697">
        <w:rPr>
          <w:rFonts w:ascii="Times New Roman" w:eastAsia="方正仿宋简体" w:hAnsi="Times New Roman" w:hint="eastAsia"/>
          <w:color w:val="000000"/>
          <w:sz w:val="32"/>
          <w:szCs w:val="32"/>
        </w:rPr>
        <w:lastRenderedPageBreak/>
        <w:t>于</w:t>
      </w:r>
      <w:r w:rsidRPr="00214697">
        <w:rPr>
          <w:rFonts w:ascii="Times New Roman" w:eastAsia="方正仿宋简体" w:hAnsi="Times New Roman"/>
          <w:color w:val="000000"/>
          <w:sz w:val="32"/>
          <w:szCs w:val="32"/>
        </w:rPr>
        <w:t>1</w:t>
      </w:r>
      <w:r w:rsidRPr="00214697">
        <w:rPr>
          <w:rFonts w:ascii="Times New Roman" w:eastAsia="方正仿宋简体" w:hAnsi="Times New Roman" w:hint="eastAsia"/>
          <w:color w:val="000000"/>
          <w:sz w:val="32"/>
          <w:szCs w:val="32"/>
        </w:rPr>
        <w:t>集（册）。</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3</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结合本区域特点提出共建资源方案，与社区学院共建特色学习资源。</w:t>
      </w:r>
    </w:p>
    <w:p w:rsidR="00A924C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（三）应用推广</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区域内学习在线推广情况：有年度推广工作计划、自主开展线上线下相结合的推广活动。</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参与社区学院组织的各类推广活动：设有专人专项负责平台的推广。</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3</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利用数字化资源开展培训，培训活动覆盖面广，培训效果明显。</w:t>
      </w:r>
    </w:p>
    <w:p w:rsidR="00A924C7" w:rsidRDefault="00A924C7" w:rsidP="00A924C7">
      <w:pPr>
        <w:spacing w:line="600" w:lineRule="exact"/>
        <w:ind w:firstLineChars="200" w:firstLine="640"/>
        <w:rPr>
          <w:rFonts w:ascii="黑体" w:eastAsia="黑体" w:hAnsi="黑体"/>
          <w:color w:val="000000"/>
          <w:sz w:val="32"/>
          <w:szCs w:val="32"/>
        </w:rPr>
      </w:pPr>
      <w:r w:rsidRPr="00214697">
        <w:rPr>
          <w:rFonts w:ascii="黑体" w:eastAsia="黑体" w:hAnsi="黑体" w:hint="eastAsia"/>
          <w:color w:val="000000"/>
          <w:sz w:val="32"/>
          <w:szCs w:val="32"/>
        </w:rPr>
        <w:t>九、特色创新</w:t>
      </w:r>
    </w:p>
    <w:p w:rsidR="00A924C7" w:rsidRPr="0021469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（一）理念创新</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注重社区教育管理体制、运行机制、教育模式、评价体系等方面的改革创新。社区教育研究成果和工作经验在区级以上新闻媒体或会议上发表、交流。</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结合区域经济社会发展特点，积极开展社区教育理论、实践研究，在有关项目、载体等方面形成具有特色品牌和创新价值的研究成果。</w:t>
      </w:r>
    </w:p>
    <w:p w:rsidR="00A924C7" w:rsidRPr="0021469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（二）活动创新</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培育打造各类终身学习活动品牌。活动品牌的创建期不低于三年，学习活动特色鲜明，百姓满意度高，社会美誉度好。</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终身学习活动品牌的评比、检查、表彰等工作已形成</w:t>
      </w:r>
      <w:r w:rsidRPr="00214697">
        <w:rPr>
          <w:rFonts w:ascii="Times New Roman" w:eastAsia="方正仿宋简体" w:hAnsi="Times New Roman" w:hint="eastAsia"/>
          <w:color w:val="000000"/>
          <w:sz w:val="32"/>
          <w:szCs w:val="32"/>
        </w:rPr>
        <w:lastRenderedPageBreak/>
        <w:t>相应制度。社区学校对于区域内优秀的学习活动品牌项目及时予以复制和推广，以点带面最终形成区域品牌效应。</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3</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参与组织全民终身学习周活动，注重对社区教育的推介与宣传，效果明显。</w:t>
      </w:r>
    </w:p>
    <w:p w:rsidR="00A924C7" w:rsidRDefault="00A924C7" w:rsidP="00A924C7">
      <w:pPr>
        <w:spacing w:line="600" w:lineRule="exact"/>
        <w:ind w:firstLineChars="200" w:firstLine="640"/>
        <w:rPr>
          <w:rFonts w:ascii="方正楷体简体" w:eastAsia="方正楷体简体" w:hAnsi="Times New Roman"/>
          <w:color w:val="000000"/>
          <w:sz w:val="32"/>
          <w:szCs w:val="32"/>
        </w:rPr>
      </w:pPr>
      <w:r w:rsidRPr="00214697">
        <w:rPr>
          <w:rFonts w:ascii="方正楷体简体" w:eastAsia="方正楷体简体" w:hAnsi="Times New Roman" w:hint="eastAsia"/>
          <w:color w:val="000000"/>
          <w:sz w:val="32"/>
          <w:szCs w:val="32"/>
        </w:rPr>
        <w:t>（三）社会反响</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1</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重视宣传展示工作，社区教育相关工作或事迹被区级以上主要媒体刊发或报道，具有良好的社会影响。</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2</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积极参加上级部门所组织的各类活动，相关活动参与度高、成效明显。社区教育工作得到政府及相关部门的认可，获得相关表彰及荣誉。</w:t>
      </w:r>
    </w:p>
    <w:p w:rsidR="00A924C7" w:rsidRDefault="00A924C7" w:rsidP="00A924C7">
      <w:pPr>
        <w:spacing w:line="600" w:lineRule="exact"/>
        <w:ind w:firstLineChars="200" w:firstLine="640"/>
        <w:rPr>
          <w:rFonts w:ascii="Times New Roman" w:eastAsia="方正仿宋简体" w:hAnsi="Times New Roman"/>
          <w:color w:val="000000"/>
          <w:sz w:val="32"/>
          <w:szCs w:val="32"/>
        </w:rPr>
      </w:pPr>
      <w:r w:rsidRPr="00214697">
        <w:rPr>
          <w:rFonts w:ascii="Times New Roman" w:eastAsia="方正仿宋简体" w:hAnsi="Times New Roman"/>
          <w:color w:val="000000"/>
          <w:sz w:val="32"/>
          <w:szCs w:val="32"/>
        </w:rPr>
        <w:t>3</w:t>
      </w:r>
      <w:r w:rsidRPr="00214697">
        <w:rPr>
          <w:rFonts w:ascii="Times New Roman" w:eastAsia="方正仿宋简体" w:hAnsi="Times New Roman"/>
          <w:sz w:val="32"/>
          <w:szCs w:val="32"/>
        </w:rPr>
        <w:t>.</w:t>
      </w:r>
      <w:r w:rsidRPr="00214697">
        <w:rPr>
          <w:rFonts w:ascii="Times New Roman" w:eastAsia="方正仿宋简体" w:hAnsi="Times New Roman" w:hint="eastAsia"/>
          <w:color w:val="000000"/>
          <w:sz w:val="32"/>
          <w:szCs w:val="32"/>
        </w:rPr>
        <w:t>开展本区域内居民对社区教育满意度的调查，社区居民满意度达</w:t>
      </w:r>
      <w:r w:rsidRPr="00214697">
        <w:rPr>
          <w:rFonts w:ascii="Times New Roman" w:eastAsia="方正仿宋简体" w:hAnsi="Times New Roman"/>
          <w:color w:val="000000"/>
          <w:sz w:val="32"/>
          <w:szCs w:val="32"/>
        </w:rPr>
        <w:t>90%</w:t>
      </w:r>
      <w:r w:rsidRPr="00214697">
        <w:rPr>
          <w:rFonts w:ascii="Times New Roman" w:eastAsia="方正仿宋简体" w:hAnsi="Times New Roman" w:hint="eastAsia"/>
          <w:color w:val="000000"/>
          <w:sz w:val="32"/>
          <w:szCs w:val="32"/>
        </w:rPr>
        <w:t>以上。</w:t>
      </w:r>
    </w:p>
    <w:p w:rsidR="00A924C7" w:rsidRPr="00214697" w:rsidRDefault="00A924C7" w:rsidP="00A924C7">
      <w:pPr>
        <w:spacing w:line="600" w:lineRule="exact"/>
        <w:ind w:firstLineChars="200" w:firstLine="640"/>
        <w:rPr>
          <w:rFonts w:ascii="Times New Roman" w:eastAsia="方正仿宋简体" w:hAnsi="Times New Roman"/>
          <w:color w:val="000000"/>
          <w:sz w:val="32"/>
          <w:szCs w:val="32"/>
        </w:rPr>
      </w:pPr>
    </w:p>
    <w:p w:rsidR="00A924C7" w:rsidRPr="00214697" w:rsidRDefault="00A924C7" w:rsidP="00A924C7">
      <w:pPr>
        <w:spacing w:line="600" w:lineRule="exact"/>
        <w:rPr>
          <w:rFonts w:ascii="Times New Roman" w:eastAsia="方正仿宋简体" w:hAnsi="Times New Roman"/>
          <w:color w:val="000000"/>
          <w:sz w:val="32"/>
          <w:szCs w:val="32"/>
        </w:rPr>
      </w:pPr>
    </w:p>
    <w:p w:rsidR="002F4FBA" w:rsidRPr="00A924C7" w:rsidRDefault="002F4FBA" w:rsidP="00A924C7">
      <w:pPr>
        <w:rPr>
          <w:szCs w:val="32"/>
        </w:rPr>
      </w:pPr>
    </w:p>
    <w:sectPr w:rsidR="002F4FBA" w:rsidRPr="00A924C7" w:rsidSect="00586F66">
      <w:headerReference w:type="default" r:id="rId7"/>
      <w:footerReference w:type="even" r:id="rId8"/>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16D" w:rsidRDefault="0054616D" w:rsidP="002D743C">
      <w:r>
        <w:separator/>
      </w:r>
    </w:p>
  </w:endnote>
  <w:endnote w:type="continuationSeparator" w:id="1">
    <w:p w:rsidR="0054616D" w:rsidRDefault="0054616D" w:rsidP="002D7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汉仪仿宋简">
    <w:altName w:val="宋体"/>
    <w:charset w:val="86"/>
    <w:family w:val="auto"/>
    <w:pitch w:val="default"/>
    <w:sig w:usb0="00000000" w:usb1="000000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85" w:rsidRDefault="006B1485" w:rsidP="00014B59">
    <w:pPr>
      <w:pStyle w:val="a4"/>
      <w:ind w:firstLineChars="2900" w:firstLine="8120"/>
    </w:pPr>
    <w:r>
      <w:rPr>
        <w:rFonts w:ascii="宋体" w:hAnsi="宋体"/>
        <w:kern w:val="0"/>
        <w:sz w:val="28"/>
        <w:szCs w:val="28"/>
      </w:rPr>
      <w:t xml:space="preserve"> </w:t>
    </w:r>
    <w:r w:rsidRPr="00746371">
      <w:rPr>
        <w:rFonts w:ascii="宋体" w:hAnsi="宋体"/>
        <w:kern w:val="0"/>
        <w:sz w:val="28"/>
        <w:szCs w:val="28"/>
      </w:rPr>
      <w:t xml:space="preserve">- </w:t>
    </w:r>
    <w:r w:rsidR="007A3FB7" w:rsidRPr="00746371">
      <w:rPr>
        <w:rFonts w:ascii="宋体" w:hAnsi="宋体"/>
        <w:kern w:val="0"/>
        <w:sz w:val="28"/>
        <w:szCs w:val="28"/>
      </w:rPr>
      <w:fldChar w:fldCharType="begin"/>
    </w:r>
    <w:r w:rsidRPr="00746371">
      <w:rPr>
        <w:rFonts w:ascii="宋体" w:hAnsi="宋体"/>
        <w:kern w:val="0"/>
        <w:sz w:val="28"/>
        <w:szCs w:val="28"/>
      </w:rPr>
      <w:instrText xml:space="preserve"> PAGE </w:instrText>
    </w:r>
    <w:r w:rsidR="007A3FB7" w:rsidRPr="00746371">
      <w:rPr>
        <w:rFonts w:ascii="宋体" w:hAnsi="宋体"/>
        <w:kern w:val="0"/>
        <w:sz w:val="28"/>
        <w:szCs w:val="28"/>
      </w:rPr>
      <w:fldChar w:fldCharType="separate"/>
    </w:r>
    <w:r>
      <w:rPr>
        <w:rFonts w:ascii="宋体" w:hAnsi="宋体"/>
        <w:noProof/>
        <w:kern w:val="0"/>
        <w:sz w:val="28"/>
        <w:szCs w:val="28"/>
      </w:rPr>
      <w:t>12</w:t>
    </w:r>
    <w:r w:rsidR="007A3FB7" w:rsidRPr="00746371">
      <w:rPr>
        <w:rFonts w:ascii="宋体" w:hAnsi="宋体"/>
        <w:kern w:val="0"/>
        <w:sz w:val="28"/>
        <w:szCs w:val="28"/>
      </w:rPr>
      <w:fldChar w:fldCharType="end"/>
    </w:r>
    <w:r w:rsidRPr="00746371">
      <w:rPr>
        <w:rFonts w:ascii="宋体" w:hAnsi="宋体"/>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85" w:rsidRPr="00973F17" w:rsidRDefault="006B1485" w:rsidP="00014B59">
    <w:pPr>
      <w:pStyle w:val="a4"/>
      <w:ind w:firstLineChars="100" w:firstLine="280"/>
      <w:rPr>
        <w:rFonts w:asciiTheme="majorEastAsia" w:eastAsiaTheme="majorEastAsia" w:hAnsiTheme="majorEastAsia"/>
        <w:sz w:val="28"/>
        <w:szCs w:val="28"/>
      </w:rPr>
    </w:pPr>
    <w:r w:rsidRPr="00973F17">
      <w:rPr>
        <w:rFonts w:asciiTheme="majorEastAsia" w:eastAsiaTheme="majorEastAsia" w:hAnsiTheme="majorEastAsia"/>
        <w:kern w:val="0"/>
        <w:sz w:val="28"/>
        <w:szCs w:val="28"/>
      </w:rPr>
      <w:t xml:space="preserve">- </w:t>
    </w:r>
    <w:r w:rsidR="007A3FB7" w:rsidRPr="00973F17">
      <w:rPr>
        <w:rFonts w:asciiTheme="majorEastAsia" w:eastAsiaTheme="majorEastAsia" w:hAnsiTheme="majorEastAsia"/>
        <w:sz w:val="28"/>
        <w:szCs w:val="28"/>
      </w:rPr>
      <w:fldChar w:fldCharType="begin"/>
    </w:r>
    <w:r w:rsidRPr="00973F17">
      <w:rPr>
        <w:rFonts w:asciiTheme="majorEastAsia" w:eastAsiaTheme="majorEastAsia" w:hAnsiTheme="majorEastAsia"/>
        <w:sz w:val="28"/>
        <w:szCs w:val="28"/>
      </w:rPr>
      <w:instrText xml:space="preserve"> PAGE </w:instrText>
    </w:r>
    <w:r w:rsidR="007A3FB7" w:rsidRPr="00973F17">
      <w:rPr>
        <w:rFonts w:asciiTheme="majorEastAsia" w:eastAsiaTheme="majorEastAsia" w:hAnsiTheme="majorEastAsia"/>
        <w:sz w:val="28"/>
        <w:szCs w:val="28"/>
      </w:rPr>
      <w:fldChar w:fldCharType="separate"/>
    </w:r>
    <w:r w:rsidR="00A924C7">
      <w:rPr>
        <w:rFonts w:asciiTheme="majorEastAsia" w:eastAsiaTheme="majorEastAsia" w:hAnsiTheme="majorEastAsia"/>
        <w:noProof/>
        <w:sz w:val="28"/>
        <w:szCs w:val="28"/>
      </w:rPr>
      <w:t>8</w:t>
    </w:r>
    <w:r w:rsidR="007A3FB7" w:rsidRPr="00973F17">
      <w:rPr>
        <w:rFonts w:asciiTheme="majorEastAsia" w:eastAsiaTheme="majorEastAsia" w:hAnsiTheme="majorEastAsia"/>
        <w:sz w:val="28"/>
        <w:szCs w:val="28"/>
      </w:rPr>
      <w:fldChar w:fldCharType="end"/>
    </w:r>
    <w:r w:rsidRPr="00973F17">
      <w:rPr>
        <w:rFonts w:asciiTheme="majorEastAsia" w:eastAsiaTheme="majorEastAsia" w:hAnsiTheme="majorEastAsia"/>
        <w:kern w:val="0"/>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85" w:rsidRDefault="006B1485" w:rsidP="00014B59">
    <w:pPr>
      <w:pStyle w:val="a4"/>
      <w:ind w:firstLineChars="2900" w:firstLine="8120"/>
    </w:pPr>
    <w:r w:rsidRPr="00746371">
      <w:rPr>
        <w:rFonts w:ascii="宋体" w:hAnsi="宋体"/>
        <w:kern w:val="0"/>
        <w:sz w:val="28"/>
        <w:szCs w:val="28"/>
      </w:rPr>
      <w:t xml:space="preserve">- </w:t>
    </w:r>
    <w:r w:rsidR="007A3FB7" w:rsidRPr="00746371">
      <w:rPr>
        <w:rFonts w:ascii="宋体" w:hAnsi="宋体"/>
        <w:kern w:val="0"/>
        <w:sz w:val="28"/>
        <w:szCs w:val="28"/>
      </w:rPr>
      <w:fldChar w:fldCharType="begin"/>
    </w:r>
    <w:r w:rsidRPr="00746371">
      <w:rPr>
        <w:rFonts w:ascii="宋体" w:hAnsi="宋体"/>
        <w:kern w:val="0"/>
        <w:sz w:val="28"/>
        <w:szCs w:val="28"/>
      </w:rPr>
      <w:instrText xml:space="preserve"> PAGE </w:instrText>
    </w:r>
    <w:r w:rsidR="007A3FB7" w:rsidRPr="00746371">
      <w:rPr>
        <w:rFonts w:ascii="宋体" w:hAnsi="宋体"/>
        <w:kern w:val="0"/>
        <w:sz w:val="28"/>
        <w:szCs w:val="28"/>
      </w:rPr>
      <w:fldChar w:fldCharType="separate"/>
    </w:r>
    <w:r w:rsidR="002C662A">
      <w:rPr>
        <w:rFonts w:ascii="宋体" w:hAnsi="宋体"/>
        <w:noProof/>
        <w:kern w:val="0"/>
        <w:sz w:val="28"/>
        <w:szCs w:val="28"/>
      </w:rPr>
      <w:t>1</w:t>
    </w:r>
    <w:r w:rsidR="007A3FB7" w:rsidRPr="00746371">
      <w:rPr>
        <w:rFonts w:ascii="宋体" w:hAnsi="宋体"/>
        <w:kern w:val="0"/>
        <w:sz w:val="28"/>
        <w:szCs w:val="28"/>
      </w:rPr>
      <w:fldChar w:fldCharType="end"/>
    </w:r>
    <w:r w:rsidRPr="00746371">
      <w:rPr>
        <w:rFonts w:ascii="宋体" w:hAnsi="宋体"/>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16D" w:rsidRDefault="0054616D" w:rsidP="002D743C">
      <w:r>
        <w:separator/>
      </w:r>
    </w:p>
  </w:footnote>
  <w:footnote w:type="continuationSeparator" w:id="1">
    <w:p w:rsidR="0054616D" w:rsidRDefault="0054616D" w:rsidP="002D7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85" w:rsidRDefault="006B148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98DAA"/>
    <w:multiLevelType w:val="singleLevel"/>
    <w:tmpl w:val="57298DAA"/>
    <w:lvl w:ilvl="0">
      <w:start w:val="2"/>
      <w:numFmt w:val="chineseCounting"/>
      <w:suff w:val="nothing"/>
      <w:lvlText w:val="（%1）"/>
      <w:lvlJc w:val="left"/>
    </w:lvl>
  </w:abstractNum>
  <w:abstractNum w:abstractNumId="1">
    <w:nsid w:val="57299924"/>
    <w:multiLevelType w:val="singleLevel"/>
    <w:tmpl w:val="57299924"/>
    <w:lvl w:ilvl="0">
      <w:start w:val="3"/>
      <w:numFmt w:val="chineseCounting"/>
      <w:suff w:val="nothing"/>
      <w:lvlText w:val="%1、"/>
      <w:lvlJc w:val="left"/>
    </w:lvl>
  </w:abstractNum>
  <w:abstractNum w:abstractNumId="2">
    <w:nsid w:val="57299964"/>
    <w:multiLevelType w:val="singleLevel"/>
    <w:tmpl w:val="57299964"/>
    <w:lvl w:ilvl="0">
      <w:start w:val="2"/>
      <w:numFmt w:val="chineseCounting"/>
      <w:suff w:val="nothing"/>
      <w:lvlText w:val="（%1）"/>
      <w:lvlJc w:val="left"/>
    </w:lvl>
  </w:abstractNum>
  <w:abstractNum w:abstractNumId="3">
    <w:nsid w:val="57299D52"/>
    <w:multiLevelType w:val="singleLevel"/>
    <w:tmpl w:val="57299D52"/>
    <w:lvl w:ilvl="0">
      <w:start w:val="4"/>
      <w:numFmt w:val="chineseCounting"/>
      <w:suff w:val="nothing"/>
      <w:lvlText w:val="%1、"/>
      <w:lvlJc w:val="left"/>
    </w:lvl>
  </w:abstractNum>
  <w:abstractNum w:abstractNumId="4">
    <w:nsid w:val="59991B72"/>
    <w:multiLevelType w:val="hybridMultilevel"/>
    <w:tmpl w:val="F154C438"/>
    <w:lvl w:ilvl="0" w:tplc="E2A675E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55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743C"/>
    <w:rsid w:val="0001464A"/>
    <w:rsid w:val="000172D6"/>
    <w:rsid w:val="000356BC"/>
    <w:rsid w:val="00051201"/>
    <w:rsid w:val="0006235A"/>
    <w:rsid w:val="0008155C"/>
    <w:rsid w:val="00085620"/>
    <w:rsid w:val="000B1671"/>
    <w:rsid w:val="000C1A8D"/>
    <w:rsid w:val="000C22E5"/>
    <w:rsid w:val="000E06A5"/>
    <w:rsid w:val="000E5C77"/>
    <w:rsid w:val="000E5DBD"/>
    <w:rsid w:val="000E71AC"/>
    <w:rsid w:val="000F3266"/>
    <w:rsid w:val="00101ABB"/>
    <w:rsid w:val="00115C18"/>
    <w:rsid w:val="001253A8"/>
    <w:rsid w:val="00126132"/>
    <w:rsid w:val="001523FC"/>
    <w:rsid w:val="0015769D"/>
    <w:rsid w:val="00162106"/>
    <w:rsid w:val="00162368"/>
    <w:rsid w:val="00172D39"/>
    <w:rsid w:val="001763B8"/>
    <w:rsid w:val="00184677"/>
    <w:rsid w:val="001B0435"/>
    <w:rsid w:val="001B2D2D"/>
    <w:rsid w:val="001C1AB4"/>
    <w:rsid w:val="001C1E6F"/>
    <w:rsid w:val="001D0D3D"/>
    <w:rsid w:val="001D5FFB"/>
    <w:rsid w:val="001D7682"/>
    <w:rsid w:val="001E45B4"/>
    <w:rsid w:val="001E78A8"/>
    <w:rsid w:val="00205F5E"/>
    <w:rsid w:val="00212256"/>
    <w:rsid w:val="002164DA"/>
    <w:rsid w:val="00230F80"/>
    <w:rsid w:val="002463B0"/>
    <w:rsid w:val="00256705"/>
    <w:rsid w:val="00267EB4"/>
    <w:rsid w:val="00270E0C"/>
    <w:rsid w:val="00271B45"/>
    <w:rsid w:val="00275A35"/>
    <w:rsid w:val="00277B38"/>
    <w:rsid w:val="0029313A"/>
    <w:rsid w:val="002B0866"/>
    <w:rsid w:val="002B5CF2"/>
    <w:rsid w:val="002C662A"/>
    <w:rsid w:val="002D743C"/>
    <w:rsid w:val="002E6943"/>
    <w:rsid w:val="002F442E"/>
    <w:rsid w:val="002F4FBA"/>
    <w:rsid w:val="002F7F89"/>
    <w:rsid w:val="00316064"/>
    <w:rsid w:val="00320235"/>
    <w:rsid w:val="00321AFC"/>
    <w:rsid w:val="0032270C"/>
    <w:rsid w:val="00322899"/>
    <w:rsid w:val="003267E5"/>
    <w:rsid w:val="0032756E"/>
    <w:rsid w:val="00337C10"/>
    <w:rsid w:val="00351925"/>
    <w:rsid w:val="00360AD6"/>
    <w:rsid w:val="00362A4B"/>
    <w:rsid w:val="00367BD9"/>
    <w:rsid w:val="00371028"/>
    <w:rsid w:val="00371982"/>
    <w:rsid w:val="003812F9"/>
    <w:rsid w:val="0038511C"/>
    <w:rsid w:val="0039518F"/>
    <w:rsid w:val="003A2DC2"/>
    <w:rsid w:val="003B6141"/>
    <w:rsid w:val="003D59D7"/>
    <w:rsid w:val="003E49DC"/>
    <w:rsid w:val="003E5B5C"/>
    <w:rsid w:val="003F5931"/>
    <w:rsid w:val="0041479C"/>
    <w:rsid w:val="0041607E"/>
    <w:rsid w:val="004377D1"/>
    <w:rsid w:val="00441E7C"/>
    <w:rsid w:val="004472E1"/>
    <w:rsid w:val="00447D35"/>
    <w:rsid w:val="00453998"/>
    <w:rsid w:val="00456E6A"/>
    <w:rsid w:val="00480E49"/>
    <w:rsid w:val="00484252"/>
    <w:rsid w:val="00491F6F"/>
    <w:rsid w:val="004A7991"/>
    <w:rsid w:val="004C45E2"/>
    <w:rsid w:val="004E1D72"/>
    <w:rsid w:val="004E550D"/>
    <w:rsid w:val="004F7DA4"/>
    <w:rsid w:val="0051509C"/>
    <w:rsid w:val="00515AED"/>
    <w:rsid w:val="00521F0A"/>
    <w:rsid w:val="00522106"/>
    <w:rsid w:val="00544BF1"/>
    <w:rsid w:val="0054616D"/>
    <w:rsid w:val="00563FAE"/>
    <w:rsid w:val="00565241"/>
    <w:rsid w:val="00586F66"/>
    <w:rsid w:val="005942FD"/>
    <w:rsid w:val="005C45F6"/>
    <w:rsid w:val="005D4E1F"/>
    <w:rsid w:val="005E0726"/>
    <w:rsid w:val="005E078F"/>
    <w:rsid w:val="005F02C0"/>
    <w:rsid w:val="00601AD4"/>
    <w:rsid w:val="00604033"/>
    <w:rsid w:val="00623563"/>
    <w:rsid w:val="00626430"/>
    <w:rsid w:val="00626FB6"/>
    <w:rsid w:val="006300A0"/>
    <w:rsid w:val="006374B0"/>
    <w:rsid w:val="006432A1"/>
    <w:rsid w:val="0064704E"/>
    <w:rsid w:val="0065642B"/>
    <w:rsid w:val="0067240B"/>
    <w:rsid w:val="00673C6E"/>
    <w:rsid w:val="00683A64"/>
    <w:rsid w:val="00683E6B"/>
    <w:rsid w:val="00686A9B"/>
    <w:rsid w:val="00686D9B"/>
    <w:rsid w:val="00687F8A"/>
    <w:rsid w:val="006A22C4"/>
    <w:rsid w:val="006A612E"/>
    <w:rsid w:val="006B1485"/>
    <w:rsid w:val="006B33B0"/>
    <w:rsid w:val="006C5D72"/>
    <w:rsid w:val="006D5EDB"/>
    <w:rsid w:val="006D66CE"/>
    <w:rsid w:val="00705354"/>
    <w:rsid w:val="0071333D"/>
    <w:rsid w:val="00725ACD"/>
    <w:rsid w:val="00746E1E"/>
    <w:rsid w:val="007479D2"/>
    <w:rsid w:val="00754AE5"/>
    <w:rsid w:val="00757BBB"/>
    <w:rsid w:val="0078207F"/>
    <w:rsid w:val="00783BD1"/>
    <w:rsid w:val="0078590D"/>
    <w:rsid w:val="00786386"/>
    <w:rsid w:val="00787FD5"/>
    <w:rsid w:val="007A3FB7"/>
    <w:rsid w:val="007D7111"/>
    <w:rsid w:val="007F10C4"/>
    <w:rsid w:val="007F1EAF"/>
    <w:rsid w:val="007F576E"/>
    <w:rsid w:val="00801C72"/>
    <w:rsid w:val="0081136D"/>
    <w:rsid w:val="00814A71"/>
    <w:rsid w:val="00814AEC"/>
    <w:rsid w:val="00815B48"/>
    <w:rsid w:val="00821E0A"/>
    <w:rsid w:val="00846D89"/>
    <w:rsid w:val="00875307"/>
    <w:rsid w:val="008828EC"/>
    <w:rsid w:val="00884070"/>
    <w:rsid w:val="00884B06"/>
    <w:rsid w:val="00897865"/>
    <w:rsid w:val="00897B9F"/>
    <w:rsid w:val="008B6F3E"/>
    <w:rsid w:val="008D6CE6"/>
    <w:rsid w:val="008F79B2"/>
    <w:rsid w:val="00905702"/>
    <w:rsid w:val="00920708"/>
    <w:rsid w:val="00924B54"/>
    <w:rsid w:val="00935C5E"/>
    <w:rsid w:val="00951663"/>
    <w:rsid w:val="00951689"/>
    <w:rsid w:val="00992DD2"/>
    <w:rsid w:val="009B1305"/>
    <w:rsid w:val="009B149C"/>
    <w:rsid w:val="009B4A8E"/>
    <w:rsid w:val="009B71AD"/>
    <w:rsid w:val="009E4564"/>
    <w:rsid w:val="009E4CA4"/>
    <w:rsid w:val="009F42DA"/>
    <w:rsid w:val="00A06BDB"/>
    <w:rsid w:val="00A16E64"/>
    <w:rsid w:val="00A23D2B"/>
    <w:rsid w:val="00A27998"/>
    <w:rsid w:val="00A65760"/>
    <w:rsid w:val="00A924C7"/>
    <w:rsid w:val="00A94DF5"/>
    <w:rsid w:val="00A96CD6"/>
    <w:rsid w:val="00AF437F"/>
    <w:rsid w:val="00AF503C"/>
    <w:rsid w:val="00AF63B4"/>
    <w:rsid w:val="00B12F90"/>
    <w:rsid w:val="00B279E6"/>
    <w:rsid w:val="00B36393"/>
    <w:rsid w:val="00B40498"/>
    <w:rsid w:val="00B4155D"/>
    <w:rsid w:val="00B447B1"/>
    <w:rsid w:val="00B47219"/>
    <w:rsid w:val="00B60FF9"/>
    <w:rsid w:val="00B84A04"/>
    <w:rsid w:val="00B958F6"/>
    <w:rsid w:val="00BA5948"/>
    <w:rsid w:val="00BB7DA7"/>
    <w:rsid w:val="00BE2973"/>
    <w:rsid w:val="00BE42D2"/>
    <w:rsid w:val="00BE6D38"/>
    <w:rsid w:val="00BE7906"/>
    <w:rsid w:val="00BF4AB2"/>
    <w:rsid w:val="00C04C41"/>
    <w:rsid w:val="00C0693D"/>
    <w:rsid w:val="00C145F6"/>
    <w:rsid w:val="00C14962"/>
    <w:rsid w:val="00C20B2E"/>
    <w:rsid w:val="00C2377C"/>
    <w:rsid w:val="00C3198E"/>
    <w:rsid w:val="00C52ABD"/>
    <w:rsid w:val="00C55A3A"/>
    <w:rsid w:val="00C61697"/>
    <w:rsid w:val="00C635AA"/>
    <w:rsid w:val="00C63B46"/>
    <w:rsid w:val="00C66EB5"/>
    <w:rsid w:val="00C75C91"/>
    <w:rsid w:val="00C764F7"/>
    <w:rsid w:val="00C8197E"/>
    <w:rsid w:val="00C844C8"/>
    <w:rsid w:val="00C87177"/>
    <w:rsid w:val="00CA5BB9"/>
    <w:rsid w:val="00CA5CA4"/>
    <w:rsid w:val="00CA6129"/>
    <w:rsid w:val="00CA749F"/>
    <w:rsid w:val="00CB15E1"/>
    <w:rsid w:val="00CC14A5"/>
    <w:rsid w:val="00CC6B25"/>
    <w:rsid w:val="00CD5B2A"/>
    <w:rsid w:val="00CE3B9F"/>
    <w:rsid w:val="00CF5E03"/>
    <w:rsid w:val="00D11483"/>
    <w:rsid w:val="00D13DD5"/>
    <w:rsid w:val="00D25FA2"/>
    <w:rsid w:val="00D40A29"/>
    <w:rsid w:val="00D509D5"/>
    <w:rsid w:val="00D566BA"/>
    <w:rsid w:val="00D662CC"/>
    <w:rsid w:val="00D753D1"/>
    <w:rsid w:val="00D81A70"/>
    <w:rsid w:val="00D9510E"/>
    <w:rsid w:val="00DB293E"/>
    <w:rsid w:val="00DB342A"/>
    <w:rsid w:val="00DC1755"/>
    <w:rsid w:val="00DC1E39"/>
    <w:rsid w:val="00DD1B07"/>
    <w:rsid w:val="00DD24BA"/>
    <w:rsid w:val="00DD7944"/>
    <w:rsid w:val="00DE6CB6"/>
    <w:rsid w:val="00E2006A"/>
    <w:rsid w:val="00E33FB1"/>
    <w:rsid w:val="00E42078"/>
    <w:rsid w:val="00E5617B"/>
    <w:rsid w:val="00E56A3E"/>
    <w:rsid w:val="00E70F97"/>
    <w:rsid w:val="00E801A9"/>
    <w:rsid w:val="00E8597D"/>
    <w:rsid w:val="00E86B36"/>
    <w:rsid w:val="00E95652"/>
    <w:rsid w:val="00E958C5"/>
    <w:rsid w:val="00EB1694"/>
    <w:rsid w:val="00EB2E6B"/>
    <w:rsid w:val="00ED6BE8"/>
    <w:rsid w:val="00EE4A43"/>
    <w:rsid w:val="00F063D7"/>
    <w:rsid w:val="00F06987"/>
    <w:rsid w:val="00F15F7C"/>
    <w:rsid w:val="00F201C3"/>
    <w:rsid w:val="00F23BC7"/>
    <w:rsid w:val="00F34202"/>
    <w:rsid w:val="00F37864"/>
    <w:rsid w:val="00F37B91"/>
    <w:rsid w:val="00F413C2"/>
    <w:rsid w:val="00F5257E"/>
    <w:rsid w:val="00F647D1"/>
    <w:rsid w:val="00F97777"/>
    <w:rsid w:val="00FC1299"/>
    <w:rsid w:val="00FC79FA"/>
    <w:rsid w:val="00FD56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55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43C"/>
    <w:pPr>
      <w:widowControl w:val="0"/>
      <w:jc w:val="both"/>
    </w:pPr>
    <w:rPr>
      <w:rFonts w:ascii="Calibri" w:eastAsia="宋体" w:hAnsi="Calibri" w:cs="Times New Roman"/>
      <w:szCs w:val="24"/>
    </w:rPr>
  </w:style>
  <w:style w:type="paragraph" w:styleId="1">
    <w:name w:val="heading 1"/>
    <w:basedOn w:val="a"/>
    <w:next w:val="a"/>
    <w:link w:val="1Char"/>
    <w:qFormat/>
    <w:rsid w:val="00CD5B2A"/>
    <w:pPr>
      <w:keepNext/>
      <w:keepLines/>
      <w:spacing w:line="576" w:lineRule="auto"/>
      <w:outlineLvl w:val="0"/>
    </w:pPr>
    <w:rPr>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D74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D743C"/>
    <w:rPr>
      <w:sz w:val="18"/>
      <w:szCs w:val="18"/>
    </w:rPr>
  </w:style>
  <w:style w:type="paragraph" w:styleId="a4">
    <w:name w:val="footer"/>
    <w:basedOn w:val="a"/>
    <w:link w:val="Char0"/>
    <w:uiPriority w:val="99"/>
    <w:unhideWhenUsed/>
    <w:rsid w:val="002D74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D743C"/>
    <w:rPr>
      <w:sz w:val="18"/>
      <w:szCs w:val="18"/>
    </w:rPr>
  </w:style>
  <w:style w:type="character" w:customStyle="1" w:styleId="font21">
    <w:name w:val="font21"/>
    <w:basedOn w:val="a0"/>
    <w:uiPriority w:val="99"/>
    <w:rsid w:val="00360AD6"/>
    <w:rPr>
      <w:rFonts w:ascii="宋体" w:eastAsia="宋体" w:hAnsi="宋体" w:cs="宋体"/>
      <w:color w:val="000000"/>
      <w:sz w:val="32"/>
      <w:szCs w:val="32"/>
      <w:u w:val="none"/>
      <w:effect w:val="none"/>
    </w:rPr>
  </w:style>
  <w:style w:type="paragraph" w:styleId="a5">
    <w:name w:val="List Paragraph"/>
    <w:basedOn w:val="a"/>
    <w:qFormat/>
    <w:rsid w:val="00DD7944"/>
    <w:pPr>
      <w:ind w:firstLineChars="200" w:firstLine="420"/>
    </w:pPr>
    <w:rPr>
      <w:rFonts w:ascii="Times New Roman" w:hAnsi="Times New Roman"/>
    </w:rPr>
  </w:style>
  <w:style w:type="character" w:styleId="a6">
    <w:name w:val="page number"/>
    <w:basedOn w:val="a0"/>
    <w:rsid w:val="00757BBB"/>
    <w:rPr>
      <w:rFonts w:cs="Times New Roman"/>
    </w:rPr>
  </w:style>
  <w:style w:type="paragraph" w:styleId="a7">
    <w:name w:val="Date"/>
    <w:basedOn w:val="a"/>
    <w:next w:val="a"/>
    <w:link w:val="Char1"/>
    <w:rsid w:val="00757BBB"/>
    <w:pPr>
      <w:ind w:leftChars="2500" w:left="100"/>
    </w:pPr>
    <w:rPr>
      <w:rFonts w:ascii="Times New Roman" w:eastAsia="方正仿宋简体" w:hAnsi="Times New Roman"/>
      <w:sz w:val="32"/>
      <w:szCs w:val="20"/>
    </w:rPr>
  </w:style>
  <w:style w:type="character" w:customStyle="1" w:styleId="Char1">
    <w:name w:val="日期 Char"/>
    <w:basedOn w:val="a0"/>
    <w:link w:val="a7"/>
    <w:rsid w:val="00757BBB"/>
    <w:rPr>
      <w:rFonts w:ascii="Times New Roman" w:eastAsia="方正仿宋简体" w:hAnsi="Times New Roman" w:cs="Times New Roman"/>
      <w:sz w:val="32"/>
      <w:szCs w:val="20"/>
    </w:rPr>
  </w:style>
  <w:style w:type="table" w:styleId="a8">
    <w:name w:val="Table Grid"/>
    <w:basedOn w:val="a1"/>
    <w:uiPriority w:val="59"/>
    <w:rsid w:val="00757BBB"/>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semiHidden/>
    <w:rsid w:val="00757BBB"/>
    <w:rPr>
      <w:sz w:val="18"/>
      <w:szCs w:val="18"/>
    </w:rPr>
  </w:style>
  <w:style w:type="character" w:customStyle="1" w:styleId="Char2">
    <w:name w:val="批注框文本 Char"/>
    <w:basedOn w:val="a0"/>
    <w:link w:val="a9"/>
    <w:semiHidden/>
    <w:rsid w:val="00757BBB"/>
    <w:rPr>
      <w:rFonts w:ascii="Calibri" w:eastAsia="宋体" w:hAnsi="Calibri" w:cs="Times New Roman"/>
      <w:sz w:val="18"/>
      <w:szCs w:val="18"/>
    </w:rPr>
  </w:style>
  <w:style w:type="paragraph" w:styleId="aa">
    <w:name w:val="Plain Text"/>
    <w:basedOn w:val="a"/>
    <w:link w:val="Char3"/>
    <w:rsid w:val="00757BBB"/>
    <w:rPr>
      <w:rFonts w:ascii="宋体" w:hAnsi="Courier New" w:cs="Courier New"/>
      <w:szCs w:val="21"/>
    </w:rPr>
  </w:style>
  <w:style w:type="character" w:customStyle="1" w:styleId="Char3">
    <w:name w:val="纯文本 Char"/>
    <w:basedOn w:val="a0"/>
    <w:link w:val="aa"/>
    <w:rsid w:val="00757BBB"/>
    <w:rPr>
      <w:rFonts w:ascii="宋体" w:eastAsia="宋体" w:hAnsi="Courier New" w:cs="Courier New"/>
      <w:szCs w:val="21"/>
    </w:rPr>
  </w:style>
  <w:style w:type="paragraph" w:styleId="2">
    <w:name w:val="Body Text Indent 2"/>
    <w:basedOn w:val="a"/>
    <w:link w:val="2Char"/>
    <w:rsid w:val="00BB7DA7"/>
    <w:pPr>
      <w:ind w:firstLineChars="200" w:firstLine="632"/>
    </w:pPr>
    <w:rPr>
      <w:rFonts w:ascii="Times New Roman" w:eastAsia="方正仿宋简体" w:hAnsi="Times New Roman"/>
      <w:sz w:val="32"/>
      <w:szCs w:val="20"/>
    </w:rPr>
  </w:style>
  <w:style w:type="character" w:customStyle="1" w:styleId="2Char">
    <w:name w:val="正文文本缩进 2 Char"/>
    <w:basedOn w:val="a0"/>
    <w:link w:val="2"/>
    <w:rsid w:val="00BB7DA7"/>
    <w:rPr>
      <w:rFonts w:ascii="Times New Roman" w:eastAsia="方正仿宋简体" w:hAnsi="Times New Roman" w:cs="Times New Roman"/>
      <w:sz w:val="32"/>
      <w:szCs w:val="20"/>
    </w:rPr>
  </w:style>
  <w:style w:type="character" w:customStyle="1" w:styleId="14b">
    <w:name w:val="14b"/>
    <w:basedOn w:val="a0"/>
    <w:uiPriority w:val="99"/>
    <w:qFormat/>
    <w:rsid w:val="00A16E64"/>
  </w:style>
  <w:style w:type="character" w:customStyle="1" w:styleId="1Char">
    <w:name w:val="标题 1 Char"/>
    <w:basedOn w:val="a0"/>
    <w:link w:val="1"/>
    <w:rsid w:val="00CD5B2A"/>
    <w:rPr>
      <w:rFonts w:ascii="Calibri" w:eastAsia="宋体" w:hAnsi="Calibri" w:cs="Times New Roman"/>
      <w:b/>
      <w:kern w:val="44"/>
      <w:sz w:val="44"/>
    </w:rPr>
  </w:style>
  <w:style w:type="paragraph" w:customStyle="1" w:styleId="10">
    <w:name w:val="列出段落1"/>
    <w:basedOn w:val="a"/>
    <w:rsid w:val="005F02C0"/>
    <w:pPr>
      <w:ind w:firstLineChars="200" w:firstLine="420"/>
    </w:pPr>
    <w:rPr>
      <w:rFonts w:cs="宋体"/>
      <w:szCs w:val="22"/>
    </w:rPr>
  </w:style>
  <w:style w:type="paragraph" w:customStyle="1" w:styleId="ab">
    <w:name w:val="文件"/>
    <w:basedOn w:val="a"/>
    <w:rsid w:val="001D0D3D"/>
    <w:pPr>
      <w:adjustRightInd w:val="0"/>
      <w:snapToGrid w:val="0"/>
      <w:spacing w:line="336" w:lineRule="auto"/>
      <w:ind w:firstLine="658"/>
    </w:pPr>
    <w:rPr>
      <w:rFonts w:ascii="汉仪仿宋简" w:eastAsia="汉仪仿宋简" w:hAnsi="Times New Roman"/>
      <w:spacing w:val="-3"/>
      <w:sz w:val="32"/>
    </w:rPr>
  </w:style>
</w:styles>
</file>

<file path=word/webSettings.xml><?xml version="1.0" encoding="utf-8"?>
<w:webSettings xmlns:r="http://schemas.openxmlformats.org/officeDocument/2006/relationships" xmlns:w="http://schemas.openxmlformats.org/wordprocessingml/2006/main">
  <w:divs>
    <w:div w:id="4622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499</Words>
  <Characters>2845</Characters>
  <Application>Microsoft Office Word</Application>
  <DocSecurity>0</DocSecurity>
  <Lines>23</Lines>
  <Paragraphs>6</Paragraphs>
  <ScaleCrop>false</ScaleCrop>
  <Company>微软中国</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97</cp:revision>
  <dcterms:created xsi:type="dcterms:W3CDTF">2016-06-06T03:03:00Z</dcterms:created>
  <dcterms:modified xsi:type="dcterms:W3CDTF">2018-11-01T06:58:00Z</dcterms:modified>
</cp:coreProperties>
</file>