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E2A" w:rsidRDefault="006D0E2A" w:rsidP="006D0E2A">
      <w:pPr>
        <w:spacing w:line="360" w:lineRule="exact"/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附件1</w:t>
      </w:r>
    </w:p>
    <w:p w:rsidR="00750A89" w:rsidRDefault="00750A89" w:rsidP="00750A89">
      <w:pPr>
        <w:spacing w:line="30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</w:p>
    <w:p w:rsidR="00750A89" w:rsidRDefault="00750A89" w:rsidP="00750A89">
      <w:pPr>
        <w:spacing w:line="57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西安市临潼区农村人居环境整治村庄清洁</w:t>
      </w:r>
      <w:r>
        <w:rPr>
          <w:rFonts w:eastAsia="方正小标宋_GBK"/>
          <w:color w:val="000000"/>
          <w:sz w:val="36"/>
          <w:szCs w:val="36"/>
        </w:rPr>
        <w:t>工作评分细则（试行）</w:t>
      </w:r>
    </w:p>
    <w:tbl>
      <w:tblPr>
        <w:tblW w:w="0" w:type="auto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0"/>
        <w:gridCol w:w="1314"/>
        <w:gridCol w:w="3318"/>
        <w:gridCol w:w="3524"/>
        <w:gridCol w:w="4668"/>
        <w:gridCol w:w="937"/>
      </w:tblGrid>
      <w:tr w:rsidR="00750A89" w:rsidTr="00681A48">
        <w:trPr>
          <w:trHeight w:val="434"/>
          <w:tblHeader/>
        </w:trPr>
        <w:tc>
          <w:tcPr>
            <w:tcW w:w="1804" w:type="dxa"/>
            <w:gridSpan w:val="2"/>
            <w:tcBorders>
              <w:top w:val="single" w:sz="8" w:space="0" w:color="auto"/>
            </w:tcBorders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考核项目</w:t>
            </w:r>
          </w:p>
        </w:tc>
        <w:tc>
          <w:tcPr>
            <w:tcW w:w="3318" w:type="dxa"/>
            <w:tcBorders>
              <w:top w:val="single" w:sz="8" w:space="0" w:color="auto"/>
            </w:tcBorders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考核内容</w:t>
            </w:r>
          </w:p>
        </w:tc>
        <w:tc>
          <w:tcPr>
            <w:tcW w:w="3524" w:type="dxa"/>
            <w:tcBorders>
              <w:top w:val="single" w:sz="8" w:space="0" w:color="auto"/>
            </w:tcBorders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考核形式</w:t>
            </w:r>
          </w:p>
        </w:tc>
        <w:tc>
          <w:tcPr>
            <w:tcW w:w="4668" w:type="dxa"/>
            <w:tcBorders>
              <w:top w:val="single" w:sz="8" w:space="0" w:color="auto"/>
            </w:tcBorders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计分标准</w:t>
            </w:r>
          </w:p>
        </w:tc>
        <w:tc>
          <w:tcPr>
            <w:tcW w:w="937" w:type="dxa"/>
            <w:tcBorders>
              <w:top w:val="single" w:sz="8" w:space="0" w:color="auto"/>
            </w:tcBorders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分值</w:t>
            </w:r>
          </w:p>
        </w:tc>
      </w:tr>
      <w:tr w:rsidR="00750A89" w:rsidTr="00681A48">
        <w:trPr>
          <w:trHeight w:val="377"/>
        </w:trPr>
        <w:tc>
          <w:tcPr>
            <w:tcW w:w="490" w:type="dxa"/>
            <w:vMerge w:val="restart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街办考核指标</w:t>
            </w: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方案制定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制定街办级实施方案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查阅方案文件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无文件不得分。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2</w:t>
            </w:r>
          </w:p>
        </w:tc>
      </w:tr>
      <w:tr w:rsidR="00750A89" w:rsidTr="00681A48">
        <w:trPr>
          <w:trHeight w:val="448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组织部署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召开该项工作动员部署会议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查看会议记录、会议通知、领导讲话、会议图片、会议签到册等资料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会议记录、会议通知、领导讲话、会议图片、签到册缺一项扣</w:t>
            </w:r>
            <w:r>
              <w:rPr>
                <w:rFonts w:eastAsia="方正书宋简体"/>
                <w:color w:val="000000"/>
                <w:szCs w:val="21"/>
              </w:rPr>
              <w:t>0.5</w:t>
            </w:r>
            <w:r>
              <w:rPr>
                <w:rFonts w:eastAsia="方正书宋简体"/>
                <w:color w:val="000000"/>
                <w:szCs w:val="21"/>
              </w:rPr>
              <w:t>分，扣完为止。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3</w:t>
            </w:r>
          </w:p>
        </w:tc>
      </w:tr>
      <w:tr w:rsidR="00750A89" w:rsidTr="00681A48">
        <w:trPr>
          <w:trHeight w:val="448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建立行政村工作台账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建立街办级农村人居环境整治工作的基础台账资料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查阅街办行政村工作台账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无工作台账不得分。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2</w:t>
            </w:r>
          </w:p>
        </w:tc>
      </w:tr>
      <w:tr w:rsidR="00750A89" w:rsidTr="00681A48">
        <w:trPr>
          <w:trHeight w:val="448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Merge w:val="restart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宣传教育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宣传栏有人居环境整治倡议书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检查街办、村委会、辖区企业宣传栏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有宣传专栏得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分，无专栏宣传扣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分。</w:t>
            </w:r>
          </w:p>
        </w:tc>
        <w:tc>
          <w:tcPr>
            <w:tcW w:w="937" w:type="dxa"/>
            <w:vMerge w:val="restart"/>
            <w:tcBorders>
              <w:right w:val="single" w:sz="4" w:space="0" w:color="auto"/>
            </w:tcBorders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2</w:t>
            </w:r>
          </w:p>
        </w:tc>
      </w:tr>
      <w:tr w:rsidR="00750A89" w:rsidTr="00681A48">
        <w:trPr>
          <w:trHeight w:val="377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发放告广大群众一封信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查看宣传资料发放情况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未发放扣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分。</w:t>
            </w:r>
          </w:p>
        </w:tc>
        <w:tc>
          <w:tcPr>
            <w:tcW w:w="937" w:type="dxa"/>
            <w:vMerge/>
            <w:tcBorders>
              <w:right w:val="single" w:sz="4" w:space="0" w:color="auto"/>
            </w:tcBorders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</w:tr>
      <w:tr w:rsidR="00750A89" w:rsidTr="00681A48">
        <w:trPr>
          <w:trHeight w:val="652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工作考评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各街办对辖区内各村人居环境整治村庄清洁工作开展情况进行自查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查看考评办法、考评标准、考评记录、考评通报等资料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考评办法、考评标准、考评通知、考评记录、考评通报缺一项扣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分，扣完为止。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3</w:t>
            </w:r>
          </w:p>
        </w:tc>
      </w:tr>
      <w:tr w:rsidR="00750A89" w:rsidTr="00681A48">
        <w:trPr>
          <w:trHeight w:val="448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信息报送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有专人负责收集、整理人居环境整治情况，并及时报送信息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查看信息报送整理资料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报送及时，图文并茂每条的</w:t>
            </w:r>
            <w:r>
              <w:rPr>
                <w:rFonts w:eastAsia="方正书宋简体"/>
                <w:color w:val="000000"/>
                <w:szCs w:val="21"/>
              </w:rPr>
              <w:t>2</w:t>
            </w:r>
            <w:r>
              <w:rPr>
                <w:rFonts w:eastAsia="方正书宋简体"/>
                <w:color w:val="000000"/>
                <w:szCs w:val="21"/>
              </w:rPr>
              <w:t>分，最多不超过</w:t>
            </w:r>
            <w:r>
              <w:rPr>
                <w:rFonts w:eastAsia="方正书宋简体"/>
                <w:color w:val="000000"/>
                <w:szCs w:val="21"/>
              </w:rPr>
              <w:t>10</w:t>
            </w:r>
            <w:r>
              <w:rPr>
                <w:rFonts w:eastAsia="方正书宋简体"/>
                <w:color w:val="000000"/>
                <w:szCs w:val="21"/>
              </w:rPr>
              <w:t>分，少一次扣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分，迟报一次扣</w:t>
            </w:r>
            <w:r>
              <w:rPr>
                <w:rFonts w:eastAsia="方正书宋简体"/>
                <w:color w:val="000000"/>
                <w:szCs w:val="21"/>
              </w:rPr>
              <w:t>0.5</w:t>
            </w:r>
            <w:r>
              <w:rPr>
                <w:rFonts w:eastAsia="方正书宋简体"/>
                <w:color w:val="000000"/>
                <w:szCs w:val="21"/>
              </w:rPr>
              <w:t>分</w:t>
            </w:r>
            <w:r>
              <w:rPr>
                <w:rFonts w:eastAsia="方正书宋简体" w:hint="eastAsia"/>
                <w:color w:val="000000"/>
                <w:szCs w:val="21"/>
              </w:rPr>
              <w:t>。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2</w:t>
            </w:r>
          </w:p>
        </w:tc>
      </w:tr>
      <w:tr w:rsidR="00750A89" w:rsidTr="00681A48">
        <w:trPr>
          <w:trHeight w:val="652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工作台账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建立街办级农村人居环境整治工作的基础台账资料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查看包括街办、村人居环境整治任务开展情况，村名册、示范村创建情况等数据资料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缺一项资料扣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分，扣完为止。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3</w:t>
            </w:r>
          </w:p>
        </w:tc>
      </w:tr>
      <w:tr w:rsidR="00750A89" w:rsidTr="00681A48">
        <w:trPr>
          <w:trHeight w:val="80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投入力度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投入的资金、人力、机械等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查看街办用于村庄清洁行动资金明细、发动人数、投入的机械设备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缺一项扣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分，扣完为止。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3</w:t>
            </w:r>
          </w:p>
        </w:tc>
      </w:tr>
      <w:tr w:rsidR="00750A89" w:rsidTr="00681A48">
        <w:trPr>
          <w:trHeight w:val="1059"/>
        </w:trPr>
        <w:tc>
          <w:tcPr>
            <w:tcW w:w="490" w:type="dxa"/>
            <w:vMerge w:val="restart"/>
            <w:vAlign w:val="center"/>
          </w:tcPr>
          <w:p w:rsidR="00750A89" w:rsidRDefault="00750A89" w:rsidP="00681A48">
            <w:pPr>
              <w:spacing w:line="240" w:lineRule="exact"/>
              <w:jc w:val="center"/>
            </w:pPr>
            <w:r>
              <w:rPr>
                <w:rFonts w:eastAsia="方正书宋简体"/>
                <w:color w:val="000000"/>
                <w:szCs w:val="21"/>
              </w:rPr>
              <w:lastRenderedPageBreak/>
              <w:t>行政村考核指标</w:t>
            </w: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清理生活垃圾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农户房前屋后和村巷道柴草杂物、积存垃圾、塑料袋等白色垃圾、河岸垃圾、沿村公路和村道沿线散落垃圾等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实地查看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/>
                <w:color w:val="000000"/>
                <w:szCs w:val="21"/>
              </w:rPr>
              <w:t>农户房前屋后、村巷道无柴草杂物、无积存垃圾、塑料袋等白色垃圾、垃圾堆、垃圾台无外溢；</w:t>
            </w: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/>
                <w:color w:val="000000"/>
                <w:szCs w:val="21"/>
              </w:rPr>
              <w:t>河岸无垃圾、沿村公路和村道沿线无散落垃圾；</w:t>
            </w:r>
            <w:r>
              <w:rPr>
                <w:rFonts w:eastAsia="方正书宋简体"/>
                <w:color w:val="000000"/>
                <w:szCs w:val="21"/>
              </w:rPr>
              <w:t>③</w:t>
            </w:r>
            <w:r>
              <w:rPr>
                <w:rFonts w:eastAsia="方正书宋简体"/>
                <w:color w:val="000000"/>
                <w:szCs w:val="21"/>
              </w:rPr>
              <w:t>无乱堆乱放问题。（发现一项不合格扣</w:t>
            </w:r>
            <w:r>
              <w:rPr>
                <w:rFonts w:eastAsia="方正书宋简体"/>
                <w:color w:val="000000"/>
                <w:szCs w:val="21"/>
              </w:rPr>
              <w:t>3</w:t>
            </w:r>
            <w:r>
              <w:rPr>
                <w:rFonts w:eastAsia="方正书宋简体"/>
                <w:color w:val="000000"/>
                <w:szCs w:val="21"/>
              </w:rPr>
              <w:t>分，扣完为止）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10</w:t>
            </w:r>
          </w:p>
        </w:tc>
      </w:tr>
      <w:tr w:rsidR="00750A89" w:rsidTr="00681A48">
        <w:trPr>
          <w:trHeight w:val="95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清理村内塘沟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规范排放生活污水，清理房前屋后河塘沟渠、排水沟水域漂浮物，消除农村黑臭水体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实地查看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/>
                <w:color w:val="000000"/>
                <w:szCs w:val="21"/>
              </w:rPr>
              <w:t>农户房前屋后河塘沟渠、排水沟无漂浮物、垃圾、杂草；</w:t>
            </w: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/>
                <w:color w:val="000000"/>
                <w:szCs w:val="21"/>
              </w:rPr>
              <w:t>村内无黑臭水体排放。</w:t>
            </w:r>
            <w:r>
              <w:rPr>
                <w:rFonts w:eastAsia="方正书宋简体"/>
                <w:color w:val="000000"/>
                <w:szCs w:val="21"/>
              </w:rPr>
              <w:t>③</w:t>
            </w:r>
            <w:r>
              <w:rPr>
                <w:rFonts w:eastAsia="方正书宋简体"/>
                <w:color w:val="000000"/>
                <w:szCs w:val="21"/>
              </w:rPr>
              <w:t>排水沟内无有积水，淤泥（发现一项不合格扣</w:t>
            </w:r>
            <w:r>
              <w:rPr>
                <w:rFonts w:eastAsia="方正书宋简体"/>
                <w:color w:val="000000"/>
                <w:szCs w:val="21"/>
              </w:rPr>
              <w:t>3</w:t>
            </w:r>
            <w:r>
              <w:rPr>
                <w:rFonts w:eastAsia="方正书宋简体"/>
                <w:color w:val="000000"/>
                <w:szCs w:val="21"/>
              </w:rPr>
              <w:t>分，扣完为止）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9</w:t>
            </w:r>
          </w:p>
        </w:tc>
      </w:tr>
      <w:tr w:rsidR="00750A89" w:rsidTr="00681A48">
        <w:trPr>
          <w:trHeight w:val="855"/>
        </w:trPr>
        <w:tc>
          <w:tcPr>
            <w:tcW w:w="490" w:type="dxa"/>
            <w:vMerge w:val="restart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行政村考核指标</w:t>
            </w: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清理畜禽养殖粪污等农业生产废弃物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sz w:val="24"/>
              </w:rPr>
              <w:t>清理随意丢弃的病死畜禽尸体、粪污等，严格按照规定处置。规范村庄畜禽散养行为，减少养殖粪污影响村庄环境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实地查看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/>
                <w:color w:val="000000"/>
                <w:szCs w:val="21"/>
              </w:rPr>
              <w:t>无随意丢弃的病死畜禽尸体；</w:t>
            </w: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/>
                <w:color w:val="000000"/>
                <w:szCs w:val="21"/>
              </w:rPr>
              <w:t>无畜禽散养行为；</w:t>
            </w:r>
            <w:r>
              <w:rPr>
                <w:rFonts w:eastAsia="方正书宋简体"/>
                <w:color w:val="000000"/>
                <w:szCs w:val="21"/>
              </w:rPr>
              <w:t>③</w:t>
            </w:r>
            <w:r>
              <w:rPr>
                <w:rFonts w:eastAsia="方正书宋简体"/>
                <w:color w:val="000000"/>
                <w:szCs w:val="21"/>
              </w:rPr>
              <w:t>无养殖粪污影响村庄环境。（发现一项不合格扣</w:t>
            </w:r>
            <w:r>
              <w:rPr>
                <w:rFonts w:eastAsia="方正书宋简体"/>
                <w:color w:val="000000"/>
                <w:szCs w:val="21"/>
              </w:rPr>
              <w:t>4</w:t>
            </w:r>
            <w:r>
              <w:rPr>
                <w:rFonts w:eastAsia="方正书宋简体"/>
                <w:color w:val="000000"/>
                <w:szCs w:val="21"/>
              </w:rPr>
              <w:t>分，扣完为止）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12</w:t>
            </w:r>
          </w:p>
        </w:tc>
      </w:tr>
      <w:tr w:rsidR="00750A89" w:rsidTr="00681A48">
        <w:trPr>
          <w:trHeight w:val="855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清理老旧（废弃）房屋和残垣断壁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清理无保护利用价值的老旧住宅，对长期无人居住、无人修缮的废弃房屋开展清理</w:t>
            </w:r>
            <w:r>
              <w:rPr>
                <w:rFonts w:eastAsia="方正书宋简体"/>
                <w:color w:val="000000"/>
                <w:szCs w:val="21"/>
              </w:rPr>
              <w:t xml:space="preserve"> 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实地查看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/>
                <w:color w:val="000000"/>
                <w:szCs w:val="21"/>
              </w:rPr>
              <w:t>对无保护利用价值的老旧住宅和废弃房屋得到有效清理或修缮；</w:t>
            </w: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/>
                <w:color w:val="000000"/>
                <w:szCs w:val="21"/>
              </w:rPr>
              <w:t>村庄建筑整齐整洁。（发现一项不合格扣</w:t>
            </w:r>
            <w:r>
              <w:rPr>
                <w:rFonts w:eastAsia="方正书宋简体"/>
                <w:color w:val="000000"/>
                <w:szCs w:val="21"/>
              </w:rPr>
              <w:t>3</w:t>
            </w:r>
            <w:r>
              <w:rPr>
                <w:rFonts w:eastAsia="方正书宋简体"/>
                <w:color w:val="000000"/>
                <w:szCs w:val="21"/>
              </w:rPr>
              <w:t>分，扣完为止）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7</w:t>
            </w:r>
          </w:p>
        </w:tc>
      </w:tr>
      <w:tr w:rsidR="00750A89" w:rsidTr="00681A48">
        <w:trPr>
          <w:trHeight w:val="855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清理乱堆乱放乱搭建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清理农户房前屋后和村内巷道的杂物，对建筑垃圾要及时清运，彻底消除村庄房前屋后乱堆乱放，私自乱建问题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实地查看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/>
                <w:color w:val="000000"/>
                <w:szCs w:val="21"/>
              </w:rPr>
              <w:t>农户房前屋后和村内巷道无杂物；</w:t>
            </w: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/>
                <w:color w:val="000000"/>
                <w:szCs w:val="21"/>
              </w:rPr>
              <w:t>无建筑垃圾堆积；</w:t>
            </w:r>
            <w:r>
              <w:rPr>
                <w:rFonts w:eastAsia="方正书宋简体"/>
                <w:color w:val="000000"/>
                <w:szCs w:val="21"/>
              </w:rPr>
              <w:t>③</w:t>
            </w:r>
            <w:r>
              <w:rPr>
                <w:rFonts w:eastAsia="方正书宋简体"/>
                <w:color w:val="000000"/>
                <w:szCs w:val="21"/>
              </w:rPr>
              <w:t>无乱搭乱建；</w:t>
            </w:r>
            <w:r>
              <w:rPr>
                <w:rFonts w:eastAsia="方正书宋简体"/>
                <w:color w:val="000000"/>
                <w:szCs w:val="21"/>
              </w:rPr>
              <w:t>④</w:t>
            </w:r>
            <w:r>
              <w:rPr>
                <w:rFonts w:eastAsia="方正书宋简体"/>
                <w:color w:val="000000"/>
                <w:szCs w:val="21"/>
              </w:rPr>
              <w:t>农户房前屋后无乱堆乱房。（发现一项不合格扣</w:t>
            </w:r>
            <w:r>
              <w:rPr>
                <w:rFonts w:eastAsia="方正书宋简体"/>
                <w:color w:val="000000"/>
                <w:szCs w:val="21"/>
              </w:rPr>
              <w:t>3</w:t>
            </w:r>
            <w:r>
              <w:rPr>
                <w:rFonts w:eastAsia="方正书宋简体"/>
                <w:color w:val="000000"/>
                <w:szCs w:val="21"/>
              </w:rPr>
              <w:t>分，扣完为止）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12</w:t>
            </w:r>
          </w:p>
        </w:tc>
      </w:tr>
      <w:tr w:rsidR="00750A89" w:rsidTr="00681A48">
        <w:trPr>
          <w:trHeight w:val="1059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清理田园农作物秸秆、地膜等农</w:t>
            </w:r>
            <w:r>
              <w:rPr>
                <w:rFonts w:eastAsia="方正书宋简体"/>
                <w:color w:val="000000"/>
                <w:szCs w:val="21"/>
              </w:rPr>
              <w:lastRenderedPageBreak/>
              <w:t>用废弃物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lastRenderedPageBreak/>
              <w:t>清理田间秧盘、农作物秸秆、农业投入品包装物、废旧农膜等农业生产废弃物，禁止随意焚烧、随意丢弃，积极推</w:t>
            </w:r>
            <w:r>
              <w:rPr>
                <w:rFonts w:eastAsia="方正书宋简体"/>
                <w:color w:val="000000"/>
                <w:szCs w:val="21"/>
              </w:rPr>
              <w:lastRenderedPageBreak/>
              <w:t>广废物资源综合利用技术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lastRenderedPageBreak/>
              <w:t>实地查看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/>
                <w:color w:val="000000"/>
                <w:szCs w:val="21"/>
              </w:rPr>
              <w:t>田间无秧盘、农作物秸秆堆放；</w:t>
            </w: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/>
                <w:color w:val="000000"/>
                <w:szCs w:val="21"/>
              </w:rPr>
              <w:t>无丢弃农业投入品包装物；</w:t>
            </w:r>
            <w:r>
              <w:rPr>
                <w:rFonts w:eastAsia="方正书宋简体"/>
                <w:color w:val="000000"/>
                <w:szCs w:val="21"/>
              </w:rPr>
              <w:t>③</w:t>
            </w:r>
            <w:r>
              <w:rPr>
                <w:rFonts w:eastAsia="方正书宋简体"/>
                <w:color w:val="000000"/>
                <w:szCs w:val="21"/>
              </w:rPr>
              <w:t>无焚烧农作物秸秆、秧盘等行为；</w:t>
            </w:r>
            <w:r>
              <w:rPr>
                <w:rFonts w:eastAsia="方正书宋简体"/>
                <w:color w:val="000000"/>
                <w:szCs w:val="21"/>
              </w:rPr>
              <w:t>④</w:t>
            </w:r>
            <w:r>
              <w:rPr>
                <w:rFonts w:eastAsia="方正书宋简体"/>
                <w:color w:val="000000"/>
                <w:szCs w:val="21"/>
              </w:rPr>
              <w:t>有推广废物资源综合利用技术的宣传。（发现一项不</w:t>
            </w:r>
            <w:r>
              <w:rPr>
                <w:rFonts w:eastAsia="方正书宋简体"/>
                <w:color w:val="000000"/>
                <w:szCs w:val="21"/>
              </w:rPr>
              <w:lastRenderedPageBreak/>
              <w:t>合格扣</w:t>
            </w:r>
            <w:r>
              <w:rPr>
                <w:rFonts w:eastAsia="方正书宋简体"/>
                <w:color w:val="000000"/>
                <w:szCs w:val="21"/>
              </w:rPr>
              <w:t>2</w:t>
            </w:r>
            <w:r>
              <w:rPr>
                <w:rFonts w:eastAsia="方正书宋简体"/>
                <w:color w:val="000000"/>
                <w:szCs w:val="21"/>
              </w:rPr>
              <w:t>分，扣完为止）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lastRenderedPageBreak/>
              <w:t>12</w:t>
            </w:r>
          </w:p>
        </w:tc>
      </w:tr>
      <w:tr w:rsidR="00750A89" w:rsidTr="00681A48">
        <w:trPr>
          <w:trHeight w:val="1499"/>
        </w:trPr>
        <w:tc>
          <w:tcPr>
            <w:tcW w:w="490" w:type="dxa"/>
            <w:vMerge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改变影响农</w:t>
            </w:r>
          </w:p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村人居环境</w:t>
            </w:r>
          </w:p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的不良习惯</w:t>
            </w:r>
          </w:p>
        </w:tc>
        <w:tc>
          <w:tcPr>
            <w:tcW w:w="331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建立文明村规民约，引导群众自觉形成良好的生活习惯，从源头减少垃圾乱丢乱扔、柴草乱堆乱积、农机具乱停乱放、污水乱泼乱倒、墙壁乱涂乱画、</w:t>
            </w:r>
            <w:r>
              <w:rPr>
                <w:rFonts w:eastAsia="方正书宋简体"/>
                <w:color w:val="000000"/>
                <w:szCs w:val="21"/>
              </w:rPr>
              <w:t>“</w:t>
            </w:r>
            <w:r>
              <w:rPr>
                <w:rFonts w:eastAsia="方正书宋简体"/>
                <w:color w:val="000000"/>
                <w:szCs w:val="21"/>
              </w:rPr>
              <w:t>小广告</w:t>
            </w:r>
            <w:r>
              <w:rPr>
                <w:rFonts w:eastAsia="方正书宋简体"/>
                <w:color w:val="000000"/>
                <w:szCs w:val="21"/>
              </w:rPr>
              <w:t>”</w:t>
            </w:r>
            <w:r>
              <w:rPr>
                <w:rFonts w:eastAsia="方正书宋简体"/>
                <w:color w:val="000000"/>
                <w:szCs w:val="21"/>
              </w:rPr>
              <w:t>乱贴乱写、畜禽乱撒乱跑、粪污随地排放等影响农村人居环境的现象和不文明行为</w:t>
            </w:r>
          </w:p>
        </w:tc>
        <w:tc>
          <w:tcPr>
            <w:tcW w:w="3524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实地查看</w:t>
            </w:r>
          </w:p>
        </w:tc>
        <w:tc>
          <w:tcPr>
            <w:tcW w:w="4668" w:type="dxa"/>
            <w:vAlign w:val="center"/>
          </w:tcPr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/>
                <w:color w:val="000000"/>
                <w:szCs w:val="21"/>
              </w:rPr>
              <w:t>有文明村规民约；</w:t>
            </w: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/>
                <w:color w:val="000000"/>
                <w:szCs w:val="21"/>
              </w:rPr>
              <w:t>无农机具乱停乱放；</w:t>
            </w:r>
            <w:r>
              <w:rPr>
                <w:rFonts w:eastAsia="方正书宋简体"/>
                <w:color w:val="000000"/>
                <w:szCs w:val="21"/>
              </w:rPr>
              <w:t>③</w:t>
            </w:r>
            <w:r>
              <w:rPr>
                <w:rFonts w:eastAsia="方正书宋简体"/>
                <w:color w:val="000000"/>
                <w:szCs w:val="21"/>
              </w:rPr>
              <w:t>无污水乱泼乱倒现象、农户房前屋后柴草堆、粪堆、垃圾堆、废旧建筑材料、杂物等</w:t>
            </w:r>
            <w:r>
              <w:rPr>
                <w:rFonts w:eastAsia="方正书宋简体"/>
                <w:color w:val="000000"/>
                <w:szCs w:val="21"/>
              </w:rPr>
              <w:t>“</w:t>
            </w:r>
            <w:r>
              <w:rPr>
                <w:rFonts w:eastAsia="方正书宋简体"/>
                <w:color w:val="000000"/>
                <w:szCs w:val="21"/>
              </w:rPr>
              <w:t>三堆</w:t>
            </w:r>
            <w:r>
              <w:rPr>
                <w:rFonts w:eastAsia="方正书宋简体"/>
                <w:color w:val="000000"/>
                <w:szCs w:val="21"/>
              </w:rPr>
              <w:t>”</w:t>
            </w:r>
          </w:p>
          <w:p w:rsidR="00750A89" w:rsidRDefault="00750A89" w:rsidP="00681A48">
            <w:pPr>
              <w:spacing w:line="240" w:lineRule="exact"/>
              <w:jc w:val="left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；</w:t>
            </w:r>
            <w:r>
              <w:rPr>
                <w:rFonts w:eastAsia="方正书宋简体"/>
                <w:color w:val="000000"/>
                <w:szCs w:val="21"/>
              </w:rPr>
              <w:t>④</w:t>
            </w:r>
            <w:r>
              <w:rPr>
                <w:rFonts w:eastAsia="方正书宋简体"/>
                <w:color w:val="000000"/>
                <w:szCs w:val="21"/>
              </w:rPr>
              <w:t>无墙壁乱涂乱画；</w:t>
            </w:r>
            <w:r>
              <w:rPr>
                <w:rFonts w:eastAsia="方正书宋简体"/>
                <w:color w:val="000000"/>
                <w:szCs w:val="21"/>
              </w:rPr>
              <w:fldChar w:fldCharType="begin"/>
            </w:r>
            <w:r>
              <w:rPr>
                <w:rFonts w:eastAsia="方正书宋简体"/>
                <w:color w:val="000000"/>
                <w:szCs w:val="21"/>
              </w:rPr>
              <w:instrText xml:space="preserve"> = 5 \* GB3 \* MERGEFORMAT </w:instrText>
            </w:r>
            <w:r>
              <w:rPr>
                <w:rFonts w:eastAsia="方正书宋简体"/>
                <w:color w:val="000000"/>
                <w:szCs w:val="21"/>
              </w:rPr>
              <w:fldChar w:fldCharType="separate"/>
            </w:r>
            <w:r>
              <w:rPr>
                <w:rFonts w:eastAsia="方正书宋简体"/>
                <w:color w:val="000000"/>
                <w:szCs w:val="21"/>
              </w:rPr>
              <w:t>⑤</w:t>
            </w:r>
            <w:r>
              <w:rPr>
                <w:rFonts w:eastAsia="方正书宋简体"/>
                <w:color w:val="000000"/>
                <w:szCs w:val="21"/>
              </w:rPr>
              <w:fldChar w:fldCharType="end"/>
            </w:r>
            <w:r>
              <w:rPr>
                <w:rFonts w:eastAsia="方正书宋简体"/>
                <w:color w:val="000000"/>
                <w:szCs w:val="21"/>
              </w:rPr>
              <w:t>无</w:t>
            </w:r>
            <w:r>
              <w:rPr>
                <w:rFonts w:eastAsia="方正书宋简体"/>
                <w:color w:val="000000"/>
                <w:szCs w:val="21"/>
              </w:rPr>
              <w:t>“</w:t>
            </w:r>
            <w:r>
              <w:rPr>
                <w:rFonts w:eastAsia="方正书宋简体"/>
                <w:color w:val="000000"/>
                <w:szCs w:val="21"/>
              </w:rPr>
              <w:t>小广告</w:t>
            </w:r>
            <w:r>
              <w:rPr>
                <w:rFonts w:eastAsia="方正书宋简体"/>
                <w:color w:val="000000"/>
                <w:szCs w:val="21"/>
              </w:rPr>
              <w:t>”</w:t>
            </w:r>
            <w:r>
              <w:rPr>
                <w:rFonts w:eastAsia="方正书宋简体"/>
                <w:color w:val="000000"/>
                <w:szCs w:val="21"/>
              </w:rPr>
              <w:t>乱贴乱写；</w:t>
            </w:r>
            <w:r>
              <w:rPr>
                <w:rFonts w:eastAsia="方正书宋简体"/>
                <w:color w:val="000000"/>
                <w:szCs w:val="21"/>
              </w:rPr>
              <w:fldChar w:fldCharType="begin"/>
            </w:r>
            <w:r>
              <w:rPr>
                <w:rFonts w:eastAsia="方正书宋简体"/>
                <w:color w:val="000000"/>
                <w:szCs w:val="21"/>
              </w:rPr>
              <w:instrText xml:space="preserve"> = 6 \* GB3 \* MERGEFORMAT </w:instrText>
            </w:r>
            <w:r>
              <w:rPr>
                <w:rFonts w:eastAsia="方正书宋简体"/>
                <w:color w:val="000000"/>
                <w:szCs w:val="21"/>
              </w:rPr>
              <w:fldChar w:fldCharType="separate"/>
            </w:r>
            <w:r>
              <w:rPr>
                <w:rFonts w:eastAsia="方正书宋简体"/>
                <w:color w:val="000000"/>
                <w:szCs w:val="21"/>
              </w:rPr>
              <w:t>⑥</w:t>
            </w:r>
            <w:r>
              <w:rPr>
                <w:rFonts w:eastAsia="方正书宋简体"/>
                <w:color w:val="000000"/>
                <w:szCs w:val="21"/>
              </w:rPr>
              <w:fldChar w:fldCharType="end"/>
            </w:r>
            <w:r>
              <w:rPr>
                <w:rFonts w:eastAsia="方正书宋简体"/>
                <w:color w:val="000000"/>
                <w:szCs w:val="21"/>
              </w:rPr>
              <w:t>无畜禽乱撒乱跑，粪污随地排放。（发现一项不合格扣</w:t>
            </w:r>
            <w:r>
              <w:rPr>
                <w:rFonts w:eastAsia="方正书宋简体"/>
                <w:color w:val="000000"/>
                <w:szCs w:val="21"/>
              </w:rPr>
              <w:t>3</w:t>
            </w:r>
            <w:r>
              <w:rPr>
                <w:rFonts w:eastAsia="方正书宋简体"/>
                <w:color w:val="000000"/>
                <w:szCs w:val="21"/>
              </w:rPr>
              <w:t>分，扣完为止）</w:t>
            </w:r>
          </w:p>
        </w:tc>
        <w:tc>
          <w:tcPr>
            <w:tcW w:w="937" w:type="dxa"/>
            <w:vAlign w:val="center"/>
          </w:tcPr>
          <w:p w:rsidR="00750A89" w:rsidRDefault="00750A89" w:rsidP="00681A48">
            <w:pPr>
              <w:spacing w:line="240" w:lineRule="exact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18</w:t>
            </w:r>
          </w:p>
        </w:tc>
      </w:tr>
    </w:tbl>
    <w:p w:rsidR="00750A89" w:rsidRDefault="00750A89" w:rsidP="00750A89">
      <w:pPr>
        <w:spacing w:line="560" w:lineRule="exact"/>
        <w:rPr>
          <w:rFonts w:hint="eastAsia"/>
        </w:rPr>
      </w:pPr>
    </w:p>
    <w:p w:rsidR="00750A89" w:rsidRDefault="00750A89" w:rsidP="00750A89">
      <w:pPr>
        <w:spacing w:line="560" w:lineRule="exact"/>
        <w:rPr>
          <w:rFonts w:hint="eastAsia"/>
        </w:rPr>
      </w:pPr>
    </w:p>
    <w:p w:rsidR="00750A89" w:rsidRDefault="00750A89" w:rsidP="00750A89">
      <w:pPr>
        <w:spacing w:line="560" w:lineRule="exact"/>
        <w:sectPr w:rsidR="00750A89" w:rsidSect="0067050A">
          <w:headerReference w:type="default" r:id="rId7"/>
          <w:footerReference w:type="even" r:id="rId8"/>
          <w:footerReference w:type="default" r:id="rId9"/>
          <w:pgSz w:w="16838" w:h="11906" w:orient="landscape" w:code="9"/>
          <w:pgMar w:top="1701" w:right="1418" w:bottom="1134" w:left="1418" w:header="851" w:footer="1134" w:gutter="0"/>
          <w:pgNumType w:fmt="numberInDash"/>
          <w:cols w:space="720"/>
          <w:docGrid w:type="lines" w:linePitch="312"/>
        </w:sectPr>
      </w:pPr>
    </w:p>
    <w:p w:rsidR="00116E4E" w:rsidRPr="006D0E2A" w:rsidRDefault="00116E4E" w:rsidP="00750A89">
      <w:pPr>
        <w:spacing w:line="600" w:lineRule="exact"/>
        <w:jc w:val="center"/>
        <w:rPr>
          <w:rFonts w:ascii="方正仿宋简体" w:eastAsia="方正仿宋简体" w:hAnsi="宋体"/>
          <w:color w:val="000000"/>
          <w:sz w:val="30"/>
          <w:szCs w:val="30"/>
        </w:rPr>
      </w:pPr>
    </w:p>
    <w:sectPr w:rsidR="00116E4E" w:rsidRPr="006D0E2A" w:rsidSect="00750A89">
      <w:footerReference w:type="even" r:id="rId10"/>
      <w:footerReference w:type="defaul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21C" w:rsidRDefault="0030321C" w:rsidP="001F5E93">
      <w:r>
        <w:separator/>
      </w:r>
    </w:p>
  </w:endnote>
  <w:endnote w:type="continuationSeparator" w:id="1">
    <w:p w:rsidR="0030321C" w:rsidRDefault="0030321C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89" w:rsidRPr="0067050A" w:rsidRDefault="00750A89" w:rsidP="0067050A">
    <w:pPr>
      <w:pStyle w:val="a5"/>
      <w:ind w:right="560" w:firstLineChars="50" w:firstLine="140"/>
      <w:jc w:val="center"/>
      <w:rPr>
        <w:rFonts w:ascii="宋体" w:hAnsi="宋体"/>
        <w:sz w:val="28"/>
        <w:szCs w:val="28"/>
      </w:rPr>
    </w:pPr>
    <w:r w:rsidRPr="0067050A">
      <w:rPr>
        <w:rFonts w:ascii="宋体" w:hAnsi="宋体"/>
        <w:sz w:val="28"/>
        <w:szCs w:val="28"/>
      </w:rPr>
      <w:fldChar w:fldCharType="begin"/>
    </w:r>
    <w:r w:rsidRPr="0067050A">
      <w:rPr>
        <w:rFonts w:ascii="宋体" w:hAnsi="宋体"/>
        <w:sz w:val="28"/>
        <w:szCs w:val="28"/>
      </w:rPr>
      <w:instrText xml:space="preserve"> PAGE   \* MERGEFORMAT </w:instrText>
    </w:r>
    <w:r w:rsidRPr="0067050A">
      <w:rPr>
        <w:rFonts w:ascii="宋体" w:hAnsi="宋体"/>
        <w:sz w:val="28"/>
        <w:szCs w:val="28"/>
      </w:rPr>
      <w:fldChar w:fldCharType="separate"/>
    </w:r>
    <w:r w:rsidRPr="00905D4E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10 -</w:t>
    </w:r>
    <w:r w:rsidRPr="0067050A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89" w:rsidRPr="0067050A" w:rsidRDefault="00750A89" w:rsidP="0067050A">
    <w:pPr>
      <w:pStyle w:val="a5"/>
      <w:jc w:val="center"/>
      <w:rPr>
        <w:rFonts w:ascii="宋体" w:hAnsi="宋体"/>
        <w:sz w:val="28"/>
        <w:szCs w:val="28"/>
      </w:rPr>
    </w:pPr>
    <w:r w:rsidRPr="0067050A">
      <w:rPr>
        <w:rFonts w:ascii="宋体" w:hAnsi="宋体"/>
        <w:sz w:val="28"/>
        <w:szCs w:val="28"/>
      </w:rPr>
      <w:fldChar w:fldCharType="begin"/>
    </w:r>
    <w:r w:rsidRPr="0067050A">
      <w:rPr>
        <w:rFonts w:ascii="宋体" w:hAnsi="宋体"/>
        <w:sz w:val="28"/>
        <w:szCs w:val="28"/>
      </w:rPr>
      <w:instrText xml:space="preserve"> PAGE   \* MERGEFORMAT </w:instrText>
    </w:r>
    <w:r w:rsidRPr="0067050A">
      <w:rPr>
        <w:rFonts w:ascii="宋体" w:hAnsi="宋体"/>
        <w:sz w:val="28"/>
        <w:szCs w:val="28"/>
      </w:rPr>
      <w:fldChar w:fldCharType="separate"/>
    </w:r>
    <w:r w:rsidRPr="00750A89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67050A">
      <w:rPr>
        <w:rFonts w:ascii="宋体" w:hAnsi="宋体"/>
        <w:sz w:val="28"/>
        <w:szCs w:val="2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40437D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40437D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40437D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40437D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40437D">
      <w:rPr>
        <w:rFonts w:ascii="宋体" w:hint="eastAsia"/>
        <w:sz w:val="28"/>
      </w:rPr>
      <w:fldChar w:fldCharType="separate"/>
    </w:r>
    <w:r w:rsidR="00750A89">
      <w:rPr>
        <w:rFonts w:ascii="宋体"/>
        <w:noProof/>
        <w:sz w:val="28"/>
      </w:rPr>
      <w:t>4</w:t>
    </w:r>
    <w:r w:rsidR="0040437D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21C" w:rsidRDefault="0030321C" w:rsidP="001F5E93">
      <w:r>
        <w:separator/>
      </w:r>
    </w:p>
  </w:footnote>
  <w:footnote w:type="continuationSeparator" w:id="1">
    <w:p w:rsidR="0030321C" w:rsidRDefault="0030321C" w:rsidP="001F5E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A89" w:rsidRDefault="00750A89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E0C56"/>
    <w:rsid w:val="0030321C"/>
    <w:rsid w:val="00310C9D"/>
    <w:rsid w:val="00343672"/>
    <w:rsid w:val="00345C32"/>
    <w:rsid w:val="003B036A"/>
    <w:rsid w:val="003D2D53"/>
    <w:rsid w:val="003F412D"/>
    <w:rsid w:val="0040437D"/>
    <w:rsid w:val="0044633E"/>
    <w:rsid w:val="0048410C"/>
    <w:rsid w:val="00492DD7"/>
    <w:rsid w:val="004E2031"/>
    <w:rsid w:val="005227D3"/>
    <w:rsid w:val="00537CFD"/>
    <w:rsid w:val="0064014E"/>
    <w:rsid w:val="0064672E"/>
    <w:rsid w:val="00656247"/>
    <w:rsid w:val="0069295C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94088D"/>
    <w:rsid w:val="009F3AC3"/>
    <w:rsid w:val="00A25DB2"/>
    <w:rsid w:val="00A363F2"/>
    <w:rsid w:val="00B62E90"/>
    <w:rsid w:val="00BB1C35"/>
    <w:rsid w:val="00D1103C"/>
    <w:rsid w:val="00D46DD6"/>
    <w:rsid w:val="00D5366B"/>
    <w:rsid w:val="00D70AAD"/>
    <w:rsid w:val="00E22AC9"/>
    <w:rsid w:val="00E43060"/>
    <w:rsid w:val="00E47F6A"/>
    <w:rsid w:val="00E807DF"/>
    <w:rsid w:val="00EC3534"/>
    <w:rsid w:val="00ED0E8F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276</Words>
  <Characters>1574</Characters>
  <Application>Microsoft Office Word</Application>
  <DocSecurity>0</DocSecurity>
  <Lines>13</Lines>
  <Paragraphs>3</Paragraphs>
  <ScaleCrop>false</ScaleCrop>
  <Company>微软中国</Company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2018-12-24T07:20:00Z</dcterms:created>
  <dcterms:modified xsi:type="dcterms:W3CDTF">2019-03-21T07:16:00Z</dcterms:modified>
</cp:coreProperties>
</file>